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EE48A">
      <w:pPr>
        <w:spacing w:line="287" w:lineRule="exact"/>
        <w:rPr>
          <w:rFonts w:hint="eastAsia" w:ascii="Times New Roman" w:hAnsi="Times New Roman" w:eastAsia="宋体"/>
          <w:color w:val="auto"/>
          <w:sz w:val="24"/>
          <w:highlight w:val="none"/>
          <w:lang w:eastAsia="zh-CN"/>
        </w:rPr>
      </w:pPr>
      <w:bookmarkStart w:id="0" w:name="page1"/>
      <w:bookmarkEnd w:id="0"/>
    </w:p>
    <w:p w14:paraId="20558028">
      <w:pPr>
        <w:spacing w:line="287" w:lineRule="exact"/>
        <w:rPr>
          <w:rFonts w:ascii="Times New Roman" w:hAnsi="Times New Roman" w:eastAsia="Times New Roman"/>
          <w:color w:val="auto"/>
          <w:sz w:val="24"/>
          <w:highlight w:val="none"/>
        </w:rPr>
      </w:pPr>
    </w:p>
    <w:p w14:paraId="69288EAB">
      <w:pPr>
        <w:keepNext w:val="0"/>
        <w:keepLines w:val="0"/>
        <w:pageBreakBefore w:val="0"/>
        <w:widowControl/>
        <w:kinsoku w:val="0"/>
        <w:wordWrap/>
        <w:overflowPunct/>
        <w:topLinePunct w:val="0"/>
        <w:autoSpaceDE w:val="0"/>
        <w:autoSpaceDN w:val="0"/>
        <w:bidi w:val="0"/>
        <w:adjustRightInd w:val="0"/>
        <w:snapToGrid w:val="0"/>
        <w:ind w:left="-315" w:leftChars="-150" w:right="-315" w:rightChars="-150"/>
        <w:jc w:val="center"/>
        <w:textAlignment w:val="baseline"/>
        <w:rPr>
          <w:rFonts w:hint="eastAsia" w:ascii="仿宋" w:hAnsi="仿宋" w:eastAsia="仿宋" w:cs="仿宋"/>
          <w:b/>
          <w:bCs w:val="0"/>
          <w:color w:val="auto"/>
          <w:sz w:val="36"/>
          <w:szCs w:val="36"/>
          <w:highlight w:val="none"/>
          <w:lang w:eastAsia="zh-CN"/>
        </w:rPr>
      </w:pPr>
      <w:r>
        <w:rPr>
          <w:rFonts w:hint="eastAsia" w:ascii="仿宋" w:hAnsi="仿宋" w:eastAsia="仿宋" w:cs="仿宋"/>
          <w:b/>
          <w:bCs w:val="0"/>
          <w:color w:val="auto"/>
          <w:sz w:val="36"/>
          <w:szCs w:val="36"/>
          <w:highlight w:val="none"/>
          <w:lang w:eastAsia="zh-CN"/>
        </w:rPr>
        <w:t>广州市水务工程勘察设计公开招标项目</w:t>
      </w:r>
    </w:p>
    <w:p w14:paraId="76F0B9C6">
      <w:pPr>
        <w:jc w:val="center"/>
        <w:rPr>
          <w:rFonts w:hint="eastAsia"/>
          <w:b/>
          <w:bCs w:val="0"/>
          <w:color w:val="auto"/>
          <w:highlight w:val="none"/>
        </w:rPr>
      </w:pPr>
    </w:p>
    <w:p w14:paraId="4C8EA5D1">
      <w:pPr>
        <w:jc w:val="center"/>
        <w:rPr>
          <w:rFonts w:hint="default"/>
          <w:b/>
          <w:bCs w:val="0"/>
          <w:color w:val="auto"/>
          <w:sz w:val="44"/>
          <w:szCs w:val="44"/>
          <w:highlight w:val="none"/>
        </w:rPr>
      </w:pPr>
    </w:p>
    <w:p w14:paraId="6F19F404">
      <w:pPr>
        <w:jc w:val="center"/>
        <w:rPr>
          <w:rFonts w:hint="default"/>
          <w:b/>
          <w:bCs w:val="0"/>
          <w:color w:val="auto"/>
          <w:sz w:val="44"/>
          <w:szCs w:val="44"/>
          <w:highlight w:val="none"/>
        </w:rPr>
      </w:pPr>
    </w:p>
    <w:p w14:paraId="70E29B45">
      <w:pPr>
        <w:jc w:val="center"/>
        <w:rPr>
          <w:rFonts w:hint="eastAsia" w:ascii="仿宋" w:hAnsi="仿宋" w:eastAsia="仿宋" w:cs="仿宋"/>
          <w:b/>
          <w:bCs w:val="0"/>
          <w:color w:val="auto"/>
          <w:sz w:val="96"/>
          <w:szCs w:val="96"/>
          <w:highlight w:val="none"/>
        </w:rPr>
      </w:pPr>
      <w:bookmarkStart w:id="1" w:name="_Toc16245"/>
      <w:r>
        <w:rPr>
          <w:rFonts w:hint="eastAsia" w:ascii="方正小标宋简体" w:hAnsi="方正小标宋简体" w:eastAsia="方正小标宋简体" w:cs="方正小标宋简体"/>
          <w:b w:val="0"/>
          <w:bCs/>
          <w:color w:val="auto"/>
          <w:sz w:val="84"/>
          <w:szCs w:val="84"/>
          <w:highlight w:val="none"/>
        </w:rPr>
        <w:t>招标文件</w:t>
      </w:r>
      <w:r>
        <w:rPr>
          <w:rFonts w:hint="eastAsia" w:ascii="方正小标宋简体" w:hAnsi="方正小标宋简体" w:eastAsia="方正小标宋简体" w:cs="方正小标宋简体"/>
          <w:b w:val="0"/>
          <w:bCs/>
          <w:color w:val="auto"/>
          <w:sz w:val="84"/>
          <w:szCs w:val="84"/>
          <w:highlight w:val="none"/>
          <w:lang w:val="en-US" w:eastAsia="zh-CN"/>
        </w:rPr>
        <w:t>示范文</w:t>
      </w:r>
      <w:r>
        <w:rPr>
          <w:rFonts w:hint="eastAsia" w:ascii="方正小标宋简体" w:hAnsi="方正小标宋简体" w:eastAsia="方正小标宋简体" w:cs="方正小标宋简体"/>
          <w:b w:val="0"/>
          <w:bCs/>
          <w:color w:val="auto"/>
          <w:sz w:val="84"/>
          <w:szCs w:val="84"/>
          <w:highlight w:val="none"/>
        </w:rPr>
        <w:t>本</w:t>
      </w:r>
      <w:bookmarkEnd w:id="1"/>
    </w:p>
    <w:p w14:paraId="4F224009">
      <w:pPr>
        <w:jc w:val="center"/>
        <w:rPr>
          <w:rFonts w:hint="eastAsia"/>
          <w:b/>
          <w:bCs w:val="0"/>
          <w:color w:val="auto"/>
          <w:sz w:val="44"/>
          <w:szCs w:val="44"/>
          <w:highlight w:val="none"/>
        </w:rPr>
      </w:pPr>
    </w:p>
    <w:p w14:paraId="7634838C">
      <w:pPr>
        <w:jc w:val="center"/>
        <w:rPr>
          <w:rFonts w:hint="eastAsia"/>
          <w:b/>
          <w:bCs w:val="0"/>
          <w:color w:val="auto"/>
          <w:sz w:val="44"/>
          <w:szCs w:val="44"/>
          <w:highlight w:val="none"/>
        </w:rPr>
      </w:pPr>
    </w:p>
    <w:p w14:paraId="6248968A">
      <w:pPr>
        <w:jc w:val="center"/>
        <w:rPr>
          <w:rFonts w:hint="eastAsia" w:ascii="仿宋" w:hAnsi="仿宋" w:eastAsia="仿宋" w:cs="仿宋"/>
          <w:b/>
          <w:bCs w:val="0"/>
          <w:color w:val="auto"/>
          <w:sz w:val="36"/>
          <w:szCs w:val="36"/>
          <w:highlight w:val="none"/>
        </w:rPr>
      </w:pPr>
      <w:bookmarkStart w:id="2" w:name="_Toc22184"/>
      <w:r>
        <w:rPr>
          <w:rFonts w:hint="eastAsia" w:ascii="仿宋" w:hAnsi="仿宋" w:eastAsia="仿宋" w:cs="仿宋"/>
          <w:b/>
          <w:bCs w:val="0"/>
          <w:color w:val="auto"/>
          <w:sz w:val="36"/>
          <w:szCs w:val="36"/>
          <w:highlight w:val="none"/>
        </w:rPr>
        <w:t>（</w:t>
      </w:r>
      <w:r>
        <w:rPr>
          <w:rFonts w:hint="eastAsia" w:ascii="仿宋" w:hAnsi="仿宋" w:eastAsia="仿宋" w:cs="仿宋"/>
          <w:b/>
          <w:bCs w:val="0"/>
          <w:color w:val="auto"/>
          <w:spacing w:val="0"/>
          <w:sz w:val="32"/>
          <w:szCs w:val="32"/>
          <w:highlight w:val="none"/>
        </w:rPr>
        <w:t>适用于</w:t>
      </w:r>
      <w:r>
        <w:rPr>
          <w:rFonts w:hint="eastAsia" w:ascii="仿宋" w:hAnsi="仿宋" w:eastAsia="仿宋" w:cs="仿宋"/>
          <w:b/>
          <w:bCs w:val="0"/>
          <w:color w:val="auto"/>
          <w:spacing w:val="0"/>
          <w:sz w:val="32"/>
          <w:szCs w:val="32"/>
          <w:highlight w:val="none"/>
          <w:lang w:val="en-US" w:eastAsia="zh-CN"/>
        </w:rPr>
        <w:t>采用</w:t>
      </w:r>
      <w:r>
        <w:rPr>
          <w:rFonts w:hint="eastAsia" w:ascii="仿宋" w:hAnsi="仿宋" w:eastAsia="仿宋" w:cs="仿宋"/>
          <w:b/>
          <w:bCs w:val="0"/>
          <w:color w:val="auto"/>
          <w:spacing w:val="0"/>
          <w:sz w:val="32"/>
          <w:szCs w:val="32"/>
          <w:highlight w:val="none"/>
        </w:rPr>
        <w:t>资格后审及</w:t>
      </w:r>
      <w:r>
        <w:rPr>
          <w:rFonts w:hint="eastAsia" w:ascii="仿宋" w:hAnsi="仿宋" w:eastAsia="仿宋" w:cs="仿宋"/>
          <w:b/>
          <w:bCs w:val="0"/>
          <w:color w:val="auto"/>
          <w:spacing w:val="0"/>
          <w:sz w:val="32"/>
          <w:szCs w:val="32"/>
          <w:highlight w:val="none"/>
          <w:lang w:val="en-US" w:eastAsia="zh-CN"/>
        </w:rPr>
        <w:t>电子化招标投标的</w:t>
      </w:r>
      <w:r>
        <w:rPr>
          <w:rFonts w:hint="eastAsia" w:ascii="仿宋" w:hAnsi="仿宋" w:eastAsia="仿宋" w:cs="仿宋"/>
          <w:b/>
          <w:bCs w:val="0"/>
          <w:color w:val="auto"/>
          <w:spacing w:val="0"/>
          <w:sz w:val="32"/>
          <w:szCs w:val="32"/>
          <w:highlight w:val="none"/>
        </w:rPr>
        <w:t>项目</w:t>
      </w:r>
      <w:r>
        <w:rPr>
          <w:rFonts w:hint="eastAsia" w:ascii="仿宋" w:hAnsi="仿宋" w:eastAsia="仿宋" w:cs="仿宋"/>
          <w:b/>
          <w:bCs w:val="0"/>
          <w:color w:val="auto"/>
          <w:sz w:val="36"/>
          <w:szCs w:val="36"/>
          <w:highlight w:val="none"/>
        </w:rPr>
        <w:t>）</w:t>
      </w:r>
      <w:bookmarkEnd w:id="2"/>
    </w:p>
    <w:p w14:paraId="70CCC11D">
      <w:pPr>
        <w:jc w:val="center"/>
        <w:rPr>
          <w:rFonts w:hint="eastAsia" w:ascii="仿宋" w:hAnsi="仿宋" w:eastAsia="仿宋" w:cs="仿宋"/>
          <w:b/>
          <w:bCs w:val="0"/>
          <w:color w:val="auto"/>
          <w:sz w:val="36"/>
          <w:szCs w:val="36"/>
          <w:highlight w:val="none"/>
        </w:rPr>
      </w:pPr>
      <w:bookmarkStart w:id="3" w:name="_Toc28967"/>
      <w:r>
        <w:rPr>
          <w:rFonts w:hint="eastAsia" w:ascii="仿宋" w:hAnsi="仿宋" w:eastAsia="仿宋" w:cs="仿宋"/>
          <w:b/>
          <w:bCs w:val="0"/>
          <w:color w:val="auto"/>
          <w:sz w:val="36"/>
          <w:szCs w:val="36"/>
          <w:highlight w:val="none"/>
        </w:rPr>
        <w:t>（</w:t>
      </w:r>
      <w:r>
        <w:rPr>
          <w:rFonts w:hint="eastAsia" w:ascii="仿宋" w:hAnsi="仿宋" w:eastAsia="仿宋" w:cs="仿宋"/>
          <w:b/>
          <w:bCs w:val="0"/>
          <w:color w:val="auto"/>
          <w:sz w:val="36"/>
          <w:szCs w:val="36"/>
          <w:highlight w:val="none"/>
          <w:lang w:eastAsia="zh-CN"/>
        </w:rPr>
        <w:t>SWZB2024-11</w:t>
      </w:r>
      <w:r>
        <w:rPr>
          <w:rFonts w:hint="eastAsia" w:ascii="仿宋" w:hAnsi="仿宋" w:eastAsia="仿宋" w:cs="仿宋"/>
          <w:b/>
          <w:bCs w:val="0"/>
          <w:color w:val="auto"/>
          <w:sz w:val="36"/>
          <w:szCs w:val="36"/>
          <w:highlight w:val="none"/>
        </w:rPr>
        <w:t>）</w:t>
      </w:r>
      <w:bookmarkEnd w:id="3"/>
    </w:p>
    <w:p w14:paraId="2FBBA397">
      <w:pPr>
        <w:jc w:val="center"/>
        <w:rPr>
          <w:rFonts w:hint="eastAsia" w:ascii="仿宋" w:hAnsi="仿宋" w:eastAsia="仿宋" w:cs="仿宋"/>
          <w:b/>
          <w:bCs w:val="0"/>
          <w:color w:val="auto"/>
          <w:sz w:val="36"/>
          <w:szCs w:val="36"/>
          <w:highlight w:val="none"/>
        </w:rPr>
      </w:pPr>
    </w:p>
    <w:p w14:paraId="53BFF452">
      <w:pPr>
        <w:jc w:val="center"/>
        <w:rPr>
          <w:rFonts w:hint="eastAsia" w:ascii="仿宋" w:hAnsi="仿宋" w:eastAsia="仿宋" w:cs="仿宋"/>
          <w:b/>
          <w:bCs w:val="0"/>
          <w:color w:val="auto"/>
          <w:sz w:val="36"/>
          <w:szCs w:val="36"/>
          <w:highlight w:val="none"/>
        </w:rPr>
      </w:pPr>
    </w:p>
    <w:p w14:paraId="2474D95D">
      <w:pPr>
        <w:rPr>
          <w:rFonts w:hint="eastAsia"/>
          <w:color w:val="auto"/>
          <w:highlight w:val="none"/>
        </w:rPr>
      </w:pPr>
    </w:p>
    <w:p w14:paraId="4BC3CF2C">
      <w:pPr>
        <w:rPr>
          <w:rFonts w:hint="eastAsia"/>
          <w:color w:val="auto"/>
          <w:highlight w:val="none"/>
        </w:rPr>
      </w:pPr>
    </w:p>
    <w:p w14:paraId="5B750FA3">
      <w:pPr>
        <w:rPr>
          <w:rFonts w:hint="eastAsia"/>
          <w:color w:val="auto"/>
          <w:highlight w:val="none"/>
        </w:rPr>
      </w:pPr>
    </w:p>
    <w:p w14:paraId="65355D94">
      <w:pPr>
        <w:rPr>
          <w:rFonts w:hint="eastAsia"/>
          <w:color w:val="auto"/>
          <w:highlight w:val="none"/>
        </w:rPr>
      </w:pPr>
    </w:p>
    <w:p w14:paraId="7C517911">
      <w:pPr>
        <w:jc w:val="left"/>
        <w:rPr>
          <w:rFonts w:hint="eastAsia"/>
          <w:color w:val="auto"/>
          <w:highlight w:val="none"/>
        </w:rPr>
      </w:pPr>
    </w:p>
    <w:p w14:paraId="3CD5DCDC">
      <w:pPr>
        <w:jc w:val="left"/>
        <w:rPr>
          <w:rFonts w:hint="eastAsia"/>
          <w:color w:val="auto"/>
          <w:highlight w:val="none"/>
        </w:rPr>
      </w:pPr>
    </w:p>
    <w:p w14:paraId="25BB0586">
      <w:pPr>
        <w:jc w:val="left"/>
        <w:rPr>
          <w:rFonts w:hint="eastAsia"/>
          <w:color w:val="auto"/>
          <w:highlight w:val="none"/>
        </w:rPr>
      </w:pPr>
    </w:p>
    <w:p w14:paraId="362F8AB5">
      <w:pPr>
        <w:jc w:val="left"/>
        <w:rPr>
          <w:rFonts w:hint="eastAsia"/>
          <w:color w:val="auto"/>
          <w:highlight w:val="none"/>
        </w:rPr>
      </w:pPr>
    </w:p>
    <w:p w14:paraId="6244F4BF">
      <w:pPr>
        <w:jc w:val="left"/>
        <w:rPr>
          <w:rFonts w:hint="eastAsia"/>
          <w:color w:val="auto"/>
          <w:highlight w:val="none"/>
        </w:rPr>
      </w:pPr>
    </w:p>
    <w:p w14:paraId="241C4E14">
      <w:pPr>
        <w:jc w:val="center"/>
        <w:rPr>
          <w:rFonts w:hint="eastAsia"/>
          <w:b/>
          <w:bCs w:val="0"/>
          <w:color w:val="auto"/>
          <w:highlight w:val="none"/>
        </w:rPr>
      </w:pPr>
    </w:p>
    <w:p w14:paraId="0E3D348D">
      <w:pPr>
        <w:jc w:val="center"/>
        <w:rPr>
          <w:rFonts w:hint="eastAsia"/>
          <w:b/>
          <w:bCs w:val="0"/>
          <w:color w:val="auto"/>
          <w:highlight w:val="none"/>
        </w:rPr>
      </w:pPr>
    </w:p>
    <w:p w14:paraId="5964B55D">
      <w:pPr>
        <w:jc w:val="center"/>
        <w:rPr>
          <w:rFonts w:hint="eastAsia" w:ascii="仿宋" w:hAnsi="仿宋" w:eastAsia="仿宋" w:cs="仿宋"/>
          <w:b/>
          <w:bCs w:val="0"/>
          <w:color w:val="auto"/>
          <w:sz w:val="36"/>
          <w:szCs w:val="36"/>
          <w:highlight w:val="none"/>
        </w:rPr>
      </w:pPr>
    </w:p>
    <w:p w14:paraId="3D336188">
      <w:pPr>
        <w:jc w:val="center"/>
        <w:rPr>
          <w:rFonts w:hint="eastAsia" w:ascii="仿宋" w:hAnsi="仿宋" w:eastAsia="仿宋" w:cs="仿宋"/>
          <w:b/>
          <w:bCs w:val="0"/>
          <w:color w:val="auto"/>
          <w:sz w:val="36"/>
          <w:szCs w:val="36"/>
          <w:highlight w:val="none"/>
        </w:rPr>
      </w:pPr>
    </w:p>
    <w:p w14:paraId="6A389709">
      <w:pPr>
        <w:jc w:val="center"/>
        <w:rPr>
          <w:rFonts w:hint="eastAsia" w:ascii="仿宋" w:hAnsi="仿宋" w:eastAsia="仿宋" w:cs="仿宋"/>
          <w:b/>
          <w:bCs w:val="0"/>
          <w:color w:val="auto"/>
          <w:sz w:val="36"/>
          <w:szCs w:val="36"/>
          <w:highlight w:val="none"/>
        </w:rPr>
      </w:pPr>
    </w:p>
    <w:p w14:paraId="4E30A7F0">
      <w:pPr>
        <w:jc w:val="center"/>
        <w:rPr>
          <w:rFonts w:hint="eastAsia" w:ascii="仿宋" w:hAnsi="仿宋" w:eastAsia="仿宋" w:cs="仿宋"/>
          <w:b/>
          <w:bCs w:val="0"/>
          <w:color w:val="auto"/>
          <w:sz w:val="36"/>
          <w:szCs w:val="36"/>
          <w:highlight w:val="none"/>
        </w:rPr>
      </w:pPr>
    </w:p>
    <w:p w14:paraId="55EAD8F7">
      <w:pPr>
        <w:jc w:val="center"/>
        <w:rPr>
          <w:rFonts w:hint="eastAsia" w:ascii="仿宋" w:hAnsi="仿宋" w:eastAsia="仿宋" w:cs="仿宋"/>
          <w:b/>
          <w:bCs w:val="0"/>
          <w:color w:val="auto"/>
          <w:sz w:val="36"/>
          <w:szCs w:val="36"/>
          <w:highlight w:val="none"/>
        </w:rPr>
      </w:pPr>
      <w:r>
        <w:rPr>
          <w:rFonts w:hint="eastAsia" w:ascii="仿宋" w:hAnsi="仿宋" w:eastAsia="仿宋" w:cs="仿宋"/>
          <w:b/>
          <w:bCs w:val="0"/>
          <w:color w:val="auto"/>
          <w:sz w:val="36"/>
          <w:szCs w:val="36"/>
          <w:highlight w:val="none"/>
        </w:rPr>
        <w:t>广州市水务工程招标投标管理中心</w:t>
      </w:r>
    </w:p>
    <w:p w14:paraId="77B817FC">
      <w:pPr>
        <w:jc w:val="center"/>
        <w:rPr>
          <w:rFonts w:hint="eastAsia" w:ascii="仿宋" w:hAnsi="仿宋" w:eastAsia="仿宋" w:cs="仿宋"/>
          <w:b/>
          <w:bCs w:val="0"/>
          <w:color w:val="auto"/>
          <w:sz w:val="36"/>
          <w:szCs w:val="36"/>
          <w:highlight w:val="none"/>
        </w:rPr>
      </w:pPr>
    </w:p>
    <w:p w14:paraId="15A86E9A">
      <w:pPr>
        <w:jc w:val="center"/>
        <w:rPr>
          <w:rFonts w:hint="eastAsia" w:ascii="仿宋" w:hAnsi="仿宋" w:eastAsia="仿宋" w:cs="仿宋"/>
          <w:b/>
          <w:bCs w:val="0"/>
          <w:color w:val="auto"/>
          <w:sz w:val="36"/>
          <w:szCs w:val="36"/>
          <w:highlight w:val="none"/>
        </w:rPr>
      </w:pPr>
      <w:r>
        <w:rPr>
          <w:rFonts w:hint="eastAsia" w:ascii="仿宋" w:hAnsi="仿宋" w:eastAsia="仿宋" w:cs="仿宋"/>
          <w:b/>
          <w:bCs w:val="0"/>
          <w:color w:val="auto"/>
          <w:sz w:val="36"/>
          <w:szCs w:val="36"/>
          <w:highlight w:val="none"/>
          <w:lang w:eastAsia="zh-CN"/>
        </w:rPr>
        <w:t>二〇二四年</w:t>
      </w:r>
      <w:r>
        <w:rPr>
          <w:rFonts w:hint="eastAsia" w:ascii="仿宋" w:hAnsi="仿宋" w:eastAsia="仿宋" w:cs="仿宋"/>
          <w:b/>
          <w:bCs w:val="0"/>
          <w:color w:val="auto"/>
          <w:sz w:val="36"/>
          <w:szCs w:val="36"/>
          <w:highlight w:val="none"/>
          <w:lang w:val="en-US" w:eastAsia="zh-CN"/>
        </w:rPr>
        <w:t>十</w:t>
      </w:r>
      <w:r>
        <w:rPr>
          <w:rFonts w:hint="eastAsia" w:ascii="仿宋" w:hAnsi="仿宋" w:eastAsia="仿宋" w:cs="仿宋"/>
          <w:b/>
          <w:bCs w:val="0"/>
          <w:color w:val="auto"/>
          <w:sz w:val="36"/>
          <w:szCs w:val="36"/>
          <w:highlight w:val="none"/>
          <w:lang w:eastAsia="zh-CN"/>
        </w:rPr>
        <w:t>月</w:t>
      </w:r>
    </w:p>
    <w:p w14:paraId="123AF1E7">
      <w:pPr>
        <w:spacing w:line="287" w:lineRule="exact"/>
        <w:rPr>
          <w:rFonts w:ascii="Times New Roman" w:hAnsi="Times New Roman" w:eastAsia="Times New Roman"/>
          <w:color w:val="auto"/>
          <w:sz w:val="24"/>
          <w:highlight w:val="none"/>
        </w:rPr>
      </w:pPr>
    </w:p>
    <w:p w14:paraId="418E6139">
      <w:pPr>
        <w:rPr>
          <w:rFonts w:hint="eastAsia" w:ascii="宋体" w:hAnsi="宋体" w:eastAsia="宋体" w:cs="宋体"/>
          <w:color w:val="auto"/>
          <w:highlight w:val="none"/>
        </w:rPr>
        <w:sectPr>
          <w:footerReference r:id="rId5" w:type="default"/>
          <w:pgSz w:w="11906" w:h="16838"/>
          <w:pgMar w:top="1346" w:right="1836" w:bottom="1344" w:left="1830" w:header="0" w:footer="941" w:gutter="0"/>
          <w:pgNumType w:fmt="decimal"/>
          <w:cols w:space="720" w:num="1"/>
        </w:sectPr>
      </w:pPr>
    </w:p>
    <w:p w14:paraId="222AFDAB">
      <w:pPr>
        <w:spacing w:line="258" w:lineRule="auto"/>
        <w:rPr>
          <w:rFonts w:ascii="Arial"/>
          <w:color w:val="auto"/>
          <w:sz w:val="21"/>
          <w:highlight w:val="none"/>
        </w:rPr>
      </w:pPr>
    </w:p>
    <w:p w14:paraId="0D7FD48B">
      <w:pPr>
        <w:spacing w:before="100" w:line="227" w:lineRule="auto"/>
        <w:ind w:left="3684"/>
        <w:rPr>
          <w:rFonts w:ascii="黑体" w:hAnsi="黑体" w:eastAsia="黑体" w:cs="黑体"/>
          <w:color w:val="auto"/>
          <w:sz w:val="31"/>
          <w:szCs w:val="31"/>
          <w:highlight w:val="none"/>
        </w:rPr>
      </w:pPr>
      <w:r>
        <w:rPr>
          <w:rFonts w:ascii="黑体" w:hAnsi="黑体" w:eastAsia="黑体" w:cs="黑体"/>
          <w:color w:val="auto"/>
          <w:spacing w:val="7"/>
          <w:sz w:val="31"/>
          <w:szCs w:val="31"/>
          <w:highlight w:val="none"/>
        </w:rPr>
        <w:t>使用说</w:t>
      </w:r>
      <w:r>
        <w:rPr>
          <w:rFonts w:ascii="黑体" w:hAnsi="黑体" w:eastAsia="黑体" w:cs="黑体"/>
          <w:color w:val="auto"/>
          <w:spacing w:val="6"/>
          <w:sz w:val="31"/>
          <w:szCs w:val="31"/>
          <w:highlight w:val="none"/>
        </w:rPr>
        <w:t>明</w:t>
      </w:r>
    </w:p>
    <w:p w14:paraId="57FBB707">
      <w:pPr>
        <w:spacing w:line="302" w:lineRule="auto"/>
        <w:rPr>
          <w:rFonts w:ascii="Arial"/>
          <w:color w:val="auto"/>
          <w:sz w:val="21"/>
          <w:highlight w:val="none"/>
        </w:rPr>
      </w:pPr>
    </w:p>
    <w:p w14:paraId="595FCD3C">
      <w:pPr>
        <w:spacing w:line="303" w:lineRule="auto"/>
        <w:rPr>
          <w:rFonts w:ascii="Arial"/>
          <w:color w:val="auto"/>
          <w:sz w:val="21"/>
          <w:highlight w:val="none"/>
        </w:rPr>
      </w:pPr>
    </w:p>
    <w:p w14:paraId="753DFB73">
      <w:pPr>
        <w:spacing w:line="360" w:lineRule="auto"/>
        <w:ind w:firstLine="540" w:firstLineChars="225"/>
        <w:rPr>
          <w:rFonts w:hint="eastAsia" w:ascii="宋体" w:hAnsi="宋体" w:eastAsia="宋体" w:cs="Arial"/>
          <w:color w:val="auto"/>
          <w:sz w:val="24"/>
          <w:szCs w:val="24"/>
          <w:highlight w:val="none"/>
        </w:rPr>
      </w:pPr>
      <w:r>
        <w:rPr>
          <w:rFonts w:hint="eastAsia" w:ascii="宋体" w:hAnsi="宋体" w:eastAsia="宋体" w:cs="Arial"/>
          <w:color w:val="auto"/>
          <w:sz w:val="24"/>
          <w:szCs w:val="24"/>
          <w:highlight w:val="none"/>
        </w:rPr>
        <w:t>一、本范本适用于采用资格后审及电子化招标投标的广州市水务工程</w:t>
      </w:r>
      <w:r>
        <w:rPr>
          <w:rFonts w:hint="eastAsia" w:ascii="宋体" w:hAnsi="宋体" w:eastAsia="宋体" w:cs="Arial"/>
          <w:color w:val="auto"/>
          <w:sz w:val="24"/>
          <w:szCs w:val="24"/>
          <w:highlight w:val="none"/>
          <w:lang w:eastAsia="zh-CN"/>
        </w:rPr>
        <w:t>勘察设计</w:t>
      </w:r>
      <w:r>
        <w:rPr>
          <w:rFonts w:hint="eastAsia" w:ascii="宋体" w:hAnsi="宋体" w:eastAsia="宋体" w:cs="Arial"/>
          <w:color w:val="auto"/>
          <w:sz w:val="24"/>
          <w:szCs w:val="24"/>
          <w:highlight w:val="none"/>
        </w:rPr>
        <w:t>公开招标项目。</w:t>
      </w:r>
    </w:p>
    <w:p w14:paraId="6DCA2387">
      <w:pPr>
        <w:spacing w:line="360" w:lineRule="auto"/>
        <w:ind w:firstLine="540" w:firstLineChars="225"/>
        <w:rPr>
          <w:rFonts w:hint="eastAsia" w:ascii="宋体" w:hAnsi="宋体"/>
          <w:color w:val="auto"/>
          <w:sz w:val="24"/>
          <w:szCs w:val="24"/>
          <w:highlight w:val="none"/>
        </w:rPr>
      </w:pPr>
      <w:r>
        <w:rPr>
          <w:rFonts w:hint="eastAsia" w:ascii="宋体" w:hAnsi="宋体" w:eastAsia="宋体" w:cs="Arial"/>
          <w:color w:val="auto"/>
          <w:sz w:val="24"/>
          <w:szCs w:val="24"/>
          <w:highlight w:val="none"/>
        </w:rPr>
        <w:t>二、《广州市水务工程</w:t>
      </w:r>
      <w:r>
        <w:rPr>
          <w:rFonts w:hint="eastAsia" w:ascii="宋体" w:hAnsi="宋体" w:eastAsia="宋体" w:cs="Arial"/>
          <w:color w:val="auto"/>
          <w:sz w:val="24"/>
          <w:szCs w:val="24"/>
          <w:highlight w:val="none"/>
          <w:lang w:eastAsia="zh-CN"/>
        </w:rPr>
        <w:t>勘察设计</w:t>
      </w:r>
      <w:r>
        <w:rPr>
          <w:rFonts w:hint="eastAsia" w:ascii="宋体" w:hAnsi="宋体" w:eastAsia="宋体" w:cs="Arial"/>
          <w:color w:val="auto"/>
          <w:sz w:val="24"/>
          <w:szCs w:val="24"/>
          <w:highlight w:val="none"/>
        </w:rPr>
        <w:t>公开招标项目招标文件示范文本》（</w:t>
      </w:r>
      <w:r>
        <w:rPr>
          <w:rFonts w:hint="eastAsia" w:ascii="宋体" w:hAnsi="宋体" w:eastAsia="Arial" w:cs="Arial"/>
          <w:b w:val="0"/>
          <w:bCs w:val="0"/>
          <w:color w:val="auto"/>
          <w:spacing w:val="0"/>
          <w:sz w:val="24"/>
          <w:szCs w:val="24"/>
          <w:highlight w:val="none"/>
          <w:lang w:eastAsia="zh-CN"/>
        </w:rPr>
        <w:t>适用于</w:t>
      </w:r>
      <w:r>
        <w:rPr>
          <w:rFonts w:hint="eastAsia" w:ascii="宋体" w:hAnsi="宋体" w:eastAsia="Arial" w:cs="Arial"/>
          <w:b w:val="0"/>
          <w:bCs w:val="0"/>
          <w:color w:val="auto"/>
          <w:spacing w:val="0"/>
          <w:sz w:val="24"/>
          <w:szCs w:val="24"/>
          <w:highlight w:val="none"/>
          <w:lang w:val="en-US" w:eastAsia="zh-CN"/>
        </w:rPr>
        <w:t>采用</w:t>
      </w:r>
      <w:r>
        <w:rPr>
          <w:rFonts w:hint="eastAsia" w:ascii="宋体" w:hAnsi="宋体" w:eastAsia="Arial" w:cs="Arial"/>
          <w:b w:val="0"/>
          <w:bCs w:val="0"/>
          <w:color w:val="auto"/>
          <w:spacing w:val="0"/>
          <w:sz w:val="24"/>
          <w:szCs w:val="24"/>
          <w:highlight w:val="none"/>
          <w:lang w:eastAsia="zh-CN"/>
        </w:rPr>
        <w:t>资格后审及</w:t>
      </w:r>
      <w:r>
        <w:rPr>
          <w:rFonts w:hint="eastAsia" w:ascii="宋体" w:hAnsi="宋体" w:eastAsia="Arial" w:cs="Arial"/>
          <w:b w:val="0"/>
          <w:bCs w:val="0"/>
          <w:color w:val="auto"/>
          <w:spacing w:val="0"/>
          <w:sz w:val="24"/>
          <w:szCs w:val="24"/>
          <w:highlight w:val="none"/>
          <w:lang w:val="en-US" w:eastAsia="zh-CN"/>
        </w:rPr>
        <w:t>电子化招标投标的</w:t>
      </w:r>
      <w:r>
        <w:rPr>
          <w:rFonts w:hint="eastAsia" w:ascii="宋体" w:hAnsi="宋体" w:eastAsia="Arial" w:cs="Arial"/>
          <w:b w:val="0"/>
          <w:bCs w:val="0"/>
          <w:color w:val="auto"/>
          <w:spacing w:val="0"/>
          <w:sz w:val="24"/>
          <w:szCs w:val="24"/>
          <w:highlight w:val="none"/>
          <w:lang w:eastAsia="zh-CN"/>
        </w:rPr>
        <w:t>项目</w:t>
      </w:r>
      <w:r>
        <w:rPr>
          <w:rFonts w:hint="eastAsia" w:ascii="宋体" w:hAnsi="宋体"/>
          <w:color w:val="auto"/>
          <w:sz w:val="24"/>
          <w:szCs w:val="24"/>
          <w:highlight w:val="none"/>
        </w:rPr>
        <w:t>,以下简称《招标文件范本》）参照中华人民共和国《标准</w:t>
      </w:r>
      <w:r>
        <w:rPr>
          <w:rFonts w:hint="eastAsia" w:ascii="宋体" w:hAnsi="宋体"/>
          <w:color w:val="auto"/>
          <w:sz w:val="24"/>
          <w:szCs w:val="24"/>
          <w:highlight w:val="none"/>
          <w:lang w:eastAsia="zh-CN"/>
        </w:rPr>
        <w:t>设计</w:t>
      </w:r>
      <w:r>
        <w:rPr>
          <w:rFonts w:hint="eastAsia" w:ascii="宋体" w:hAnsi="宋体"/>
          <w:color w:val="auto"/>
          <w:sz w:val="24"/>
          <w:szCs w:val="24"/>
          <w:highlight w:val="none"/>
        </w:rPr>
        <w:t>招标文件》</w:t>
      </w:r>
      <w:r>
        <w:rPr>
          <w:rFonts w:hint="eastAsia" w:ascii="宋体" w:hAnsi="宋体"/>
          <w:color w:val="auto"/>
          <w:sz w:val="24"/>
          <w:szCs w:val="24"/>
          <w:highlight w:val="none"/>
          <w:lang w:eastAsia="zh-CN"/>
        </w:rPr>
        <w:t>（</w:t>
      </w:r>
      <w:r>
        <w:rPr>
          <w:rFonts w:hint="eastAsia" w:ascii="宋体" w:hAnsi="宋体"/>
          <w:color w:val="auto"/>
          <w:sz w:val="24"/>
          <w:szCs w:val="24"/>
          <w:highlight w:val="none"/>
        </w:rPr>
        <w:t>201</w:t>
      </w:r>
      <w:r>
        <w:rPr>
          <w:rFonts w:hint="eastAsia" w:ascii="宋体" w:hAnsi="宋体"/>
          <w:color w:val="auto"/>
          <w:sz w:val="24"/>
          <w:szCs w:val="24"/>
          <w:highlight w:val="none"/>
          <w:lang w:val="en-US" w:eastAsia="zh-CN"/>
        </w:rPr>
        <w:t>7年</w:t>
      </w:r>
      <w:r>
        <w:rPr>
          <w:rFonts w:hint="eastAsia" w:ascii="宋体" w:hAnsi="宋体"/>
          <w:color w:val="auto"/>
          <w:sz w:val="24"/>
          <w:szCs w:val="24"/>
          <w:highlight w:val="none"/>
        </w:rPr>
        <w:t>版</w:t>
      </w:r>
      <w:r>
        <w:rPr>
          <w:rFonts w:hint="eastAsia" w:ascii="宋体" w:hAnsi="宋体"/>
          <w:color w:val="auto"/>
          <w:sz w:val="24"/>
          <w:szCs w:val="24"/>
          <w:highlight w:val="none"/>
          <w:lang w:eastAsia="zh-CN"/>
        </w:rPr>
        <w:t>）、</w:t>
      </w:r>
      <w:r>
        <w:rPr>
          <w:rFonts w:hint="eastAsia" w:ascii="宋体" w:hAnsi="宋体"/>
          <w:color w:val="auto"/>
          <w:sz w:val="24"/>
          <w:szCs w:val="24"/>
          <w:highlight w:val="none"/>
        </w:rPr>
        <w:t>《标准</w:t>
      </w:r>
      <w:r>
        <w:rPr>
          <w:rFonts w:hint="eastAsia" w:ascii="宋体" w:hAnsi="宋体"/>
          <w:color w:val="auto"/>
          <w:sz w:val="24"/>
          <w:szCs w:val="24"/>
          <w:highlight w:val="none"/>
          <w:lang w:eastAsia="zh-CN"/>
        </w:rPr>
        <w:t>勘察</w:t>
      </w:r>
      <w:r>
        <w:rPr>
          <w:rFonts w:hint="eastAsia" w:ascii="宋体" w:hAnsi="宋体"/>
          <w:color w:val="auto"/>
          <w:sz w:val="24"/>
          <w:szCs w:val="24"/>
          <w:highlight w:val="none"/>
        </w:rPr>
        <w:t>招标文件》</w:t>
      </w:r>
      <w:r>
        <w:rPr>
          <w:rFonts w:hint="eastAsia" w:ascii="宋体" w:hAnsi="宋体"/>
          <w:color w:val="auto"/>
          <w:sz w:val="24"/>
          <w:szCs w:val="24"/>
          <w:highlight w:val="none"/>
          <w:lang w:eastAsia="zh-CN"/>
        </w:rPr>
        <w:t>（</w:t>
      </w:r>
      <w:r>
        <w:rPr>
          <w:rFonts w:hint="eastAsia" w:ascii="宋体" w:hAnsi="宋体"/>
          <w:color w:val="auto"/>
          <w:sz w:val="24"/>
          <w:szCs w:val="24"/>
          <w:highlight w:val="none"/>
        </w:rPr>
        <w:t>201</w:t>
      </w:r>
      <w:r>
        <w:rPr>
          <w:rFonts w:hint="eastAsia" w:ascii="宋体" w:hAnsi="宋体"/>
          <w:color w:val="auto"/>
          <w:sz w:val="24"/>
          <w:szCs w:val="24"/>
          <w:highlight w:val="none"/>
          <w:lang w:val="en-US" w:eastAsia="zh-CN"/>
        </w:rPr>
        <w:t>7年</w:t>
      </w:r>
      <w:r>
        <w:rPr>
          <w:rFonts w:hint="eastAsia" w:ascii="宋体" w:hAnsi="宋体"/>
          <w:color w:val="auto"/>
          <w:sz w:val="24"/>
          <w:szCs w:val="24"/>
          <w:highlight w:val="none"/>
        </w:rPr>
        <w:t>版</w:t>
      </w:r>
      <w:r>
        <w:rPr>
          <w:rFonts w:hint="eastAsia" w:ascii="宋体" w:hAnsi="宋体"/>
          <w:color w:val="auto"/>
          <w:sz w:val="24"/>
          <w:szCs w:val="24"/>
          <w:highlight w:val="none"/>
          <w:lang w:eastAsia="zh-CN"/>
        </w:rPr>
        <w:t>）</w:t>
      </w:r>
      <w:r>
        <w:rPr>
          <w:rFonts w:hint="eastAsia" w:ascii="宋体" w:hAnsi="宋体"/>
          <w:color w:val="auto"/>
          <w:sz w:val="24"/>
          <w:szCs w:val="24"/>
          <w:highlight w:val="none"/>
        </w:rPr>
        <w:t>，结合市属水务工程招投标的实际情况编写，各区水务工程招投标活动可参照执行。</w:t>
      </w:r>
    </w:p>
    <w:p w14:paraId="3ECBBCED">
      <w:pPr>
        <w:spacing w:line="360" w:lineRule="auto"/>
        <w:ind w:firstLine="540" w:firstLineChars="225"/>
        <w:rPr>
          <w:rFonts w:ascii="宋体" w:hAnsi="宋体"/>
          <w:color w:val="auto"/>
          <w:sz w:val="24"/>
          <w:szCs w:val="24"/>
          <w:highlight w:val="none"/>
        </w:rPr>
      </w:pPr>
      <w:r>
        <w:rPr>
          <w:rFonts w:hint="eastAsia" w:ascii="宋体" w:hAnsi="宋体"/>
          <w:color w:val="auto"/>
          <w:sz w:val="24"/>
          <w:szCs w:val="24"/>
          <w:highlight w:val="none"/>
        </w:rPr>
        <w:t>三、《招标文件范本》以空格标示的由招标人填写，招标人应根据招标项目具体特点和实际需要具体化，确实没有需要填写的，在空格中用“/”标示。</w:t>
      </w:r>
    </w:p>
    <w:p w14:paraId="5CB61459">
      <w:pPr>
        <w:spacing w:line="360" w:lineRule="auto"/>
        <w:ind w:firstLine="540" w:firstLineChars="225"/>
        <w:rPr>
          <w:rFonts w:ascii="宋体" w:hAnsi="宋体"/>
          <w:color w:val="auto"/>
          <w:sz w:val="24"/>
          <w:szCs w:val="24"/>
          <w:highlight w:val="none"/>
        </w:rPr>
      </w:pPr>
      <w:r>
        <w:rPr>
          <w:rFonts w:hint="eastAsia" w:ascii="宋体" w:hAnsi="宋体"/>
          <w:color w:val="auto"/>
          <w:sz w:val="24"/>
          <w:szCs w:val="24"/>
          <w:highlight w:val="none"/>
        </w:rPr>
        <w:t>四、部分条款用仿宋体加注了说明，使用时无需引用说明部分。部分条款注明为选择性条件的，招标人可根据招标项目的具体特点和实际需要选择使用。</w:t>
      </w:r>
    </w:p>
    <w:p w14:paraId="50A4F746">
      <w:pPr>
        <w:spacing w:line="360" w:lineRule="auto"/>
        <w:ind w:firstLine="540" w:firstLineChars="225"/>
        <w:rPr>
          <w:rFonts w:ascii="宋体" w:hAnsi="宋体"/>
          <w:color w:val="auto"/>
          <w:sz w:val="24"/>
          <w:szCs w:val="24"/>
          <w:highlight w:val="none"/>
        </w:rPr>
      </w:pPr>
      <w:r>
        <w:rPr>
          <w:rFonts w:hint="eastAsia" w:ascii="宋体" w:hAnsi="宋体"/>
          <w:color w:val="auto"/>
          <w:sz w:val="24"/>
          <w:szCs w:val="24"/>
          <w:highlight w:val="none"/>
        </w:rPr>
        <w:t>五、《招标文件范本》仅供参考，招标人可根据实际情况选用和修改，并对发布的招标文件自行负责。招标人对《招标文件范本》条款的修改，请在相应部分的修改表中列明。</w:t>
      </w:r>
    </w:p>
    <w:p w14:paraId="21391199">
      <w:pPr>
        <w:spacing w:line="360" w:lineRule="auto"/>
        <w:ind w:firstLine="540" w:firstLineChars="225"/>
        <w:rPr>
          <w:rFonts w:ascii="宋体" w:hAnsi="宋体" w:cs="宋体"/>
          <w:color w:val="auto"/>
          <w:kern w:val="0"/>
          <w:sz w:val="24"/>
          <w:szCs w:val="24"/>
          <w:highlight w:val="none"/>
          <w:u w:val="single"/>
        </w:rPr>
      </w:pPr>
      <w:r>
        <w:rPr>
          <w:rFonts w:hint="eastAsia" w:ascii="宋体" w:hAnsi="宋体"/>
          <w:color w:val="auto"/>
          <w:sz w:val="24"/>
          <w:szCs w:val="24"/>
          <w:highlight w:val="none"/>
        </w:rPr>
        <w:t>六、本范本</w:t>
      </w:r>
      <w:r>
        <w:rPr>
          <w:rFonts w:hint="eastAsia" w:ascii="宋体" w:hAnsi="宋体" w:cs="宋体"/>
          <w:color w:val="auto"/>
          <w:kern w:val="0"/>
          <w:sz w:val="24"/>
          <w:szCs w:val="24"/>
          <w:highlight w:val="none"/>
          <w:lang w:eastAsia="zh-CN"/>
        </w:rPr>
        <w:t>按照</w:t>
      </w:r>
      <w:r>
        <w:rPr>
          <w:rFonts w:hint="eastAsia" w:ascii="宋体" w:hAnsi="宋体" w:eastAsia="宋体" w:cs="宋体"/>
          <w:color w:val="auto"/>
          <w:kern w:val="0"/>
          <w:sz w:val="24"/>
          <w:szCs w:val="24"/>
          <w:highlight w:val="none"/>
          <w:lang w:eastAsia="zh-CN"/>
        </w:rPr>
        <w:t>广州交易集团有限公司（广州公共资源交易中心）</w:t>
      </w:r>
      <w:r>
        <w:rPr>
          <w:rFonts w:hint="eastAsia" w:ascii="宋体" w:hAnsi="宋体" w:cs="宋体"/>
          <w:color w:val="auto"/>
          <w:kern w:val="0"/>
          <w:sz w:val="24"/>
          <w:szCs w:val="24"/>
          <w:highlight w:val="none"/>
        </w:rPr>
        <w:t>交易平台关于全流程电子化项目的相关指南</w:t>
      </w:r>
      <w:r>
        <w:rPr>
          <w:rFonts w:hint="eastAsia" w:ascii="宋体" w:hAnsi="宋体" w:cs="宋体"/>
          <w:color w:val="auto"/>
          <w:kern w:val="0"/>
          <w:sz w:val="24"/>
          <w:szCs w:val="24"/>
          <w:highlight w:val="none"/>
          <w:lang w:eastAsia="zh-CN"/>
        </w:rPr>
        <w:t>进行操作</w:t>
      </w:r>
      <w:r>
        <w:rPr>
          <w:rFonts w:hint="eastAsia"/>
          <w:color w:val="auto"/>
          <w:highlight w:val="none"/>
          <w:lang w:eastAsia="zh-CN"/>
        </w:rPr>
        <w:t>。</w:t>
      </w:r>
      <w:r>
        <w:rPr>
          <w:rFonts w:hint="eastAsia" w:ascii="宋体" w:hAnsi="宋体"/>
          <w:color w:val="auto"/>
          <w:sz w:val="24"/>
          <w:szCs w:val="24"/>
          <w:highlight w:val="none"/>
        </w:rPr>
        <w:t>若项目采用其他</w:t>
      </w:r>
      <w:r>
        <w:rPr>
          <w:rFonts w:hint="eastAsia" w:ascii="宋体" w:hAnsi="宋体"/>
          <w:color w:val="auto"/>
          <w:sz w:val="24"/>
          <w:szCs w:val="24"/>
          <w:highlight w:val="none"/>
          <w:lang w:eastAsia="zh-CN"/>
        </w:rPr>
        <w:t>招标投标</w:t>
      </w:r>
      <w:r>
        <w:rPr>
          <w:rFonts w:hint="eastAsia" w:ascii="宋体" w:hAnsi="宋体"/>
          <w:color w:val="auto"/>
          <w:sz w:val="24"/>
          <w:szCs w:val="24"/>
          <w:highlight w:val="none"/>
        </w:rPr>
        <w:t>交易平台开展招投标活动的，应依据相应平台规定设置相关内容</w:t>
      </w:r>
      <w:r>
        <w:rPr>
          <w:rFonts w:hint="eastAsia" w:ascii="宋体" w:hAnsi="宋体"/>
          <w:color w:val="auto"/>
          <w:sz w:val="24"/>
          <w:szCs w:val="24"/>
          <w:highlight w:val="none"/>
          <w:lang w:eastAsia="zh-CN"/>
        </w:rPr>
        <w:t>，信息发布也应在相应平台进行发布</w:t>
      </w:r>
      <w:r>
        <w:rPr>
          <w:rFonts w:ascii="宋体" w:hAnsi="宋体" w:cs="宋体"/>
          <w:color w:val="auto"/>
          <w:kern w:val="0"/>
          <w:sz w:val="24"/>
          <w:szCs w:val="24"/>
          <w:highlight w:val="none"/>
          <w:u w:val="none"/>
        </w:rPr>
        <w:t>。</w:t>
      </w:r>
    </w:p>
    <w:p w14:paraId="0FB62FBF">
      <w:pPr>
        <w:widowControl/>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lang w:eastAsia="zh-CN"/>
        </w:rPr>
        <w:t>七</w:t>
      </w:r>
      <w:r>
        <w:rPr>
          <w:rFonts w:hint="eastAsia" w:ascii="宋体" w:hAnsi="宋体"/>
          <w:color w:val="auto"/>
          <w:sz w:val="24"/>
          <w:szCs w:val="24"/>
          <w:highlight w:val="none"/>
        </w:rPr>
        <w:t>、在使用中遇到问题，请向</w:t>
      </w:r>
      <w:r>
        <w:rPr>
          <w:rFonts w:ascii="宋体" w:hAnsi="宋体" w:eastAsia="宋体" w:cs="宋体"/>
          <w:color w:val="auto"/>
          <w:sz w:val="24"/>
          <w:szCs w:val="24"/>
          <w:highlight w:val="none"/>
        </w:rPr>
        <w:t>广州市水务工程招标投标管理中心</w:t>
      </w:r>
      <w:r>
        <w:rPr>
          <w:rFonts w:hint="eastAsia" w:ascii="宋体" w:hAnsi="宋体"/>
          <w:color w:val="auto"/>
          <w:sz w:val="24"/>
          <w:szCs w:val="24"/>
          <w:highlight w:val="none"/>
        </w:rPr>
        <w:t>反映。联系方式如下：</w:t>
      </w:r>
    </w:p>
    <w:p w14:paraId="0A6002E1">
      <w:pPr>
        <w:widowControl/>
        <w:spacing w:line="360" w:lineRule="auto"/>
        <w:jc w:val="left"/>
        <w:rPr>
          <w:rFonts w:ascii="宋体" w:hAnsi="宋体"/>
          <w:color w:val="auto"/>
          <w:sz w:val="24"/>
          <w:szCs w:val="24"/>
          <w:highlight w:val="none"/>
        </w:rPr>
      </w:pPr>
      <w:r>
        <w:rPr>
          <w:rFonts w:hint="eastAsia" w:ascii="宋体" w:hAnsi="宋体"/>
          <w:color w:val="auto"/>
          <w:sz w:val="24"/>
          <w:szCs w:val="24"/>
          <w:highlight w:val="none"/>
        </w:rPr>
        <w:t>电话：020-</w:t>
      </w:r>
      <w:r>
        <w:rPr>
          <w:rFonts w:hint="eastAsia" w:ascii="宋体" w:hAnsi="宋体"/>
          <w:color w:val="auto"/>
          <w:sz w:val="24"/>
          <w:szCs w:val="24"/>
          <w:highlight w:val="none"/>
          <w:lang w:val="en-US" w:eastAsia="zh-CN"/>
        </w:rPr>
        <w:t>88521061</w:t>
      </w:r>
      <w:r>
        <w:rPr>
          <w:rFonts w:hint="eastAsia" w:ascii="宋体" w:hAnsi="宋体"/>
          <w:color w:val="auto"/>
          <w:sz w:val="24"/>
          <w:szCs w:val="24"/>
          <w:highlight w:val="none"/>
        </w:rPr>
        <w:t>、</w:t>
      </w:r>
      <w:r>
        <w:rPr>
          <w:rFonts w:ascii="宋体" w:hAnsi="宋体"/>
          <w:color w:val="auto"/>
          <w:sz w:val="24"/>
          <w:szCs w:val="24"/>
          <w:highlight w:val="none"/>
        </w:rPr>
        <w:t>020-</w:t>
      </w:r>
      <w:r>
        <w:rPr>
          <w:rFonts w:hint="eastAsia" w:ascii="宋体" w:hAnsi="宋体"/>
          <w:color w:val="auto"/>
          <w:sz w:val="24"/>
          <w:szCs w:val="24"/>
          <w:highlight w:val="none"/>
          <w:lang w:val="en-US" w:eastAsia="zh-CN"/>
        </w:rPr>
        <w:t>88521049</w:t>
      </w:r>
      <w:r>
        <w:rPr>
          <w:rFonts w:hint="eastAsia" w:ascii="宋体" w:hAnsi="宋体"/>
          <w:color w:val="auto"/>
          <w:sz w:val="24"/>
          <w:szCs w:val="24"/>
          <w:highlight w:val="none"/>
        </w:rPr>
        <w:t>。</w:t>
      </w:r>
    </w:p>
    <w:p w14:paraId="33AAD736">
      <w:pPr>
        <w:widowControl/>
        <w:spacing w:line="360" w:lineRule="auto"/>
        <w:jc w:val="left"/>
        <w:rPr>
          <w:rFonts w:ascii="宋体" w:hAnsi="宋体"/>
          <w:color w:val="auto"/>
          <w:sz w:val="24"/>
          <w:szCs w:val="24"/>
          <w:highlight w:val="none"/>
        </w:rPr>
      </w:pPr>
      <w:r>
        <w:rPr>
          <w:rFonts w:hint="eastAsia" w:ascii="宋体" w:hAnsi="宋体"/>
          <w:color w:val="auto"/>
          <w:sz w:val="24"/>
          <w:szCs w:val="24"/>
          <w:highlight w:val="none"/>
        </w:rPr>
        <w:t>电子邮箱：</w:t>
      </w:r>
      <w:r>
        <w:rPr>
          <w:color w:val="auto"/>
          <w:highlight w:val="none"/>
        </w:rPr>
        <w:fldChar w:fldCharType="begin"/>
      </w:r>
      <w:r>
        <w:rPr>
          <w:color w:val="auto"/>
          <w:highlight w:val="none"/>
        </w:rPr>
        <w:instrText xml:space="preserve"> HYPERLINK "mailto:A61300522@126.com" </w:instrText>
      </w:r>
      <w:r>
        <w:rPr>
          <w:color w:val="auto"/>
          <w:highlight w:val="none"/>
        </w:rPr>
        <w:fldChar w:fldCharType="separate"/>
      </w:r>
      <w:r>
        <w:rPr>
          <w:rStyle w:val="26"/>
          <w:rFonts w:hint="eastAsia" w:ascii="宋体" w:hAnsi="宋体" w:eastAsia="宋体"/>
          <w:color w:val="auto"/>
          <w:sz w:val="24"/>
          <w:szCs w:val="24"/>
          <w:highlight w:val="none"/>
        </w:rPr>
        <w:t>A61300522@126.com</w:t>
      </w:r>
      <w:r>
        <w:rPr>
          <w:rFonts w:hint="eastAsia" w:ascii="宋体" w:hAnsi="宋体" w:eastAsia="宋体"/>
          <w:color w:val="auto"/>
          <w:sz w:val="24"/>
          <w:szCs w:val="24"/>
          <w:highlight w:val="none"/>
        </w:rPr>
        <w:fldChar w:fldCharType="end"/>
      </w:r>
      <w:r>
        <w:rPr>
          <w:rFonts w:hint="eastAsia" w:ascii="宋体" w:hAnsi="宋体"/>
          <w:color w:val="auto"/>
          <w:sz w:val="24"/>
          <w:szCs w:val="24"/>
          <w:highlight w:val="none"/>
        </w:rPr>
        <w:t>。</w:t>
      </w:r>
    </w:p>
    <w:p w14:paraId="355971E5">
      <w:pPr>
        <w:spacing w:line="222" w:lineRule="auto"/>
        <w:rPr>
          <w:rFonts w:ascii="Times New Roman" w:hAnsi="Times New Roman" w:eastAsia="Times New Roman" w:cs="Times New Roman"/>
          <w:color w:val="auto"/>
          <w:sz w:val="24"/>
          <w:szCs w:val="24"/>
          <w:highlight w:val="none"/>
        </w:rPr>
      </w:pPr>
      <w:r>
        <w:rPr>
          <w:rFonts w:hint="eastAsia" w:ascii="宋体" w:hAnsi="宋体"/>
          <w:color w:val="auto"/>
          <w:sz w:val="24"/>
          <w:szCs w:val="24"/>
          <w:highlight w:val="none"/>
        </w:rPr>
        <w:t>地址：广州市天河区瘦狗岭路555号</w:t>
      </w:r>
      <w:r>
        <w:rPr>
          <w:rFonts w:hint="eastAsia" w:ascii="宋体" w:hAnsi="宋体" w:eastAsia="宋体"/>
          <w:color w:val="auto"/>
          <w:sz w:val="24"/>
          <w:szCs w:val="24"/>
          <w:highlight w:val="none"/>
          <w:lang w:val="en-US" w:eastAsia="zh-CN"/>
        </w:rPr>
        <w:t>9楼</w:t>
      </w:r>
      <w:r>
        <w:rPr>
          <w:rFonts w:hint="eastAsia" w:ascii="宋体" w:hAnsi="宋体"/>
          <w:color w:val="auto"/>
          <w:sz w:val="24"/>
          <w:szCs w:val="24"/>
          <w:highlight w:val="none"/>
        </w:rPr>
        <w:t>。</w:t>
      </w:r>
    </w:p>
    <w:p w14:paraId="1FDDE9D0">
      <w:pPr>
        <w:rPr>
          <w:color w:val="auto"/>
          <w:highlight w:val="none"/>
        </w:rPr>
        <w:sectPr>
          <w:pgSz w:w="11906" w:h="16838"/>
          <w:pgMar w:top="1346" w:right="1731" w:bottom="0" w:left="1807" w:header="0" w:footer="941" w:gutter="0"/>
          <w:pgNumType w:fmt="decimal"/>
          <w:cols w:space="720" w:num="1"/>
        </w:sectPr>
      </w:pPr>
    </w:p>
    <w:p w14:paraId="67B6814C">
      <w:pPr>
        <w:spacing w:line="272" w:lineRule="auto"/>
        <w:rPr>
          <w:rFonts w:ascii="Arial"/>
          <w:color w:val="auto"/>
          <w:sz w:val="21"/>
          <w:highlight w:val="none"/>
        </w:rPr>
      </w:pPr>
    </w:p>
    <w:p w14:paraId="090A74CB">
      <w:pPr>
        <w:spacing w:line="272" w:lineRule="auto"/>
        <w:rPr>
          <w:rFonts w:ascii="Arial"/>
          <w:color w:val="auto"/>
          <w:sz w:val="21"/>
          <w:highlight w:val="none"/>
        </w:rPr>
      </w:pPr>
    </w:p>
    <w:p w14:paraId="44759B7F">
      <w:pPr>
        <w:spacing w:line="273" w:lineRule="auto"/>
        <w:rPr>
          <w:rFonts w:ascii="Arial"/>
          <w:color w:val="auto"/>
          <w:sz w:val="21"/>
          <w:highlight w:val="none"/>
        </w:rPr>
      </w:pPr>
    </w:p>
    <w:p w14:paraId="2F06AC76">
      <w:pPr>
        <w:spacing w:line="273" w:lineRule="auto"/>
        <w:rPr>
          <w:rFonts w:ascii="Arial"/>
          <w:color w:val="auto"/>
          <w:sz w:val="21"/>
          <w:highlight w:val="none"/>
        </w:rPr>
      </w:pPr>
    </w:p>
    <w:p w14:paraId="1D55E769">
      <w:pPr>
        <w:spacing w:line="273" w:lineRule="auto"/>
        <w:rPr>
          <w:rFonts w:ascii="Arial"/>
          <w:color w:val="auto"/>
          <w:sz w:val="21"/>
          <w:highlight w:val="none"/>
        </w:rPr>
      </w:pPr>
    </w:p>
    <w:p w14:paraId="2BB6919B">
      <w:pPr>
        <w:spacing w:line="273" w:lineRule="auto"/>
        <w:rPr>
          <w:rFonts w:ascii="Arial"/>
          <w:color w:val="auto"/>
          <w:sz w:val="21"/>
          <w:highlight w:val="none"/>
        </w:rPr>
      </w:pPr>
    </w:p>
    <w:p w14:paraId="310572DE">
      <w:pPr>
        <w:widowControl w:val="0"/>
        <w:kinsoku/>
        <w:snapToGrid/>
        <w:spacing w:line="240" w:lineRule="auto"/>
        <w:jc w:val="center"/>
        <w:textAlignment w:val="auto"/>
        <w:rPr>
          <w:rFonts w:hint="eastAsia" w:ascii="黑体" w:hAnsi="黑体" w:eastAsia="黑体" w:cs="黑体"/>
          <w:snapToGrid/>
          <w:color w:val="auto"/>
          <w:kern w:val="0"/>
          <w:sz w:val="36"/>
          <w:szCs w:val="36"/>
          <w:highlight w:val="none"/>
          <w:u w:val="single"/>
        </w:rPr>
      </w:pPr>
      <w:bookmarkStart w:id="4" w:name="_Toc28778"/>
      <w:bookmarkStart w:id="5" w:name="_Toc20946"/>
      <w:bookmarkStart w:id="6" w:name="_Toc19286"/>
      <w:bookmarkStart w:id="7" w:name="_Toc2602"/>
      <w:bookmarkStart w:id="8" w:name="_Toc8719"/>
      <w:r>
        <w:rPr>
          <w:rFonts w:hint="eastAsia" w:ascii="黑体" w:hAnsi="黑体" w:eastAsia="黑体" w:cs="黑体"/>
          <w:snapToGrid/>
          <w:color w:val="auto"/>
          <w:kern w:val="0"/>
          <w:sz w:val="36"/>
          <w:szCs w:val="36"/>
          <w:highlight w:val="none"/>
          <w:u w:val="single"/>
        </w:rPr>
        <w:t>（项目名称）</w:t>
      </w:r>
      <w:r>
        <w:rPr>
          <w:rFonts w:hint="eastAsia" w:ascii="黑体" w:hAnsi="黑体" w:eastAsia="黑体" w:cs="黑体"/>
          <w:snapToGrid/>
          <w:color w:val="auto"/>
          <w:kern w:val="0"/>
          <w:sz w:val="36"/>
          <w:szCs w:val="36"/>
          <w:highlight w:val="none"/>
          <w:u w:val="none"/>
          <w:lang w:eastAsia="zh-CN"/>
        </w:rPr>
        <w:t>勘察</w:t>
      </w:r>
      <w:r>
        <w:rPr>
          <w:rFonts w:hint="eastAsia" w:ascii="黑体" w:hAnsi="黑体" w:eastAsia="黑体" w:cs="黑体"/>
          <w:snapToGrid/>
          <w:color w:val="auto"/>
          <w:kern w:val="0"/>
          <w:sz w:val="36"/>
          <w:szCs w:val="36"/>
          <w:highlight w:val="none"/>
          <w:u w:val="none"/>
        </w:rPr>
        <w:t>设计</w:t>
      </w:r>
      <w:bookmarkEnd w:id="4"/>
      <w:bookmarkEnd w:id="5"/>
      <w:bookmarkEnd w:id="6"/>
      <w:bookmarkEnd w:id="7"/>
      <w:bookmarkEnd w:id="8"/>
    </w:p>
    <w:p w14:paraId="4B8B8985">
      <w:pPr>
        <w:spacing w:line="269" w:lineRule="auto"/>
        <w:rPr>
          <w:rFonts w:ascii="Arial"/>
          <w:color w:val="auto"/>
          <w:sz w:val="21"/>
          <w:highlight w:val="none"/>
        </w:rPr>
      </w:pPr>
    </w:p>
    <w:p w14:paraId="164AE302">
      <w:pPr>
        <w:spacing w:line="269" w:lineRule="auto"/>
        <w:rPr>
          <w:rFonts w:ascii="Arial"/>
          <w:color w:val="auto"/>
          <w:sz w:val="21"/>
          <w:highlight w:val="none"/>
        </w:rPr>
      </w:pPr>
    </w:p>
    <w:p w14:paraId="2B2A1504">
      <w:pPr>
        <w:spacing w:line="269" w:lineRule="auto"/>
        <w:rPr>
          <w:rFonts w:ascii="Arial"/>
          <w:color w:val="auto"/>
          <w:sz w:val="21"/>
          <w:highlight w:val="none"/>
        </w:rPr>
      </w:pPr>
    </w:p>
    <w:p w14:paraId="5263DBC5">
      <w:pPr>
        <w:spacing w:line="270" w:lineRule="auto"/>
        <w:rPr>
          <w:rFonts w:ascii="Arial"/>
          <w:color w:val="auto"/>
          <w:sz w:val="21"/>
          <w:highlight w:val="none"/>
        </w:rPr>
      </w:pPr>
    </w:p>
    <w:p w14:paraId="7C695AAC">
      <w:pPr>
        <w:spacing w:line="270" w:lineRule="auto"/>
        <w:rPr>
          <w:rFonts w:ascii="Arial"/>
          <w:color w:val="auto"/>
          <w:sz w:val="21"/>
          <w:highlight w:val="none"/>
        </w:rPr>
      </w:pPr>
    </w:p>
    <w:p w14:paraId="1EA72CAB">
      <w:pPr>
        <w:spacing w:before="140" w:line="226" w:lineRule="auto"/>
        <w:ind w:left="0" w:leftChars="0" w:firstLine="0" w:firstLineChars="0"/>
        <w:jc w:val="center"/>
        <w:rPr>
          <w:rFonts w:ascii="黑体" w:hAnsi="黑体" w:eastAsia="黑体" w:cs="黑体"/>
          <w:color w:val="auto"/>
          <w:sz w:val="43"/>
          <w:szCs w:val="43"/>
          <w:highlight w:val="none"/>
        </w:rPr>
      </w:pPr>
      <w:r>
        <w:rPr>
          <w:rFonts w:ascii="黑体" w:hAnsi="黑体" w:eastAsia="黑体"/>
          <w:color w:val="auto"/>
          <w:sz w:val="84"/>
          <w:szCs w:val="84"/>
          <w:highlight w:val="none"/>
        </w:rPr>
        <w:t>招标文件</w:t>
      </w:r>
    </w:p>
    <w:p w14:paraId="3685C0B4">
      <w:pPr>
        <w:keepNext w:val="0"/>
        <w:keepLines w:val="0"/>
        <w:pageBreakBefore w:val="0"/>
        <w:widowControl/>
        <w:kinsoku w:val="0"/>
        <w:wordWrap/>
        <w:overflowPunct/>
        <w:topLinePunct w:val="0"/>
        <w:autoSpaceDE w:val="0"/>
        <w:autoSpaceDN w:val="0"/>
        <w:bidi w:val="0"/>
        <w:adjustRightInd w:val="0"/>
        <w:snapToGrid w:val="0"/>
        <w:spacing w:line="250" w:lineRule="auto"/>
        <w:ind w:left="-105" w:leftChars="-50" w:right="-105" w:rightChars="-50"/>
        <w:textAlignment w:val="baseline"/>
        <w:rPr>
          <w:rFonts w:ascii="Arial"/>
          <w:color w:val="auto"/>
          <w:sz w:val="21"/>
          <w:highlight w:val="none"/>
        </w:rPr>
      </w:pPr>
    </w:p>
    <w:p w14:paraId="00500C11">
      <w:pPr>
        <w:spacing w:line="250" w:lineRule="auto"/>
        <w:rPr>
          <w:rFonts w:ascii="Arial"/>
          <w:color w:val="auto"/>
          <w:sz w:val="21"/>
          <w:highlight w:val="none"/>
        </w:rPr>
      </w:pPr>
    </w:p>
    <w:p w14:paraId="2A5CBBAE">
      <w:pPr>
        <w:spacing w:line="250" w:lineRule="auto"/>
        <w:rPr>
          <w:rFonts w:ascii="Arial"/>
          <w:color w:val="auto"/>
          <w:sz w:val="21"/>
          <w:highlight w:val="none"/>
        </w:rPr>
      </w:pPr>
    </w:p>
    <w:p w14:paraId="23A9D0CC">
      <w:pPr>
        <w:spacing w:line="250" w:lineRule="auto"/>
        <w:rPr>
          <w:rFonts w:ascii="Arial"/>
          <w:color w:val="auto"/>
          <w:sz w:val="21"/>
          <w:highlight w:val="none"/>
        </w:rPr>
      </w:pPr>
    </w:p>
    <w:p w14:paraId="7647BEBB">
      <w:pPr>
        <w:spacing w:line="250" w:lineRule="auto"/>
        <w:rPr>
          <w:rFonts w:ascii="Arial"/>
          <w:color w:val="auto"/>
          <w:sz w:val="21"/>
          <w:highlight w:val="none"/>
        </w:rPr>
      </w:pPr>
    </w:p>
    <w:p w14:paraId="52601E9B">
      <w:pPr>
        <w:spacing w:line="250" w:lineRule="auto"/>
        <w:rPr>
          <w:rFonts w:ascii="Arial"/>
          <w:color w:val="auto"/>
          <w:sz w:val="21"/>
          <w:highlight w:val="none"/>
        </w:rPr>
      </w:pPr>
    </w:p>
    <w:p w14:paraId="4854DAB1">
      <w:pPr>
        <w:spacing w:line="250" w:lineRule="auto"/>
        <w:rPr>
          <w:rFonts w:ascii="Arial"/>
          <w:color w:val="auto"/>
          <w:sz w:val="21"/>
          <w:highlight w:val="none"/>
        </w:rPr>
      </w:pPr>
    </w:p>
    <w:p w14:paraId="3585EC05">
      <w:pPr>
        <w:spacing w:line="250" w:lineRule="auto"/>
        <w:rPr>
          <w:rFonts w:ascii="Arial"/>
          <w:color w:val="auto"/>
          <w:sz w:val="21"/>
          <w:highlight w:val="none"/>
        </w:rPr>
      </w:pPr>
    </w:p>
    <w:p w14:paraId="28CCB52D">
      <w:pPr>
        <w:spacing w:line="250" w:lineRule="auto"/>
        <w:rPr>
          <w:rFonts w:ascii="Arial"/>
          <w:color w:val="auto"/>
          <w:sz w:val="21"/>
          <w:highlight w:val="none"/>
        </w:rPr>
      </w:pPr>
    </w:p>
    <w:p w14:paraId="506A4DE3">
      <w:pPr>
        <w:spacing w:line="250" w:lineRule="auto"/>
        <w:rPr>
          <w:rFonts w:ascii="Arial"/>
          <w:color w:val="auto"/>
          <w:sz w:val="21"/>
          <w:highlight w:val="none"/>
        </w:rPr>
      </w:pPr>
    </w:p>
    <w:p w14:paraId="7C79DFA8">
      <w:pPr>
        <w:spacing w:line="250" w:lineRule="auto"/>
        <w:rPr>
          <w:rFonts w:ascii="Arial"/>
          <w:color w:val="auto"/>
          <w:sz w:val="21"/>
          <w:highlight w:val="none"/>
        </w:rPr>
      </w:pPr>
    </w:p>
    <w:p w14:paraId="63D9E43E">
      <w:pPr>
        <w:spacing w:line="250" w:lineRule="auto"/>
        <w:rPr>
          <w:rFonts w:ascii="Arial"/>
          <w:color w:val="auto"/>
          <w:sz w:val="21"/>
          <w:highlight w:val="none"/>
        </w:rPr>
      </w:pPr>
    </w:p>
    <w:p w14:paraId="36532CD9">
      <w:pPr>
        <w:spacing w:line="250" w:lineRule="auto"/>
        <w:rPr>
          <w:rFonts w:ascii="Arial"/>
          <w:color w:val="auto"/>
          <w:sz w:val="21"/>
          <w:highlight w:val="none"/>
        </w:rPr>
      </w:pPr>
    </w:p>
    <w:p w14:paraId="588985F7">
      <w:pPr>
        <w:spacing w:line="250" w:lineRule="auto"/>
        <w:rPr>
          <w:rFonts w:ascii="Arial"/>
          <w:color w:val="auto"/>
          <w:sz w:val="21"/>
          <w:highlight w:val="none"/>
        </w:rPr>
      </w:pPr>
    </w:p>
    <w:p w14:paraId="27C04BDB">
      <w:pPr>
        <w:spacing w:line="250" w:lineRule="auto"/>
        <w:rPr>
          <w:rFonts w:ascii="Arial"/>
          <w:color w:val="auto"/>
          <w:sz w:val="21"/>
          <w:highlight w:val="none"/>
        </w:rPr>
      </w:pPr>
    </w:p>
    <w:p w14:paraId="299C81B1">
      <w:pPr>
        <w:spacing w:line="250" w:lineRule="auto"/>
        <w:rPr>
          <w:rFonts w:ascii="Arial"/>
          <w:color w:val="auto"/>
          <w:sz w:val="21"/>
          <w:highlight w:val="none"/>
        </w:rPr>
      </w:pPr>
    </w:p>
    <w:p w14:paraId="2DE016FA">
      <w:pPr>
        <w:spacing w:line="250" w:lineRule="auto"/>
        <w:rPr>
          <w:rFonts w:ascii="Arial"/>
          <w:color w:val="auto"/>
          <w:sz w:val="21"/>
          <w:highlight w:val="none"/>
        </w:rPr>
      </w:pPr>
    </w:p>
    <w:p w14:paraId="1E419391">
      <w:pPr>
        <w:spacing w:line="250" w:lineRule="auto"/>
        <w:rPr>
          <w:rFonts w:ascii="Arial"/>
          <w:color w:val="auto"/>
          <w:sz w:val="21"/>
          <w:highlight w:val="none"/>
        </w:rPr>
      </w:pPr>
    </w:p>
    <w:p w14:paraId="45E3FE63">
      <w:pPr>
        <w:spacing w:line="250" w:lineRule="auto"/>
        <w:rPr>
          <w:rFonts w:ascii="Arial"/>
          <w:color w:val="auto"/>
          <w:sz w:val="21"/>
          <w:highlight w:val="none"/>
        </w:rPr>
      </w:pPr>
    </w:p>
    <w:p w14:paraId="724C0A9F">
      <w:pPr>
        <w:spacing w:line="250" w:lineRule="auto"/>
        <w:rPr>
          <w:rFonts w:ascii="Arial"/>
          <w:color w:val="auto"/>
          <w:sz w:val="21"/>
          <w:highlight w:val="none"/>
        </w:rPr>
      </w:pPr>
    </w:p>
    <w:p w14:paraId="28DF5FEE">
      <w:pPr>
        <w:spacing w:line="250" w:lineRule="auto"/>
        <w:rPr>
          <w:rFonts w:ascii="Arial"/>
          <w:color w:val="auto"/>
          <w:sz w:val="21"/>
          <w:highlight w:val="none"/>
        </w:rPr>
      </w:pPr>
    </w:p>
    <w:p w14:paraId="178C2A5E">
      <w:pPr>
        <w:spacing w:line="250" w:lineRule="auto"/>
        <w:rPr>
          <w:rFonts w:ascii="Arial"/>
          <w:color w:val="auto"/>
          <w:sz w:val="21"/>
          <w:highlight w:val="none"/>
        </w:rPr>
      </w:pPr>
    </w:p>
    <w:p w14:paraId="159735AB">
      <w:pPr>
        <w:spacing w:before="88" w:line="468" w:lineRule="auto"/>
        <w:ind w:left="2158"/>
        <w:rPr>
          <w:rFonts w:ascii="黑体" w:hAnsi="黑体" w:eastAsia="黑体" w:cs="黑体"/>
          <w:color w:val="auto"/>
          <w:sz w:val="27"/>
          <w:szCs w:val="27"/>
          <w:highlight w:val="none"/>
        </w:rPr>
      </w:pPr>
      <w:r>
        <w:rPr>
          <w:rFonts w:ascii="黑体" w:hAnsi="黑体" w:eastAsia="黑体" w:cs="黑体"/>
          <w:color w:val="auto"/>
          <w:spacing w:val="-4"/>
          <w:sz w:val="27"/>
          <w:szCs w:val="27"/>
          <w:highlight w:val="none"/>
        </w:rPr>
        <w:t>招标人：</w:t>
      </w:r>
      <w:r>
        <w:rPr>
          <w:rFonts w:ascii="黑体" w:hAnsi="黑体" w:eastAsia="黑体" w:cs="黑体"/>
          <w:color w:val="auto"/>
          <w:spacing w:val="-4"/>
          <w:sz w:val="27"/>
          <w:szCs w:val="27"/>
          <w:highlight w:val="none"/>
          <w:u w:val="single" w:color="auto"/>
        </w:rPr>
        <w:t xml:space="preserve">             </w:t>
      </w:r>
      <w:r>
        <w:rPr>
          <w:rFonts w:ascii="黑体" w:hAnsi="黑体" w:eastAsia="黑体" w:cs="黑体"/>
          <w:color w:val="auto"/>
          <w:spacing w:val="-4"/>
          <w:sz w:val="27"/>
          <w:szCs w:val="27"/>
          <w:highlight w:val="none"/>
        </w:rPr>
        <w:t>(盖单位章)</w:t>
      </w:r>
    </w:p>
    <w:p w14:paraId="76B913B0">
      <w:pPr>
        <w:tabs>
          <w:tab w:val="left" w:pos="3507"/>
        </w:tabs>
        <w:spacing w:before="1" w:line="229" w:lineRule="auto"/>
        <w:ind w:left="2761"/>
        <w:rPr>
          <w:rFonts w:ascii="黑体" w:hAnsi="黑体" w:eastAsia="黑体" w:cs="黑体"/>
          <w:color w:val="auto"/>
          <w:sz w:val="27"/>
          <w:szCs w:val="27"/>
          <w:highlight w:val="none"/>
        </w:rPr>
      </w:pPr>
      <w:r>
        <w:rPr>
          <w:rFonts w:ascii="黑体" w:hAnsi="黑体" w:eastAsia="黑体" w:cs="黑体"/>
          <w:color w:val="auto"/>
          <w:sz w:val="27"/>
          <w:szCs w:val="27"/>
          <w:highlight w:val="none"/>
          <w:u w:val="single" w:color="auto"/>
        </w:rPr>
        <w:tab/>
      </w:r>
      <w:r>
        <w:rPr>
          <w:rFonts w:ascii="黑体" w:hAnsi="黑体" w:eastAsia="黑体" w:cs="黑体"/>
          <w:color w:val="auto"/>
          <w:spacing w:val="6"/>
          <w:sz w:val="27"/>
          <w:szCs w:val="27"/>
          <w:highlight w:val="none"/>
        </w:rPr>
        <w:t>年</w:t>
      </w:r>
      <w:r>
        <w:rPr>
          <w:rFonts w:ascii="黑体" w:hAnsi="黑体" w:eastAsia="黑体" w:cs="黑体"/>
          <w:color w:val="auto"/>
          <w:spacing w:val="6"/>
          <w:sz w:val="27"/>
          <w:szCs w:val="27"/>
          <w:highlight w:val="none"/>
          <w:u w:val="single" w:color="auto"/>
        </w:rPr>
        <w:t xml:space="preserve"> </w:t>
      </w:r>
      <w:r>
        <w:rPr>
          <w:rFonts w:ascii="黑体" w:hAnsi="黑体" w:eastAsia="黑体" w:cs="黑体"/>
          <w:color w:val="auto"/>
          <w:spacing w:val="3"/>
          <w:sz w:val="27"/>
          <w:szCs w:val="27"/>
          <w:highlight w:val="none"/>
          <w:u w:val="single" w:color="auto"/>
        </w:rPr>
        <w:t xml:space="preserve">    </w:t>
      </w:r>
      <w:r>
        <w:rPr>
          <w:rFonts w:ascii="黑体" w:hAnsi="黑体" w:eastAsia="黑体" w:cs="黑体"/>
          <w:color w:val="auto"/>
          <w:spacing w:val="3"/>
          <w:sz w:val="27"/>
          <w:szCs w:val="27"/>
          <w:highlight w:val="none"/>
        </w:rPr>
        <w:t>月</w:t>
      </w:r>
      <w:r>
        <w:rPr>
          <w:rFonts w:ascii="黑体" w:hAnsi="黑体" w:eastAsia="黑体" w:cs="黑体"/>
          <w:color w:val="auto"/>
          <w:spacing w:val="3"/>
          <w:sz w:val="27"/>
          <w:szCs w:val="27"/>
          <w:highlight w:val="none"/>
          <w:u w:val="single" w:color="auto"/>
        </w:rPr>
        <w:t xml:space="preserve">     </w:t>
      </w:r>
      <w:r>
        <w:rPr>
          <w:rFonts w:ascii="黑体" w:hAnsi="黑体" w:eastAsia="黑体" w:cs="黑体"/>
          <w:color w:val="auto"/>
          <w:spacing w:val="3"/>
          <w:sz w:val="27"/>
          <w:szCs w:val="27"/>
          <w:highlight w:val="none"/>
        </w:rPr>
        <w:t xml:space="preserve"> 日</w:t>
      </w:r>
    </w:p>
    <w:p w14:paraId="0744931A">
      <w:pPr>
        <w:rPr>
          <w:color w:val="auto"/>
          <w:highlight w:val="none"/>
        </w:rPr>
        <w:sectPr>
          <w:pgSz w:w="11906" w:h="16838"/>
          <w:pgMar w:top="1346" w:right="1836" w:bottom="0" w:left="1836" w:header="0" w:footer="941" w:gutter="0"/>
          <w:pgNumType w:fmt="decimal"/>
          <w:cols w:space="720" w:num="1"/>
        </w:sectPr>
      </w:pPr>
    </w:p>
    <w:sdt>
      <w:sdtPr>
        <w:rPr>
          <w:rFonts w:ascii="宋体" w:hAnsi="宋体" w:eastAsia="宋体" w:cs="Arial"/>
          <w:snapToGrid w:val="0"/>
          <w:color w:val="auto"/>
          <w:kern w:val="0"/>
          <w:sz w:val="21"/>
          <w:szCs w:val="21"/>
          <w:highlight w:val="none"/>
        </w:rPr>
        <w:id w:val="147471795"/>
        <w15:color w:val="DBDBDB"/>
        <w:docPartObj>
          <w:docPartGallery w:val="Table of Contents"/>
          <w:docPartUnique/>
        </w:docPartObj>
      </w:sdtPr>
      <w:sdtEndPr>
        <w:rPr>
          <w:rFonts w:hint="eastAsia" w:ascii="宋体" w:hAnsi="宋体" w:eastAsia="宋体" w:cs="宋体"/>
          <w:b w:val="0"/>
          <w:bCs w:val="0"/>
          <w:snapToGrid w:val="0"/>
          <w:color w:val="auto"/>
          <w:kern w:val="0"/>
          <w:sz w:val="24"/>
          <w:szCs w:val="24"/>
          <w:highlight w:val="none"/>
        </w:rPr>
      </w:sdtEndPr>
      <w:sdtContent>
        <w:p w14:paraId="23CED08A">
          <w:pPr>
            <w:spacing w:before="0" w:beforeLines="0" w:after="0" w:afterLines="0" w:line="240" w:lineRule="auto"/>
            <w:ind w:left="0" w:leftChars="0" w:right="0" w:rightChars="0" w:firstLine="0" w:firstLineChars="0"/>
            <w:jc w:val="center"/>
            <w:rPr>
              <w:rFonts w:hint="eastAsia" w:ascii="宋体" w:hAnsi="宋体" w:eastAsia="宋体" w:cs="宋体"/>
              <w:b/>
              <w:bCs/>
              <w:caps/>
              <w:snapToGrid/>
              <w:color w:val="auto"/>
              <w:kern w:val="2"/>
              <w:sz w:val="36"/>
              <w:szCs w:val="36"/>
              <w:highlight w:val="none"/>
              <w:lang w:val="en-US" w:eastAsia="zh-CN" w:bidi="ar-SA"/>
            </w:rPr>
          </w:pPr>
          <w:r>
            <w:rPr>
              <w:rFonts w:hint="eastAsia" w:ascii="宋体" w:hAnsi="宋体" w:eastAsia="宋体" w:cs="宋体"/>
              <w:b/>
              <w:bCs/>
              <w:caps/>
              <w:snapToGrid/>
              <w:color w:val="auto"/>
              <w:kern w:val="2"/>
              <w:sz w:val="36"/>
              <w:szCs w:val="36"/>
              <w:highlight w:val="none"/>
              <w:lang w:val="en-US" w:eastAsia="zh-CN" w:bidi="ar-SA"/>
            </w:rPr>
            <w:t>目 录</w:t>
          </w:r>
        </w:p>
        <w:p w14:paraId="5D8F66B8">
          <w:pPr>
            <w:pStyle w:val="17"/>
            <w:tabs>
              <w:tab w:val="right" w:leader="dot" w:pos="8234"/>
            </w:tabs>
            <w:spacing w:line="360" w:lineRule="auto"/>
            <w:rPr>
              <w:rFonts w:hint="eastAsia" w:ascii="宋体" w:hAnsi="宋体" w:eastAsia="宋体" w:cs="宋体"/>
              <w:snapToGrid w:val="0"/>
              <w:color w:val="000000" w:themeColor="text1"/>
              <w:kern w:val="0"/>
              <w:sz w:val="24"/>
              <w:szCs w:val="24"/>
              <w:highlight w:val="none"/>
              <w14:textFill>
                <w14:solidFill>
                  <w14:schemeClr w14:val="tx1"/>
                </w14:solidFill>
              </w14:textFill>
            </w:rPr>
          </w:pPr>
          <w:r>
            <w:rPr>
              <w:rFonts w:hint="eastAsia" w:ascii="宋体" w:hAnsi="宋体" w:eastAsia="宋体" w:cs="宋体"/>
              <w:b w:val="0"/>
              <w:bCs w:val="0"/>
              <w:color w:val="auto"/>
              <w:sz w:val="24"/>
              <w:szCs w:val="24"/>
              <w:highlight w:val="none"/>
            </w:rPr>
            <w:fldChar w:fldCharType="begin"/>
          </w:r>
          <w:r>
            <w:rPr>
              <w:rFonts w:hint="eastAsia" w:ascii="宋体" w:hAnsi="宋体" w:eastAsia="宋体" w:cs="宋体"/>
              <w:b w:val="0"/>
              <w:bCs w:val="0"/>
              <w:color w:val="auto"/>
              <w:sz w:val="24"/>
              <w:szCs w:val="24"/>
              <w:highlight w:val="none"/>
            </w:rPr>
            <w:instrText xml:space="preserve">TOC \o "1-3" \h \u </w:instrText>
          </w:r>
          <w:r>
            <w:rPr>
              <w:rFonts w:hint="eastAsia" w:ascii="宋体" w:hAnsi="宋体" w:eastAsia="宋体" w:cs="宋体"/>
              <w:b w:val="0"/>
              <w:bCs w:val="0"/>
              <w:color w:val="auto"/>
              <w:sz w:val="24"/>
              <w:szCs w:val="24"/>
              <w:highlight w:val="none"/>
            </w:rPr>
            <w:fldChar w:fldCharType="separate"/>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instrText xml:space="preserve"> HYPERLINK \l _Toc10978 </w:instrTex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第一卷</w: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ab/>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instrText xml:space="preserve"> PAGEREF _Toc10978 \h </w:instrTex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5</w: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end"/>
          </w:r>
        </w:p>
        <w:p w14:paraId="7331293F">
          <w:pPr>
            <w:pStyle w:val="17"/>
            <w:tabs>
              <w:tab w:val="right" w:leader="dot" w:pos="8234"/>
            </w:tabs>
            <w:spacing w:line="360" w:lineRule="auto"/>
            <w:ind w:firstLine="480" w:firstLineChars="200"/>
            <w:rPr>
              <w:rFonts w:hint="eastAsia" w:ascii="宋体" w:hAnsi="宋体" w:eastAsia="宋体" w:cs="宋体"/>
              <w:snapToGrid w:val="0"/>
              <w:color w:val="000000" w:themeColor="text1"/>
              <w:kern w:val="0"/>
              <w:sz w:val="24"/>
              <w:szCs w:val="24"/>
              <w:highlight w:val="none"/>
              <w14:textFill>
                <w14:solidFill>
                  <w14:schemeClr w14:val="tx1"/>
                </w14:solidFill>
              </w14:textFill>
            </w:rPr>
          </w:pP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HYPERLINK \l _Toc23234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第一章</w:t>
          </w:r>
          <w:r>
            <w:rPr>
              <w:rFonts w:hint="eastAsia" w:ascii="宋体" w:hAnsi="宋体" w:eastAsia="宋体" w:cs="宋体"/>
              <w:snapToGrid w:val="0"/>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snapToGrid w:val="0"/>
              <w:color w:val="000000" w:themeColor="text1"/>
              <w:kern w:val="0"/>
              <w:sz w:val="24"/>
              <w:szCs w:val="24"/>
              <w:highlight w:val="none"/>
              <w14:textFill>
                <w14:solidFill>
                  <w14:schemeClr w14:val="tx1"/>
                </w14:solidFill>
              </w14:textFill>
            </w:rPr>
            <w:t>招标公告</w:t>
          </w:r>
          <w:r>
            <w:rPr>
              <w:rFonts w:hint="eastAsia" w:ascii="宋体" w:hAnsi="宋体" w:eastAsia="宋体" w:cs="宋体"/>
              <w:snapToGrid w:val="0"/>
              <w:color w:val="000000" w:themeColor="text1"/>
              <w:kern w:val="0"/>
              <w:sz w:val="24"/>
              <w:szCs w:val="24"/>
              <w:highlight w:val="none"/>
              <w14:textFill>
                <w14:solidFill>
                  <w14:schemeClr w14:val="tx1"/>
                </w14:solidFill>
              </w14:textFill>
            </w:rPr>
            <w:tab/>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PAGEREF _Toc23234 \h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6</w: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p>
        <w:p w14:paraId="59715DB4">
          <w:pPr>
            <w:pStyle w:val="17"/>
            <w:tabs>
              <w:tab w:val="right" w:leader="dot" w:pos="8234"/>
            </w:tabs>
            <w:spacing w:line="360" w:lineRule="auto"/>
            <w:ind w:firstLine="480" w:firstLineChars="200"/>
            <w:rPr>
              <w:rFonts w:hint="eastAsia" w:ascii="宋体" w:hAnsi="宋体" w:eastAsia="宋体" w:cs="宋体"/>
              <w:snapToGrid w:val="0"/>
              <w:color w:val="000000" w:themeColor="text1"/>
              <w:kern w:val="0"/>
              <w:sz w:val="24"/>
              <w:szCs w:val="24"/>
              <w:highlight w:val="none"/>
              <w14:textFill>
                <w14:solidFill>
                  <w14:schemeClr w14:val="tx1"/>
                </w14:solidFill>
              </w14:textFill>
            </w:rPr>
          </w:pP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HYPERLINK \l _Toc21025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第二章投标人须知</w:t>
          </w:r>
          <w:r>
            <w:rPr>
              <w:rFonts w:hint="eastAsia" w:ascii="宋体" w:hAnsi="宋体" w:eastAsia="宋体" w:cs="宋体"/>
              <w:snapToGrid w:val="0"/>
              <w:color w:val="000000" w:themeColor="text1"/>
              <w:kern w:val="0"/>
              <w:sz w:val="24"/>
              <w:szCs w:val="24"/>
              <w:highlight w:val="none"/>
              <w14:textFill>
                <w14:solidFill>
                  <w14:schemeClr w14:val="tx1"/>
                </w14:solidFill>
              </w14:textFill>
            </w:rPr>
            <w:tab/>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PAGEREF _Toc21025 \h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11</w: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p>
        <w:p w14:paraId="7B9C4750">
          <w:pPr>
            <w:pStyle w:val="17"/>
            <w:tabs>
              <w:tab w:val="right" w:leader="dot" w:pos="8234"/>
            </w:tabs>
            <w:spacing w:line="360" w:lineRule="auto"/>
            <w:ind w:firstLine="480" w:firstLineChars="200"/>
            <w:rPr>
              <w:rFonts w:hint="eastAsia" w:ascii="宋体" w:hAnsi="宋体" w:eastAsia="宋体" w:cs="宋体"/>
              <w:snapToGrid w:val="0"/>
              <w:color w:val="000000" w:themeColor="text1"/>
              <w:kern w:val="0"/>
              <w:sz w:val="24"/>
              <w:szCs w:val="24"/>
              <w:highlight w:val="none"/>
              <w14:textFill>
                <w14:solidFill>
                  <w14:schemeClr w14:val="tx1"/>
                </w14:solidFill>
              </w14:textFill>
            </w:rPr>
          </w:pP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HYPERLINK \l _Toc12106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第三章评标办法(综合评估法)</w:t>
          </w:r>
          <w:r>
            <w:rPr>
              <w:rFonts w:hint="eastAsia" w:ascii="宋体" w:hAnsi="宋体" w:eastAsia="宋体" w:cs="宋体"/>
              <w:snapToGrid w:val="0"/>
              <w:color w:val="000000" w:themeColor="text1"/>
              <w:kern w:val="0"/>
              <w:sz w:val="24"/>
              <w:szCs w:val="24"/>
              <w:highlight w:val="none"/>
              <w14:textFill>
                <w14:solidFill>
                  <w14:schemeClr w14:val="tx1"/>
                </w14:solidFill>
              </w14:textFill>
            </w:rPr>
            <w:tab/>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PAGEREF _Toc12106 \h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35</w: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p>
        <w:p w14:paraId="6636D766">
          <w:pPr>
            <w:pStyle w:val="17"/>
            <w:tabs>
              <w:tab w:val="right" w:leader="dot" w:pos="8234"/>
            </w:tabs>
            <w:spacing w:line="360" w:lineRule="auto"/>
            <w:ind w:firstLine="480" w:firstLineChars="200"/>
            <w:rPr>
              <w:rFonts w:hint="eastAsia" w:ascii="宋体" w:hAnsi="宋体" w:eastAsia="宋体" w:cs="宋体"/>
              <w:snapToGrid w:val="0"/>
              <w:color w:val="000000" w:themeColor="text1"/>
              <w:kern w:val="0"/>
              <w:sz w:val="24"/>
              <w:szCs w:val="24"/>
              <w:highlight w:val="none"/>
              <w14:textFill>
                <w14:solidFill>
                  <w14:schemeClr w14:val="tx1"/>
                </w14:solidFill>
              </w14:textFill>
            </w:rPr>
          </w:pP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HYPERLINK \l _Toc15611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第四章合同条款及格式</w:t>
          </w:r>
          <w:r>
            <w:rPr>
              <w:rFonts w:hint="eastAsia" w:ascii="宋体" w:hAnsi="宋体" w:eastAsia="宋体" w:cs="宋体"/>
              <w:snapToGrid w:val="0"/>
              <w:color w:val="000000" w:themeColor="text1"/>
              <w:kern w:val="0"/>
              <w:sz w:val="24"/>
              <w:szCs w:val="24"/>
              <w:highlight w:val="none"/>
              <w14:textFill>
                <w14:solidFill>
                  <w14:schemeClr w14:val="tx1"/>
                </w14:solidFill>
              </w14:textFill>
            </w:rPr>
            <w:tab/>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PAGEREF _Toc15611 \h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50</w: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p>
        <w:p w14:paraId="0AD97638">
          <w:pPr>
            <w:pStyle w:val="17"/>
            <w:tabs>
              <w:tab w:val="right" w:leader="dot" w:pos="8234"/>
            </w:tabs>
            <w:spacing w:line="360" w:lineRule="auto"/>
            <w:rPr>
              <w:rFonts w:hint="eastAsia" w:ascii="宋体" w:hAnsi="宋体" w:eastAsia="宋体" w:cs="宋体"/>
              <w:snapToGrid w:val="0"/>
              <w:color w:val="000000" w:themeColor="text1"/>
              <w:kern w:val="0"/>
              <w:sz w:val="24"/>
              <w:szCs w:val="24"/>
              <w:highlight w:val="none"/>
              <w14:textFill>
                <w14:solidFill>
                  <w14:schemeClr w14:val="tx1"/>
                </w14:solidFill>
              </w14:textFill>
            </w:rPr>
          </w:pP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instrText xml:space="preserve"> HYPERLINK \l _Toc29489 </w:instrTex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第二卷</w: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ab/>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instrText xml:space="preserve"> PAGEREF _Toc29489 \h </w:instrTex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51</w: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end"/>
          </w:r>
        </w:p>
        <w:p w14:paraId="39F202E3">
          <w:pPr>
            <w:pStyle w:val="17"/>
            <w:tabs>
              <w:tab w:val="right" w:leader="dot" w:pos="8234"/>
            </w:tabs>
            <w:spacing w:line="360" w:lineRule="auto"/>
            <w:ind w:firstLine="480" w:firstLineChars="200"/>
            <w:rPr>
              <w:rFonts w:hint="eastAsia" w:ascii="宋体" w:hAnsi="宋体" w:eastAsia="宋体" w:cs="宋体"/>
              <w:snapToGrid w:val="0"/>
              <w:color w:val="000000" w:themeColor="text1"/>
              <w:kern w:val="0"/>
              <w:sz w:val="24"/>
              <w:szCs w:val="24"/>
              <w:highlight w:val="none"/>
              <w14:textFill>
                <w14:solidFill>
                  <w14:schemeClr w14:val="tx1"/>
                </w14:solidFill>
              </w14:textFill>
            </w:rPr>
          </w:pP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HYPERLINK \l _Toc28831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第五章发包人要求</w:t>
          </w:r>
          <w:r>
            <w:rPr>
              <w:rFonts w:hint="eastAsia" w:ascii="宋体" w:hAnsi="宋体" w:eastAsia="宋体" w:cs="宋体"/>
              <w:snapToGrid w:val="0"/>
              <w:color w:val="000000" w:themeColor="text1"/>
              <w:kern w:val="0"/>
              <w:sz w:val="24"/>
              <w:szCs w:val="24"/>
              <w:highlight w:val="none"/>
              <w14:textFill>
                <w14:solidFill>
                  <w14:schemeClr w14:val="tx1"/>
                </w14:solidFill>
              </w14:textFill>
            </w:rPr>
            <w:tab/>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PAGEREF _Toc28831 \h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52</w: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p>
        <w:p w14:paraId="45BCF620">
          <w:pPr>
            <w:pStyle w:val="17"/>
            <w:tabs>
              <w:tab w:val="right" w:leader="dot" w:pos="8234"/>
            </w:tabs>
            <w:spacing w:line="360" w:lineRule="auto"/>
            <w:rPr>
              <w:rFonts w:hint="eastAsia" w:ascii="宋体" w:hAnsi="宋体" w:eastAsia="宋体" w:cs="宋体"/>
              <w:b/>
              <w:bCs/>
              <w:snapToGrid w:val="0"/>
              <w:color w:val="000000" w:themeColor="text1"/>
              <w:kern w:val="0"/>
              <w:sz w:val="24"/>
              <w:szCs w:val="24"/>
              <w:highlight w:val="none"/>
              <w14:textFill>
                <w14:solidFill>
                  <w14:schemeClr w14:val="tx1"/>
                </w14:solidFill>
              </w14:textFill>
            </w:rPr>
          </w:pP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instrText xml:space="preserve"> HYPERLINK \l _Toc10158 </w:instrTex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第三卷</w: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ab/>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instrText xml:space="preserve"> PAGEREF _Toc10158 \h </w:instrTex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t>55</w:t>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b/>
              <w:bCs/>
              <w:snapToGrid w:val="0"/>
              <w:color w:val="000000" w:themeColor="text1"/>
              <w:kern w:val="0"/>
              <w:sz w:val="24"/>
              <w:szCs w:val="24"/>
              <w:highlight w:val="none"/>
              <w14:textFill>
                <w14:solidFill>
                  <w14:schemeClr w14:val="tx1"/>
                </w14:solidFill>
              </w14:textFill>
            </w:rPr>
            <w:fldChar w:fldCharType="end"/>
          </w:r>
        </w:p>
        <w:p w14:paraId="7697C48F">
          <w:pPr>
            <w:pStyle w:val="17"/>
            <w:tabs>
              <w:tab w:val="right" w:leader="dot" w:pos="8234"/>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HYPERLINK \l _Toc8306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第六章投标文件格式</w:t>
          </w:r>
          <w:r>
            <w:rPr>
              <w:rFonts w:hint="eastAsia" w:ascii="宋体" w:hAnsi="宋体" w:eastAsia="宋体" w:cs="宋体"/>
              <w:snapToGrid w:val="0"/>
              <w:color w:val="000000" w:themeColor="text1"/>
              <w:kern w:val="0"/>
              <w:sz w:val="24"/>
              <w:szCs w:val="24"/>
              <w:highlight w:val="none"/>
              <w14:textFill>
                <w14:solidFill>
                  <w14:schemeClr w14:val="tx1"/>
                </w14:solidFill>
              </w14:textFill>
            </w:rPr>
            <w:tab/>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begin"/>
          </w:r>
          <w:r>
            <w:rPr>
              <w:rFonts w:hint="eastAsia" w:ascii="宋体" w:hAnsi="宋体" w:eastAsia="宋体" w:cs="宋体"/>
              <w:snapToGrid w:val="0"/>
              <w:color w:val="000000" w:themeColor="text1"/>
              <w:kern w:val="0"/>
              <w:sz w:val="24"/>
              <w:szCs w:val="24"/>
              <w:highlight w:val="none"/>
              <w14:textFill>
                <w14:solidFill>
                  <w14:schemeClr w14:val="tx1"/>
                </w14:solidFill>
              </w14:textFill>
            </w:rPr>
            <w:instrText xml:space="preserve"> PAGEREF _Toc8306 \h </w:instrTex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separate"/>
          </w:r>
          <w:r>
            <w:rPr>
              <w:rFonts w:hint="eastAsia" w:ascii="宋体" w:hAnsi="宋体" w:eastAsia="宋体" w:cs="宋体"/>
              <w:snapToGrid w:val="0"/>
              <w:color w:val="000000" w:themeColor="text1"/>
              <w:kern w:val="0"/>
              <w:sz w:val="24"/>
              <w:szCs w:val="24"/>
              <w:highlight w:val="none"/>
              <w14:textFill>
                <w14:solidFill>
                  <w14:schemeClr w14:val="tx1"/>
                </w14:solidFill>
              </w14:textFill>
            </w:rPr>
            <w:t>56</w:t>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r>
            <w:rPr>
              <w:rFonts w:hint="eastAsia" w:ascii="宋体" w:hAnsi="宋体" w:eastAsia="宋体" w:cs="宋体"/>
              <w:snapToGrid w:val="0"/>
              <w:color w:val="000000" w:themeColor="text1"/>
              <w:kern w:val="0"/>
              <w:sz w:val="24"/>
              <w:szCs w:val="24"/>
              <w:highlight w:val="none"/>
              <w14:textFill>
                <w14:solidFill>
                  <w14:schemeClr w14:val="tx1"/>
                </w14:solidFill>
              </w14:textFill>
            </w:rPr>
            <w:fldChar w:fldCharType="end"/>
          </w:r>
        </w:p>
        <w:p w14:paraId="2F8835C3">
          <w:pPr>
            <w:spacing w:line="360" w:lineRule="auto"/>
            <w:outlineLvl w:val="2"/>
            <w:rPr>
              <w:rFonts w:hint="eastAsia" w:ascii="宋体" w:hAnsi="宋体" w:eastAsia="宋体" w:cs="宋体"/>
              <w:b w:val="0"/>
              <w:bCs w:val="0"/>
              <w:color w:val="auto"/>
              <w:sz w:val="24"/>
              <w:szCs w:val="24"/>
              <w:highlight w:val="none"/>
            </w:rPr>
            <w:sectPr>
              <w:headerReference r:id="rId6" w:type="default"/>
              <w:footerReference r:id="rId7" w:type="default"/>
              <w:pgSz w:w="11906" w:h="16838"/>
              <w:pgMar w:top="1346" w:right="1836" w:bottom="1103" w:left="1836" w:header="0" w:footer="941" w:gutter="0"/>
              <w:pgNumType w:fmt="decimal"/>
              <w:cols w:space="720" w:num="1"/>
            </w:sectPr>
          </w:pPr>
          <w:r>
            <w:rPr>
              <w:rFonts w:hint="eastAsia" w:ascii="宋体" w:hAnsi="宋体" w:eastAsia="宋体" w:cs="宋体"/>
              <w:bCs w:val="0"/>
              <w:color w:val="auto"/>
              <w:sz w:val="24"/>
              <w:szCs w:val="24"/>
              <w:highlight w:val="none"/>
            </w:rPr>
            <w:fldChar w:fldCharType="end"/>
          </w:r>
        </w:p>
      </w:sdtContent>
    </w:sdt>
    <w:p w14:paraId="716AC47A">
      <w:pPr>
        <w:pStyle w:val="2"/>
        <w:pageBreakBefore w:val="0"/>
        <w:widowControl/>
        <w:kinsoku w:val="0"/>
        <w:wordWrap/>
        <w:overflowPunct/>
        <w:topLinePunct w:val="0"/>
        <w:autoSpaceDE w:val="0"/>
        <w:autoSpaceDN w:val="0"/>
        <w:bidi w:val="0"/>
        <w:adjustRightInd w:val="0"/>
        <w:snapToGrid w:val="0"/>
        <w:spacing w:before="0" w:beforeLines="2200"/>
        <w:textAlignment w:val="baseline"/>
        <w:rPr>
          <w:rFonts w:ascii="宋体" w:hAnsi="宋体" w:eastAsia="宋体" w:cs="宋体"/>
          <w:color w:val="auto"/>
          <w:sz w:val="52"/>
          <w:szCs w:val="52"/>
          <w:highlight w:val="none"/>
        </w:rPr>
      </w:pPr>
      <w:bookmarkStart w:id="9" w:name="_Toc10978"/>
      <w:r>
        <w:rPr>
          <w:rFonts w:ascii="宋体" w:hAnsi="宋体" w:eastAsia="宋体" w:cs="宋体"/>
          <w:color w:val="auto"/>
          <w:spacing w:val="7"/>
          <w:sz w:val="52"/>
          <w:szCs w:val="52"/>
          <w:highlight w:val="none"/>
          <w14:textOutline w14:w="5587" w14:cap="flat" w14:cmpd="sng">
            <w14:solidFill>
              <w14:srgbClr w14:val="000000"/>
            </w14:solidFill>
            <w14:prstDash w14:val="solid"/>
            <w14:miter w14:val="0"/>
          </w14:textOutline>
        </w:rPr>
        <w:t>第</w:t>
      </w:r>
      <w:r>
        <w:rPr>
          <w:rFonts w:ascii="宋体" w:hAnsi="宋体" w:eastAsia="宋体" w:cs="宋体"/>
          <w:color w:val="auto"/>
          <w:spacing w:val="5"/>
          <w:sz w:val="52"/>
          <w:szCs w:val="52"/>
          <w:highlight w:val="none"/>
          <w14:textOutline w14:w="5587" w14:cap="flat" w14:cmpd="sng">
            <w14:solidFill>
              <w14:srgbClr w14:val="000000"/>
            </w14:solidFill>
            <w14:prstDash w14:val="solid"/>
            <w14:miter w14:val="0"/>
          </w14:textOutline>
        </w:rPr>
        <w:t>一卷</w:t>
      </w:r>
      <w:bookmarkEnd w:id="9"/>
    </w:p>
    <w:p w14:paraId="36EE8F4F">
      <w:pPr>
        <w:pageBreakBefore w:val="0"/>
        <w:widowControl/>
        <w:kinsoku w:val="0"/>
        <w:wordWrap/>
        <w:overflowPunct/>
        <w:topLinePunct w:val="0"/>
        <w:autoSpaceDE w:val="0"/>
        <w:autoSpaceDN w:val="0"/>
        <w:bidi w:val="0"/>
        <w:adjustRightInd w:val="0"/>
        <w:snapToGrid w:val="0"/>
        <w:spacing w:before="0" w:beforeLines="2200"/>
        <w:textAlignment w:val="baseline"/>
        <w:rPr>
          <w:color w:val="auto"/>
          <w:highlight w:val="none"/>
        </w:rPr>
        <w:sectPr>
          <w:pgSz w:w="11906" w:h="16838"/>
          <w:pgMar w:top="1346" w:right="1836" w:bottom="1103" w:left="1836" w:header="0" w:footer="941" w:gutter="0"/>
          <w:pgNumType w:fmt="decimal"/>
          <w:cols w:space="720" w:num="1"/>
        </w:sectPr>
      </w:pPr>
    </w:p>
    <w:p w14:paraId="715A67C6">
      <w:pPr>
        <w:pStyle w:val="3"/>
        <w:keepNext/>
        <w:keepLines/>
        <w:pageBreakBefore w:val="0"/>
        <w:widowControl/>
        <w:kinsoku w:val="0"/>
        <w:wordWrap/>
        <w:overflowPunct/>
        <w:topLinePunct w:val="0"/>
        <w:autoSpaceDE w:val="0"/>
        <w:autoSpaceDN w:val="0"/>
        <w:bidi w:val="0"/>
        <w:adjustRightInd w:val="0"/>
        <w:snapToGrid w:val="0"/>
        <w:spacing w:line="240" w:lineRule="auto"/>
        <w:textAlignment w:val="baseline"/>
        <w:rPr>
          <w:rFonts w:ascii="宋体" w:hAnsi="宋体" w:eastAsia="宋体" w:cs="宋体"/>
          <w:color w:val="auto"/>
          <w:sz w:val="44"/>
          <w:szCs w:val="44"/>
          <w:highlight w:val="none"/>
        </w:rPr>
      </w:pPr>
      <w:bookmarkStart w:id="10" w:name="_Toc10294"/>
      <w:bookmarkStart w:id="11" w:name="_Toc7900"/>
      <w:bookmarkStart w:id="12" w:name="_Toc3097"/>
      <w:bookmarkStart w:id="13" w:name="_Toc23234"/>
      <w:r>
        <w:rPr>
          <w:rFonts w:ascii="宋体" w:hAnsi="宋体" w:eastAsia="宋体" w:cs="宋体"/>
          <w:color w:val="auto"/>
          <w:spacing w:val="24"/>
          <w:sz w:val="44"/>
          <w:szCs w:val="44"/>
          <w:highlight w:val="none"/>
          <w14:textOutline w14:w="5587" w14:cap="flat" w14:cmpd="sng">
            <w14:solidFill>
              <w14:srgbClr w14:val="000000"/>
            </w14:solidFill>
            <w14:prstDash w14:val="solid"/>
            <w14:miter w14:val="0"/>
          </w14:textOutline>
        </w:rPr>
        <w:t>第</w:t>
      </w:r>
      <w:r>
        <w:rPr>
          <w:rFonts w:ascii="宋体" w:hAnsi="宋体" w:eastAsia="宋体" w:cs="宋体"/>
          <w:color w:val="auto"/>
          <w:spacing w:val="22"/>
          <w:sz w:val="44"/>
          <w:szCs w:val="44"/>
          <w:highlight w:val="none"/>
          <w14:textOutline w14:w="5587" w14:cap="flat" w14:cmpd="sng">
            <w14:solidFill>
              <w14:srgbClr w14:val="000000"/>
            </w14:solidFill>
            <w14:prstDash w14:val="solid"/>
            <w14:miter w14:val="0"/>
          </w14:textOutline>
        </w:rPr>
        <w:t>一章</w:t>
      </w:r>
      <w:r>
        <w:rPr>
          <w:rFonts w:hint="eastAsia" w:ascii="宋体" w:hAnsi="宋体" w:eastAsia="宋体" w:cs="宋体"/>
          <w:color w:val="auto"/>
          <w:spacing w:val="22"/>
          <w:sz w:val="44"/>
          <w:szCs w:val="44"/>
          <w:highlight w:val="none"/>
          <w:lang w:val="en-US" w:eastAsia="zh-CN"/>
          <w14:textOutline w14:w="5587" w14:cap="flat" w14:cmpd="sng">
            <w14:solidFill>
              <w14:srgbClr w14:val="000000"/>
            </w14:solidFill>
            <w14:prstDash w14:val="solid"/>
            <w14:miter w14:val="0"/>
          </w14:textOutline>
        </w:rPr>
        <w:t xml:space="preserve"> </w:t>
      </w:r>
      <w:r>
        <w:rPr>
          <w:rFonts w:ascii="宋体" w:hAnsi="宋体" w:eastAsia="宋体" w:cs="宋体"/>
          <w:color w:val="auto"/>
          <w:spacing w:val="22"/>
          <w:sz w:val="44"/>
          <w:szCs w:val="44"/>
          <w:highlight w:val="none"/>
          <w14:textOutline w14:w="5587" w14:cap="flat" w14:cmpd="sng">
            <w14:solidFill>
              <w14:srgbClr w14:val="000000"/>
            </w14:solidFill>
            <w14:prstDash w14:val="solid"/>
            <w14:miter w14:val="0"/>
          </w14:textOutline>
        </w:rPr>
        <w:t>招标公告</w:t>
      </w:r>
      <w:bookmarkEnd w:id="10"/>
      <w:bookmarkEnd w:id="11"/>
      <w:bookmarkEnd w:id="12"/>
      <w:bookmarkEnd w:id="13"/>
    </w:p>
    <w:p w14:paraId="70975301">
      <w:pPr>
        <w:spacing w:line="337" w:lineRule="auto"/>
        <w:rPr>
          <w:rFonts w:ascii="Arial"/>
          <w:color w:val="auto"/>
          <w:sz w:val="21"/>
          <w:highlight w:val="none"/>
        </w:rPr>
      </w:pPr>
    </w:p>
    <w:p w14:paraId="6BB4BFED">
      <w:pPr>
        <w:tabs>
          <w:tab w:val="left" w:pos="3368"/>
        </w:tabs>
        <w:spacing w:before="87" w:line="229" w:lineRule="auto"/>
        <w:jc w:val="center"/>
        <w:outlineLvl w:val="1"/>
        <w:rPr>
          <w:rFonts w:hint="eastAsia" w:ascii="宋体" w:hAnsi="宋体" w:eastAsia="宋体" w:cs="宋体"/>
          <w:b/>
          <w:bCs/>
          <w:color w:val="auto"/>
          <w:sz w:val="32"/>
          <w:szCs w:val="32"/>
          <w:highlight w:val="none"/>
        </w:rPr>
      </w:pPr>
      <w:bookmarkStart w:id="14" w:name="_Toc26872"/>
      <w:bookmarkStart w:id="15" w:name="_Toc9974"/>
      <w:bookmarkStart w:id="16" w:name="_Toc22814"/>
      <w:bookmarkStart w:id="17" w:name="_Toc2535"/>
      <w:bookmarkStart w:id="18" w:name="_Toc6585"/>
      <w:bookmarkStart w:id="19" w:name="_Toc21908"/>
      <w:bookmarkStart w:id="20" w:name="_Toc625"/>
      <w:r>
        <w:rPr>
          <w:rFonts w:hint="eastAsia" w:ascii="宋体" w:hAnsi="宋体" w:eastAsia="宋体" w:cs="宋体"/>
          <w:b/>
          <w:bCs/>
          <w:color w:val="auto"/>
          <w:spacing w:val="23"/>
          <w:sz w:val="32"/>
          <w:szCs w:val="32"/>
          <w:highlight w:val="none"/>
          <w:u w:val="single"/>
        </w:rPr>
        <w:t>(</w:t>
      </w:r>
      <w:r>
        <w:rPr>
          <w:rFonts w:hint="eastAsia" w:ascii="宋体" w:hAnsi="宋体" w:eastAsia="宋体" w:cs="宋体"/>
          <w:b/>
          <w:bCs/>
          <w:color w:val="auto"/>
          <w:spacing w:val="18"/>
          <w:sz w:val="32"/>
          <w:szCs w:val="32"/>
          <w:highlight w:val="none"/>
          <w:u w:val="single"/>
        </w:rPr>
        <w:t>项目名称)</w:t>
      </w:r>
      <w:r>
        <w:rPr>
          <w:rFonts w:hint="eastAsia" w:ascii="宋体" w:hAnsi="宋体" w:eastAsia="宋体" w:cs="宋体"/>
          <w:b/>
          <w:bCs/>
          <w:color w:val="auto"/>
          <w:spacing w:val="18"/>
          <w:sz w:val="32"/>
          <w:szCs w:val="32"/>
          <w:highlight w:val="none"/>
          <w:u w:val="single"/>
          <w:lang w:val="en-US" w:eastAsia="zh-CN"/>
        </w:rPr>
        <w:t xml:space="preserve">  </w:t>
      </w:r>
      <w:r>
        <w:rPr>
          <w:rFonts w:hint="eastAsia" w:ascii="宋体" w:hAnsi="宋体" w:eastAsia="宋体" w:cs="宋体"/>
          <w:b/>
          <w:bCs/>
          <w:color w:val="auto"/>
          <w:spacing w:val="18"/>
          <w:sz w:val="32"/>
          <w:szCs w:val="32"/>
          <w:highlight w:val="none"/>
          <w:lang w:eastAsia="zh-CN"/>
        </w:rPr>
        <w:t>勘察</w:t>
      </w:r>
      <w:r>
        <w:rPr>
          <w:rFonts w:hint="eastAsia" w:ascii="宋体" w:hAnsi="宋体" w:eastAsia="宋体" w:cs="宋体"/>
          <w:b/>
          <w:bCs/>
          <w:color w:val="auto"/>
          <w:spacing w:val="18"/>
          <w:sz w:val="32"/>
          <w:szCs w:val="32"/>
          <w:highlight w:val="none"/>
        </w:rPr>
        <w:t>设计招标公告</w:t>
      </w:r>
      <w:bookmarkEnd w:id="14"/>
      <w:bookmarkEnd w:id="15"/>
      <w:bookmarkEnd w:id="16"/>
      <w:bookmarkEnd w:id="17"/>
      <w:bookmarkEnd w:id="18"/>
      <w:bookmarkEnd w:id="19"/>
      <w:bookmarkEnd w:id="20"/>
    </w:p>
    <w:p w14:paraId="396D4E99">
      <w:pPr>
        <w:spacing w:line="318" w:lineRule="auto"/>
        <w:rPr>
          <w:rFonts w:ascii="Arial"/>
          <w:color w:val="auto"/>
          <w:sz w:val="21"/>
          <w:highlight w:val="none"/>
        </w:rPr>
      </w:pPr>
    </w:p>
    <w:p w14:paraId="23331F6C">
      <w:pPr>
        <w:pStyle w:val="4"/>
        <w:keepNext w:val="0"/>
        <w:keepLines w:val="0"/>
        <w:pageBreakBefore w:val="0"/>
        <w:widowControl/>
        <w:kinsoku w:val="0"/>
        <w:wordWrap/>
        <w:overflowPunct/>
        <w:topLinePunct w:val="0"/>
        <w:autoSpaceDE w:val="0"/>
        <w:autoSpaceDN w:val="0"/>
        <w:bidi w:val="0"/>
        <w:adjustRightInd w:val="0"/>
        <w:snapToGrid w:val="0"/>
        <w:spacing w:before="0" w:beforeLines="0" w:after="0" w:afterLines="0"/>
        <w:textAlignment w:val="baseline"/>
        <w:rPr>
          <w:rFonts w:hint="eastAsia" w:ascii="宋体" w:hAnsi="宋体" w:eastAsia="宋体" w:cs="宋体"/>
          <w:color w:val="auto"/>
          <w:sz w:val="21"/>
          <w:highlight w:val="none"/>
        </w:rPr>
      </w:pPr>
      <w:bookmarkStart w:id="21" w:name="_Toc32250"/>
      <w:bookmarkStart w:id="22" w:name="_Toc17602"/>
      <w:bookmarkStart w:id="23" w:name="_Toc29913"/>
      <w:bookmarkStart w:id="24" w:name="_Toc30951"/>
      <w:bookmarkStart w:id="25" w:name="_Toc32678"/>
      <w:r>
        <w:rPr>
          <w:rFonts w:hint="eastAsia"/>
          <w:color w:val="auto"/>
          <w:highlight w:val="none"/>
        </w:rPr>
        <w:t>1. 招标条件</w:t>
      </w:r>
      <w:bookmarkEnd w:id="21"/>
      <w:bookmarkEnd w:id="22"/>
      <w:bookmarkEnd w:id="23"/>
      <w:bookmarkEnd w:id="24"/>
      <w:bookmarkEnd w:id="25"/>
    </w:p>
    <w:p w14:paraId="384F0920">
      <w:pPr>
        <w:spacing w:before="68" w:line="356" w:lineRule="auto"/>
        <w:ind w:left="9" w:right="74" w:firstLine="41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本招标项目</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(项目名称) 已由</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 xml:space="preserve">(项目审批、核准或备案机关 </w:t>
      </w:r>
      <w:r>
        <w:rPr>
          <w:rFonts w:hint="eastAsia" w:ascii="宋体" w:hAnsi="宋体" w:eastAsia="宋体" w:cs="宋体"/>
          <w:color w:val="auto"/>
          <w:spacing w:val="-2"/>
          <w:sz w:val="21"/>
          <w:szCs w:val="21"/>
          <w:highlight w:val="none"/>
        </w:rPr>
        <w:t>名称) 以</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(批文名称及</w:t>
      </w:r>
      <w:r>
        <w:rPr>
          <w:rFonts w:hint="eastAsia" w:ascii="宋体" w:hAnsi="宋体" w:eastAsia="宋体" w:cs="宋体"/>
          <w:color w:val="auto"/>
          <w:spacing w:val="-1"/>
          <w:sz w:val="21"/>
          <w:szCs w:val="21"/>
          <w:highlight w:val="none"/>
        </w:rPr>
        <w:t>编号) 批准建设， 项目业主为</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pacing w:val="-1"/>
          <w:sz w:val="21"/>
          <w:szCs w:val="21"/>
          <w:highlight w:val="none"/>
        </w:rPr>
        <w:t>，建设资金来</w:t>
      </w:r>
      <w:r>
        <w:rPr>
          <w:rFonts w:hint="eastAsia" w:ascii="宋体" w:hAnsi="宋体" w:eastAsia="宋体" w:cs="宋体"/>
          <w:color w:val="auto"/>
          <w:spacing w:val="1"/>
          <w:sz w:val="21"/>
          <w:szCs w:val="21"/>
          <w:highlight w:val="none"/>
        </w:rPr>
        <w:t>自</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pacing w:val="1"/>
          <w:sz w:val="21"/>
          <w:szCs w:val="21"/>
          <w:highlight w:val="none"/>
        </w:rPr>
        <w:t xml:space="preserve"> (资金来源)，出资</w:t>
      </w:r>
      <w:r>
        <w:rPr>
          <w:rFonts w:hint="eastAsia" w:ascii="宋体" w:hAnsi="宋体" w:eastAsia="宋体" w:cs="宋体"/>
          <w:color w:val="auto"/>
          <w:sz w:val="21"/>
          <w:szCs w:val="21"/>
          <w:highlight w:val="none"/>
        </w:rPr>
        <w:t>比例为</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，招标人为</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。项目已具备招标</w:t>
      </w:r>
      <w:r>
        <w:rPr>
          <w:rFonts w:hint="eastAsia" w:ascii="宋体" w:hAnsi="宋体" w:eastAsia="宋体" w:cs="宋体"/>
          <w:color w:val="auto"/>
          <w:spacing w:val="-4"/>
          <w:sz w:val="21"/>
          <w:szCs w:val="21"/>
          <w:highlight w:val="none"/>
        </w:rPr>
        <w:t>条</w:t>
      </w:r>
      <w:r>
        <w:rPr>
          <w:rFonts w:hint="eastAsia" w:ascii="宋体" w:hAnsi="宋体" w:eastAsia="宋体" w:cs="宋体"/>
          <w:color w:val="auto"/>
          <w:spacing w:val="-2"/>
          <w:sz w:val="21"/>
          <w:szCs w:val="21"/>
          <w:highlight w:val="none"/>
        </w:rPr>
        <w:t>件，现对该项目的</w:t>
      </w:r>
      <w:r>
        <w:rPr>
          <w:rFonts w:hint="eastAsia" w:ascii="宋体" w:hAnsi="宋体" w:eastAsia="宋体" w:cs="宋体"/>
          <w:color w:val="auto"/>
          <w:spacing w:val="-2"/>
          <w:sz w:val="21"/>
          <w:szCs w:val="21"/>
          <w:highlight w:val="none"/>
          <w:lang w:eastAsia="zh-CN"/>
        </w:rPr>
        <w:t>勘察</w:t>
      </w:r>
      <w:r>
        <w:rPr>
          <w:rFonts w:hint="eastAsia" w:ascii="宋体" w:hAnsi="宋体" w:eastAsia="宋体" w:cs="宋体"/>
          <w:color w:val="auto"/>
          <w:spacing w:val="-2"/>
          <w:sz w:val="21"/>
          <w:szCs w:val="21"/>
          <w:highlight w:val="none"/>
        </w:rPr>
        <w:t>设计进行公开招标。</w:t>
      </w:r>
    </w:p>
    <w:p w14:paraId="3B3A890D">
      <w:pPr>
        <w:pStyle w:val="4"/>
        <w:bidi w:val="0"/>
        <w:rPr>
          <w:rFonts w:hint="eastAsia" w:ascii="宋体" w:hAnsi="宋体" w:eastAsia="宋体" w:cs="宋体"/>
          <w:color w:val="auto"/>
          <w:sz w:val="21"/>
          <w:highlight w:val="none"/>
        </w:rPr>
      </w:pPr>
      <w:bookmarkStart w:id="26" w:name="_Toc23400"/>
      <w:bookmarkStart w:id="27" w:name="_Toc22955"/>
      <w:bookmarkStart w:id="28" w:name="_Toc29432"/>
      <w:bookmarkStart w:id="29" w:name="_Toc4860"/>
      <w:bookmarkStart w:id="30" w:name="_Toc27861"/>
      <w:r>
        <w:rPr>
          <w:rFonts w:hint="eastAsia"/>
          <w:color w:val="auto"/>
          <w:highlight w:val="none"/>
        </w:rPr>
        <w:t>2. 项目概况与招标范围</w:t>
      </w:r>
      <w:bookmarkEnd w:id="26"/>
      <w:bookmarkEnd w:id="27"/>
      <w:bookmarkEnd w:id="28"/>
      <w:bookmarkEnd w:id="29"/>
      <w:bookmarkEnd w:id="30"/>
    </w:p>
    <w:p w14:paraId="4BEF4DE8">
      <w:pPr>
        <w:spacing w:line="360" w:lineRule="auto"/>
        <w:ind w:left="0" w:leftChars="0" w:firstLine="0" w:firstLineChars="0"/>
        <w:rPr>
          <w:rFonts w:hint="eastAsia" w:ascii="宋体" w:hAnsi="宋体" w:eastAsia="宋体" w:cs="宋体"/>
          <w:color w:val="auto"/>
          <w:sz w:val="21"/>
          <w:szCs w:val="21"/>
          <w:highlight w:val="none"/>
          <w:u w:val="single" w:color="auto"/>
        </w:rPr>
      </w:pPr>
      <w:r>
        <w:rPr>
          <w:rFonts w:hint="eastAsia" w:ascii="宋体" w:hAnsi="宋体" w:eastAsia="宋体" w:cs="宋体"/>
          <w:color w:val="auto"/>
          <w:sz w:val="21"/>
          <w:szCs w:val="21"/>
          <w:highlight w:val="none"/>
        </w:rPr>
        <w:t>2.1</w:t>
      </w:r>
      <w:r>
        <w:rPr>
          <w:rFonts w:hint="eastAsia" w:ascii="宋体" w:hAnsi="宋体" w:eastAsia="宋体" w:cs="宋体"/>
          <w:color w:val="auto"/>
          <w:sz w:val="21"/>
          <w:szCs w:val="21"/>
          <w:highlight w:val="none"/>
          <w:lang w:val="en-US" w:eastAsia="zh-CN"/>
        </w:rPr>
        <w:t xml:space="preserve"> 工程名称：</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u w:val="single" w:color="auto"/>
          <w:lang w:val="en-US" w:eastAsia="zh-CN"/>
        </w:rPr>
        <w:t xml:space="preserve">              </w:t>
      </w:r>
      <w:r>
        <w:rPr>
          <w:rFonts w:hint="eastAsia" w:ascii="宋体" w:hAnsi="宋体" w:eastAsia="宋体" w:cs="宋体"/>
          <w:color w:val="auto"/>
          <w:sz w:val="21"/>
          <w:szCs w:val="21"/>
          <w:highlight w:val="none"/>
          <w:u w:val="single" w:color="auto"/>
        </w:rPr>
        <w:t xml:space="preserve">   </w:t>
      </w:r>
    </w:p>
    <w:p w14:paraId="78D15E3D">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color="auto"/>
          <w:lang w:val="en-US" w:eastAsia="zh-CN"/>
        </w:rPr>
        <w:t xml:space="preserve">2.2 </w:t>
      </w:r>
      <w:r>
        <w:rPr>
          <w:rFonts w:hint="eastAsia" w:ascii="宋体" w:hAnsi="宋体" w:eastAsia="宋体" w:cs="宋体"/>
          <w:color w:val="auto"/>
          <w:sz w:val="21"/>
          <w:szCs w:val="21"/>
          <w:highlight w:val="none"/>
        </w:rPr>
        <w:t>建设地点：</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u w:val="single" w:color="auto"/>
          <w:lang w:val="en-US" w:eastAsia="zh-CN"/>
        </w:rPr>
        <w:t xml:space="preserve">              </w:t>
      </w:r>
      <w:r>
        <w:rPr>
          <w:rFonts w:hint="eastAsia" w:ascii="宋体" w:hAnsi="宋体" w:eastAsia="宋体" w:cs="宋体"/>
          <w:color w:val="auto"/>
          <w:sz w:val="21"/>
          <w:szCs w:val="21"/>
          <w:highlight w:val="none"/>
          <w:u w:val="single" w:color="auto"/>
        </w:rPr>
        <w:t xml:space="preserve">     </w:t>
      </w:r>
    </w:p>
    <w:p w14:paraId="0E3B3090">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 xml:space="preserve">3 </w:t>
      </w:r>
      <w:r>
        <w:rPr>
          <w:rFonts w:hint="eastAsia" w:ascii="宋体" w:hAnsi="宋体" w:eastAsia="宋体" w:cs="宋体"/>
          <w:color w:val="auto"/>
          <w:sz w:val="21"/>
          <w:szCs w:val="21"/>
          <w:highlight w:val="none"/>
        </w:rPr>
        <w:t>建设规模：</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u w:val="single" w:color="auto"/>
          <w:lang w:val="en-US" w:eastAsia="zh-CN"/>
        </w:rPr>
        <w:t xml:space="preserve">              </w:t>
      </w:r>
      <w:r>
        <w:rPr>
          <w:rFonts w:hint="eastAsia" w:ascii="宋体" w:hAnsi="宋体" w:eastAsia="宋体" w:cs="宋体"/>
          <w:color w:val="auto"/>
          <w:sz w:val="21"/>
          <w:szCs w:val="21"/>
          <w:highlight w:val="none"/>
          <w:u w:val="single" w:color="auto"/>
        </w:rPr>
        <w:t xml:space="preserve">   </w:t>
      </w:r>
    </w:p>
    <w:p w14:paraId="0AD1B1A9">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 xml:space="preserve">4 </w:t>
      </w:r>
      <w:r>
        <w:rPr>
          <w:rFonts w:hint="eastAsia" w:ascii="宋体" w:hAnsi="宋体" w:eastAsia="宋体" w:cs="宋体"/>
          <w:color w:val="auto"/>
          <w:sz w:val="21"/>
          <w:szCs w:val="21"/>
          <w:highlight w:val="none"/>
        </w:rPr>
        <w:t>勘察设计工期：</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u w:val="single" w:color="auto"/>
          <w:lang w:val="en-US" w:eastAsia="zh-CN"/>
        </w:rPr>
        <w:t xml:space="preserve">          </w:t>
      </w:r>
      <w:r>
        <w:rPr>
          <w:rFonts w:hint="eastAsia" w:ascii="宋体" w:hAnsi="宋体" w:eastAsia="宋体" w:cs="宋体"/>
          <w:color w:val="auto"/>
          <w:sz w:val="21"/>
          <w:szCs w:val="21"/>
          <w:highlight w:val="none"/>
          <w:u w:val="single" w:color="auto"/>
        </w:rPr>
        <w:t xml:space="preserve">     </w:t>
      </w:r>
    </w:p>
    <w:p w14:paraId="5A7A53C9">
      <w:pPr>
        <w:shd w:val="clear" w:color="auto" w:fill="FFFFFF"/>
        <w:spacing w:line="360" w:lineRule="auto"/>
        <w:ind w:left="0" w:leftChars="0" w:firstLine="0" w:firstLineChars="0"/>
        <w:rPr>
          <w:rFonts w:hint="eastAsia" w:ascii="宋体" w:hAnsi="宋体" w:eastAsia="宋体" w:cs="宋体"/>
          <w:color w:val="auto"/>
          <w:sz w:val="21"/>
          <w:szCs w:val="21"/>
          <w:highlight w:val="none"/>
          <w:u w:val="single" w:color="auto"/>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 xml:space="preserve">5 </w:t>
      </w:r>
      <w:r>
        <w:rPr>
          <w:rFonts w:hint="eastAsia" w:ascii="宋体" w:hAnsi="宋体" w:eastAsia="宋体" w:cs="宋体"/>
          <w:color w:val="auto"/>
          <w:sz w:val="21"/>
          <w:szCs w:val="21"/>
          <w:highlight w:val="none"/>
        </w:rPr>
        <w:t>招标范围：</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u w:val="single" w:color="auto"/>
          <w:lang w:val="en-US" w:eastAsia="zh-CN"/>
        </w:rPr>
        <w:t xml:space="preserve">              </w:t>
      </w:r>
      <w:r>
        <w:rPr>
          <w:rFonts w:hint="eastAsia" w:ascii="宋体" w:hAnsi="宋体" w:eastAsia="宋体" w:cs="宋体"/>
          <w:color w:val="auto"/>
          <w:sz w:val="21"/>
          <w:szCs w:val="21"/>
          <w:highlight w:val="none"/>
          <w:u w:val="single" w:color="auto"/>
        </w:rPr>
        <w:t xml:space="preserve">       </w:t>
      </w:r>
    </w:p>
    <w:p w14:paraId="0FD665A5">
      <w:pPr>
        <w:shd w:val="clear" w:color="auto" w:fill="FFFFFF"/>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 xml:space="preserve">6 </w:t>
      </w:r>
      <w:r>
        <w:rPr>
          <w:rFonts w:hint="eastAsia" w:ascii="宋体" w:hAnsi="宋体" w:eastAsia="宋体" w:cs="宋体"/>
          <w:color w:val="auto"/>
          <w:sz w:val="21"/>
          <w:szCs w:val="21"/>
          <w:highlight w:val="none"/>
        </w:rPr>
        <w:t>前期服务机构名称（含项目建议书、可行性研究报告、规划等编制单位）：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E94E1BC">
      <w:pPr>
        <w:spacing w:line="400" w:lineRule="exact"/>
        <w:ind w:left="638" w:leftChars="304" w:firstLine="121" w:firstLineChars="58"/>
        <w:rPr>
          <w:rFonts w:hint="eastAsia" w:ascii="宋体" w:hAnsi="宋体" w:eastAsia="宋体" w:cs="宋体"/>
          <w:color w:val="auto"/>
          <w:sz w:val="21"/>
          <w:szCs w:val="21"/>
          <w:highlight w:val="none"/>
          <w:u w:val="single" w:color="auto"/>
        </w:rPr>
      </w:pPr>
      <w:r>
        <w:rPr>
          <w:rFonts w:hint="eastAsia" w:ascii="宋体" w:hAnsi="宋体" w:eastAsia="宋体" w:cs="宋体"/>
          <w:color w:val="auto"/>
          <w:w w:val="100"/>
          <w:sz w:val="21"/>
          <w:szCs w:val="21"/>
          <w:highlight w:val="none"/>
          <w:u w:val="none"/>
        </w:rPr>
        <w:t>注：如果前期服务机构参加本次投标，应将本公告发布前最终完成的工作成果（含电子文件）在投标人</w:t>
      </w:r>
      <w:r>
        <w:rPr>
          <w:rFonts w:hint="eastAsia" w:ascii="宋体" w:hAnsi="宋体" w:eastAsia="宋体" w:cs="宋体"/>
          <w:color w:val="auto"/>
          <w:w w:val="100"/>
          <w:sz w:val="21"/>
          <w:szCs w:val="21"/>
          <w:highlight w:val="none"/>
          <w:u w:val="none"/>
          <w:lang w:val="en-US" w:eastAsia="zh-CN"/>
        </w:rPr>
        <w:t>获取</w:t>
      </w:r>
      <w:r>
        <w:rPr>
          <w:rFonts w:hint="eastAsia" w:ascii="宋体" w:hAnsi="宋体" w:eastAsia="宋体" w:cs="宋体"/>
          <w:color w:val="auto"/>
          <w:w w:val="100"/>
          <w:sz w:val="21"/>
          <w:szCs w:val="21"/>
          <w:highlight w:val="none"/>
          <w:u w:val="none"/>
        </w:rPr>
        <w:t>招标文件的同时提供给所有投标人参考，否则前期参与的服务机构中标无效。</w:t>
      </w:r>
    </w:p>
    <w:p w14:paraId="1ABF45F4">
      <w:pPr>
        <w:pStyle w:val="4"/>
        <w:bidi w:val="0"/>
        <w:rPr>
          <w:rFonts w:hint="eastAsia"/>
          <w:color w:val="auto"/>
          <w:highlight w:val="none"/>
        </w:rPr>
      </w:pPr>
      <w:bookmarkStart w:id="31" w:name="_Toc19035"/>
      <w:bookmarkStart w:id="32" w:name="_Toc13470"/>
      <w:bookmarkStart w:id="33" w:name="_Toc13982"/>
      <w:bookmarkStart w:id="34" w:name="_Toc13441"/>
      <w:bookmarkStart w:id="35" w:name="_Toc6474"/>
      <w:r>
        <w:rPr>
          <w:rFonts w:hint="eastAsia"/>
          <w:color w:val="auto"/>
          <w:highlight w:val="none"/>
        </w:rPr>
        <w:t>3. 投标人资格要求</w:t>
      </w:r>
      <w:bookmarkEnd w:id="31"/>
      <w:bookmarkEnd w:id="32"/>
      <w:bookmarkEnd w:id="33"/>
      <w:bookmarkEnd w:id="34"/>
      <w:bookmarkEnd w:id="35"/>
    </w:p>
    <w:p w14:paraId="203BDE04">
      <w:pPr>
        <w:spacing w:line="400" w:lineRule="exact"/>
        <w:ind w:left="821" w:hanging="718" w:hangingChars="34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人参加投标的意思表达清楚，投标人代表被授权有效。</w:t>
      </w:r>
    </w:p>
    <w:p w14:paraId="4317D9A8">
      <w:pPr>
        <w:spacing w:line="400" w:lineRule="exact"/>
        <w:ind w:left="821" w:hanging="718" w:hangingChars="34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.2  投标人是法人或其他组织，按国家法律经营</w:t>
      </w:r>
      <w:r>
        <w:rPr>
          <w:rFonts w:hint="eastAsia" w:ascii="宋体" w:hAnsi="宋体" w:eastAsia="宋体" w:cs="宋体"/>
          <w:color w:val="C00000"/>
          <w:sz w:val="21"/>
          <w:szCs w:val="21"/>
          <w:highlight w:val="none"/>
        </w:rPr>
        <w:t>。</w:t>
      </w:r>
    </w:p>
    <w:p w14:paraId="45889EAE">
      <w:pPr>
        <w:spacing w:line="400" w:lineRule="exact"/>
        <w:ind w:left="821" w:hanging="718" w:hangingChars="34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.3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人须具备建设行政主管部门颁发的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资质或以上资质。</w:t>
      </w:r>
    </w:p>
    <w:p w14:paraId="4189C32A">
      <w:pPr>
        <w:spacing w:line="400" w:lineRule="exact"/>
        <w:ind w:left="638" w:leftChars="304" w:firstLine="121" w:firstLineChars="58"/>
        <w:rPr>
          <w:rFonts w:hint="eastAsia" w:ascii="宋体" w:hAnsi="宋体" w:eastAsia="宋体" w:cs="宋体"/>
          <w:color w:val="auto"/>
          <w:sz w:val="21"/>
          <w:szCs w:val="21"/>
          <w:highlight w:val="none"/>
          <w:u w:val="none"/>
        </w:rPr>
      </w:pPr>
      <w:r>
        <w:rPr>
          <w:rFonts w:hint="eastAsia" w:ascii="宋体" w:hAnsi="宋体" w:eastAsia="宋体" w:cs="宋体"/>
          <w:color w:val="auto"/>
          <w:w w:val="100"/>
          <w:sz w:val="21"/>
          <w:szCs w:val="21"/>
          <w:highlight w:val="none"/>
          <w:u w:val="none"/>
        </w:rPr>
        <w:t>注：香港企业参加投标的，须</w:t>
      </w:r>
      <w:r>
        <w:rPr>
          <w:rFonts w:hint="eastAsia" w:ascii="宋体" w:hAnsi="宋体" w:eastAsia="宋体" w:cs="宋体"/>
          <w:color w:val="auto"/>
          <w:w w:val="100"/>
          <w:sz w:val="21"/>
          <w:szCs w:val="21"/>
          <w:highlight w:val="none"/>
          <w:u w:val="none"/>
          <w:lang w:val="en-US" w:eastAsia="zh-CN"/>
        </w:rPr>
        <w:t>已</w:t>
      </w:r>
      <w:r>
        <w:rPr>
          <w:rFonts w:hint="eastAsia" w:ascii="宋体" w:hAnsi="宋体" w:eastAsia="宋体" w:cs="宋体"/>
          <w:color w:val="auto"/>
          <w:w w:val="100"/>
          <w:sz w:val="21"/>
          <w:szCs w:val="21"/>
          <w:highlight w:val="none"/>
          <w:u w:val="none"/>
        </w:rPr>
        <w:t>在广东省住房和城乡建设主管部门备案且备案的业务范围满足本项目招标文件要求。[香港企业备案的业务范围依据《广东省住房和城乡建设厅关于印发香港工程建设咨询企业和专业人士在粤港澳大湾区内地城市开业执业试点管理暂行办法的通知》（粤建规范</w:t>
      </w:r>
      <w:r>
        <w:rPr>
          <w:rFonts w:hint="eastAsia" w:ascii="宋体" w:hAnsi="宋体" w:eastAsia="宋体" w:cs="宋体"/>
          <w:color w:val="auto"/>
          <w:w w:val="100"/>
          <w:sz w:val="21"/>
          <w:szCs w:val="21"/>
          <w:highlight w:val="none"/>
          <w:u w:val="none"/>
          <w:lang w:val="en-US" w:eastAsia="zh-CN"/>
        </w:rPr>
        <w:t>〔2020〕</w:t>
      </w:r>
      <w:r>
        <w:rPr>
          <w:rFonts w:hint="eastAsia" w:ascii="宋体" w:hAnsi="宋体" w:eastAsia="宋体" w:cs="宋体"/>
          <w:color w:val="auto"/>
          <w:w w:val="100"/>
          <w:sz w:val="21"/>
          <w:szCs w:val="21"/>
          <w:highlight w:val="none"/>
          <w:u w:val="none"/>
        </w:rPr>
        <w:t>1号）确定</w:t>
      </w:r>
      <w:r>
        <w:rPr>
          <w:rFonts w:hint="eastAsia" w:ascii="宋体" w:hAnsi="宋体" w:eastAsia="宋体" w:cs="宋体"/>
          <w:color w:val="auto"/>
          <w:w w:val="100"/>
          <w:sz w:val="21"/>
          <w:szCs w:val="21"/>
          <w:highlight w:val="none"/>
          <w:u w:val="none"/>
          <w:lang w:eastAsia="zh-CN"/>
        </w:rPr>
        <w:t>，工程勘察、工程设计企业资质证书有效期按《住房和城乡建设部办公厅关于做好建筑业“证照分离”改革衔接有关工作的通知》（建办市〔2021〕30号）执行、《住房城乡建设部建筑市场监管司关于建设工程企业资质延续有关事项的通知》（建司局函市〔2023〕116号）、《广东省住房和城乡建设厅关于建设工程企业资质延续有关事项的通知》（粤建许函〔2023〕820号）和</w:t>
      </w:r>
      <w:r>
        <w:rPr>
          <w:rFonts w:hint="eastAsia" w:ascii="宋体" w:hAnsi="宋体" w:eastAsia="宋体" w:cs="宋体"/>
          <w:color w:val="auto"/>
          <w:w w:val="100"/>
          <w:sz w:val="21"/>
          <w:szCs w:val="21"/>
          <w:highlight w:val="none"/>
          <w:u w:val="none"/>
          <w:lang w:val="en-US" w:eastAsia="zh-CN"/>
        </w:rPr>
        <w:t>《广东省住房和城乡建设厅关于做好有关建设工程企业资质证书换领工作的通知》（粤建许函〔2024〕124号）</w:t>
      </w:r>
      <w:r>
        <w:rPr>
          <w:rFonts w:hint="eastAsia" w:ascii="宋体" w:hAnsi="宋体" w:eastAsia="宋体" w:cs="宋体"/>
          <w:color w:val="auto"/>
          <w:w w:val="100"/>
          <w:sz w:val="21"/>
          <w:szCs w:val="21"/>
          <w:highlight w:val="none"/>
          <w:u w:val="none"/>
          <w:lang w:eastAsia="zh-CN"/>
        </w:rPr>
        <w:t>执行</w:t>
      </w:r>
      <w:r>
        <w:rPr>
          <w:rFonts w:hint="eastAsia" w:ascii="宋体" w:hAnsi="宋体" w:eastAsia="宋体" w:cs="宋体"/>
          <w:color w:val="auto"/>
          <w:w w:val="100"/>
          <w:sz w:val="21"/>
          <w:szCs w:val="21"/>
          <w:highlight w:val="none"/>
          <w:u w:val="none"/>
        </w:rPr>
        <w:t>]。</w:t>
      </w:r>
      <w:bookmarkStart w:id="627" w:name="_GoBack"/>
      <w:bookmarkEnd w:id="627"/>
    </w:p>
    <w:p w14:paraId="6FEA9698">
      <w:pPr>
        <w:spacing w:line="400" w:lineRule="exact"/>
        <w:ind w:left="840" w:hanging="735" w:hangingChars="35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.4  投标人已在</w:t>
      </w:r>
      <w:r>
        <w:rPr>
          <w:rFonts w:hint="eastAsia" w:ascii="宋体" w:hAnsi="宋体" w:eastAsia="宋体" w:cs="宋体"/>
          <w:color w:val="auto"/>
          <w:sz w:val="21"/>
          <w:szCs w:val="21"/>
          <w:highlight w:val="none"/>
          <w:lang w:eastAsia="zh-CN"/>
        </w:rPr>
        <w:t>广州交易集团有限公司（广州公共资源交易中心）</w:t>
      </w:r>
      <w:r>
        <w:rPr>
          <w:rFonts w:hint="eastAsia" w:ascii="宋体" w:hAnsi="宋体" w:eastAsia="宋体" w:cs="宋体"/>
          <w:color w:val="auto"/>
          <w:sz w:val="21"/>
          <w:szCs w:val="21"/>
          <w:highlight w:val="none"/>
        </w:rPr>
        <w:t>办理企业信息登记，本项目负责人是本企业在</w:t>
      </w:r>
      <w:r>
        <w:rPr>
          <w:rFonts w:hint="eastAsia" w:ascii="宋体" w:hAnsi="宋体" w:eastAsia="宋体" w:cs="宋体"/>
          <w:color w:val="auto"/>
          <w:sz w:val="21"/>
          <w:szCs w:val="21"/>
          <w:highlight w:val="none"/>
          <w:lang w:eastAsia="zh-CN"/>
        </w:rPr>
        <w:t>广州交易集团有限公司（广州公共资源交易中心）</w:t>
      </w:r>
      <w:r>
        <w:rPr>
          <w:rFonts w:hint="eastAsia" w:ascii="宋体" w:hAnsi="宋体" w:eastAsia="宋体" w:cs="宋体"/>
          <w:color w:val="auto"/>
          <w:sz w:val="21"/>
          <w:szCs w:val="21"/>
          <w:highlight w:val="none"/>
        </w:rPr>
        <w:t>企业信息登记中的在册人员</w:t>
      </w:r>
      <w:r>
        <w:rPr>
          <w:rFonts w:hint="eastAsia" w:ascii="宋体" w:hAnsi="宋体" w:eastAsia="宋体" w:cs="宋体"/>
          <w:color w:val="auto"/>
          <w:sz w:val="21"/>
          <w:szCs w:val="21"/>
          <w:highlight w:val="none"/>
          <w:lang w:eastAsia="zh-CN"/>
        </w:rPr>
        <w:t>。</w:t>
      </w:r>
    </w:p>
    <w:p w14:paraId="077DA157">
      <w:pPr>
        <w:spacing w:line="400" w:lineRule="exact"/>
        <w:ind w:left="821" w:hanging="718" w:hangingChars="34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.5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人委派的项目负责人须具备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资格或以上。需提供离投标截止时间最近</w:t>
      </w:r>
      <w:r>
        <w:rPr>
          <w:rFonts w:hint="eastAsia" w:ascii="宋体" w:hAnsi="宋体" w:eastAsia="宋体" w:cs="宋体"/>
          <w:color w:val="auto"/>
          <w:sz w:val="21"/>
          <w:szCs w:val="21"/>
          <w:highlight w:val="none"/>
          <w:lang w:val="en-US" w:eastAsia="zh-CN"/>
        </w:rPr>
        <w:t>的至少1</w:t>
      </w:r>
      <w:r>
        <w:rPr>
          <w:rFonts w:hint="eastAsia" w:ascii="宋体" w:hAnsi="宋体" w:eastAsia="宋体" w:cs="宋体"/>
          <w:color w:val="auto"/>
          <w:sz w:val="21"/>
          <w:szCs w:val="21"/>
          <w:highlight w:val="none"/>
        </w:rPr>
        <w:t>个月在本单位缴纳的社保证明文件</w:t>
      </w:r>
      <w:r>
        <w:rPr>
          <w:rFonts w:hint="eastAsia" w:ascii="宋体" w:hAnsi="宋体" w:eastAsia="宋体" w:cs="宋体"/>
          <w:color w:val="auto"/>
          <w:sz w:val="21"/>
          <w:szCs w:val="21"/>
          <w:highlight w:val="none"/>
          <w:lang w:eastAsia="zh-CN"/>
        </w:rPr>
        <w:t>。</w:t>
      </w:r>
    </w:p>
    <w:p w14:paraId="7A5ACB07">
      <w:pPr>
        <w:spacing w:line="400" w:lineRule="exact"/>
        <w:ind w:left="638" w:leftChars="304" w:firstLine="121" w:firstLineChars="58"/>
        <w:rPr>
          <w:rFonts w:hint="eastAsia" w:ascii="宋体" w:hAnsi="宋体" w:eastAsia="宋体" w:cs="宋体"/>
          <w:color w:val="auto"/>
          <w:w w:val="100"/>
          <w:sz w:val="21"/>
          <w:szCs w:val="21"/>
          <w:highlight w:val="none"/>
          <w:u w:val="none"/>
        </w:rPr>
      </w:pPr>
      <w:r>
        <w:rPr>
          <w:rFonts w:hint="eastAsia" w:ascii="宋体" w:hAnsi="宋体" w:eastAsia="宋体" w:cs="宋体"/>
          <w:color w:val="auto"/>
          <w:w w:val="100"/>
          <w:sz w:val="21"/>
          <w:szCs w:val="21"/>
          <w:highlight w:val="none"/>
          <w:u w:val="none"/>
        </w:rPr>
        <w:t>注：若拟委派的项目负责人为香港专业人士，则须已在广东省住房和城乡建设主管部门备案且备案的业务范围相当于</w:t>
      </w:r>
      <w:r>
        <w:rPr>
          <w:rFonts w:hint="eastAsia" w:ascii="宋体" w:hAnsi="宋体" w:eastAsia="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u w:val="none"/>
        </w:rPr>
        <w:t>资格的香港专业人士[香港专业人士的备案业务范围依据《广东省住房和城乡建设厅关于印发香港工程建设咨询企业和专业人士在粤港澳大湾区内地城市开业执业试点管理暂行办法的通知》（粤建规范</w:t>
      </w:r>
      <w:r>
        <w:rPr>
          <w:rFonts w:hint="eastAsia" w:ascii="宋体" w:hAnsi="宋体" w:eastAsia="宋体" w:cs="宋体"/>
          <w:color w:val="auto"/>
          <w:w w:val="100"/>
          <w:sz w:val="21"/>
          <w:szCs w:val="21"/>
          <w:highlight w:val="none"/>
          <w:u w:val="none"/>
          <w:lang w:val="en-US" w:eastAsia="zh-CN"/>
        </w:rPr>
        <w:t>〔2020〕</w:t>
      </w:r>
      <w:r>
        <w:rPr>
          <w:rFonts w:hint="eastAsia" w:ascii="宋体" w:hAnsi="宋体" w:eastAsia="宋体" w:cs="宋体"/>
          <w:color w:val="auto"/>
          <w:w w:val="100"/>
          <w:sz w:val="21"/>
          <w:szCs w:val="21"/>
          <w:highlight w:val="none"/>
          <w:u w:val="none"/>
        </w:rPr>
        <w:t>1号）确定]。</w:t>
      </w:r>
    </w:p>
    <w:p w14:paraId="0DD691A0">
      <w:pPr>
        <w:spacing w:line="400" w:lineRule="exact"/>
        <w:ind w:left="840" w:hanging="735" w:hangingChars="35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3.6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人委派的</w:t>
      </w:r>
      <w:r>
        <w:rPr>
          <w:rFonts w:hint="eastAsia" w:ascii="宋体" w:hAnsi="宋体" w:eastAsia="宋体" w:cs="宋体"/>
          <w:color w:val="auto"/>
          <w:sz w:val="21"/>
          <w:szCs w:val="21"/>
          <w:highlight w:val="none"/>
          <w:lang w:val="en-US" w:eastAsia="zh-CN"/>
        </w:rPr>
        <w:t>其他专业负责人需具备注册执业资格，或者本专业（含相近专业）高级技术职称，或者中级技术职称从事本专业工作10年以上。（注：若无此项要求，由</w:t>
      </w:r>
      <w:r>
        <w:rPr>
          <w:rFonts w:hint="eastAsia" w:ascii="宋体" w:hAnsi="宋体" w:eastAsia="宋体" w:cs="宋体"/>
          <w:color w:val="auto"/>
          <w:w w:val="100"/>
          <w:sz w:val="21"/>
          <w:szCs w:val="21"/>
          <w:highlight w:val="none"/>
          <w:u w:val="none"/>
        </w:rPr>
        <w:t>招标人自行删除</w:t>
      </w:r>
      <w:r>
        <w:rPr>
          <w:rFonts w:hint="eastAsia" w:ascii="宋体" w:hAnsi="宋体" w:eastAsia="宋体" w:cs="宋体"/>
          <w:color w:val="auto"/>
          <w:sz w:val="21"/>
          <w:szCs w:val="21"/>
          <w:highlight w:val="none"/>
          <w:lang w:val="en-US" w:eastAsia="zh-CN"/>
        </w:rPr>
        <w:t>）</w:t>
      </w:r>
    </w:p>
    <w:p w14:paraId="4A12A9FB">
      <w:pPr>
        <w:spacing w:line="400" w:lineRule="exact"/>
        <w:ind w:left="821" w:hanging="718" w:hangingChars="34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 xml:space="preserve">  投标申请人业绩要求（</w:t>
      </w:r>
      <w:r>
        <w:rPr>
          <w:rFonts w:hint="eastAsia" w:ascii="宋体" w:hAnsi="宋体" w:eastAsia="宋体" w:cs="宋体"/>
          <w:color w:val="auto"/>
          <w:sz w:val="21"/>
          <w:szCs w:val="21"/>
          <w:highlight w:val="none"/>
          <w:bdr w:val="single" w:color="auto" w:sz="4" w:space="0"/>
        </w:rPr>
        <w:t xml:space="preserve">  </w:t>
      </w:r>
      <w:r>
        <w:rPr>
          <w:rFonts w:hint="eastAsia" w:ascii="宋体" w:hAnsi="宋体" w:eastAsia="宋体" w:cs="宋体"/>
          <w:color w:val="auto"/>
          <w:sz w:val="21"/>
          <w:szCs w:val="21"/>
          <w:highlight w:val="none"/>
        </w:rPr>
        <w:t xml:space="preserve">需要 /  </w:t>
      </w:r>
      <w:r>
        <w:rPr>
          <w:rFonts w:hint="eastAsia" w:ascii="宋体" w:hAnsi="宋体" w:eastAsia="宋体" w:cs="宋体"/>
          <w:color w:val="auto"/>
          <w:sz w:val="21"/>
          <w:szCs w:val="21"/>
          <w:highlight w:val="none"/>
          <w:bdr w:val="single" w:color="auto" w:sz="4" w:space="0"/>
        </w:rPr>
        <w:t xml:space="preserve">  </w:t>
      </w:r>
      <w:r>
        <w:rPr>
          <w:rFonts w:hint="eastAsia" w:ascii="宋体" w:hAnsi="宋体" w:eastAsia="宋体" w:cs="宋体"/>
          <w:color w:val="auto"/>
          <w:sz w:val="21"/>
          <w:szCs w:val="21"/>
          <w:highlight w:val="none"/>
        </w:rPr>
        <w:t>不需要）：</w:t>
      </w:r>
      <w:r>
        <w:rPr>
          <w:rFonts w:hint="eastAsia" w:ascii="宋体" w:hAnsi="宋体" w:eastAsia="宋体" w:cs="宋体"/>
          <w:color w:val="auto"/>
          <w:w w:val="100"/>
          <w:sz w:val="21"/>
          <w:szCs w:val="21"/>
          <w:highlight w:val="none"/>
          <w:u w:val="none"/>
        </w:rPr>
        <w:t>（注：若无业绩要求，下列业绩要求的内容由招标人自行删除）</w:t>
      </w:r>
    </w:p>
    <w:p w14:paraId="5D1B5F33">
      <w:pPr>
        <w:spacing w:line="400" w:lineRule="exact"/>
        <w:ind w:left="638" w:leftChars="304"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投标申请人自</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日（近3年或以上）至今（以合同签订日期为准）承担过类似业绩（</w:t>
      </w:r>
      <w:r>
        <w:rPr>
          <w:rFonts w:hint="default" w:ascii="Calibri" w:hAnsi="Calibri" w:eastAsia="宋体" w:cs="Calibri"/>
          <w:color w:val="auto"/>
          <w:sz w:val="21"/>
          <w:szCs w:val="21"/>
          <w:highlight w:val="none"/>
        </w:rPr>
        <w:t>①</w:t>
      </w:r>
      <w:r>
        <w:rPr>
          <w:rFonts w:hint="default" w:ascii="宋体" w:hAnsi="宋体" w:eastAsia="宋体"/>
          <w:color w:val="auto"/>
          <w:sz w:val="21"/>
          <w:szCs w:val="21"/>
          <w:highlight w:val="none"/>
        </w:rPr>
        <w:t>类似</w:t>
      </w:r>
      <w:r>
        <w:rPr>
          <w:rFonts w:hint="eastAsia" w:ascii="宋体" w:hAnsi="宋体" w:eastAsia="宋体"/>
          <w:color w:val="auto"/>
          <w:sz w:val="21"/>
          <w:szCs w:val="21"/>
          <w:highlight w:val="none"/>
          <w:lang w:eastAsia="zh-CN"/>
        </w:rPr>
        <w:t>业绩</w:t>
      </w:r>
      <w:r>
        <w:rPr>
          <w:rFonts w:hint="default" w:ascii="宋体" w:hAnsi="宋体" w:eastAsia="宋体"/>
          <w:color w:val="auto"/>
          <w:sz w:val="21"/>
          <w:szCs w:val="21"/>
          <w:highlight w:val="none"/>
        </w:rPr>
        <w:t>是指单项合同金额</w:t>
      </w:r>
      <w:r>
        <w:rPr>
          <w:rFonts w:hint="default" w:ascii="宋体" w:hAnsi="宋体" w:eastAsia="宋体"/>
          <w:color w:val="auto"/>
          <w:sz w:val="21"/>
          <w:szCs w:val="21"/>
          <w:highlight w:val="none"/>
          <w:u w:val="single"/>
        </w:rPr>
        <w:t xml:space="preserve">       </w:t>
      </w:r>
      <w:r>
        <w:rPr>
          <w:rFonts w:hint="default" w:ascii="宋体" w:hAnsi="宋体" w:eastAsia="宋体"/>
          <w:color w:val="auto"/>
          <w:sz w:val="21"/>
          <w:szCs w:val="21"/>
          <w:highlight w:val="none"/>
        </w:rPr>
        <w:t>元或以上</w:t>
      </w:r>
      <w:r>
        <w:rPr>
          <w:rFonts w:hint="default" w:ascii="宋体" w:hAnsi="宋体" w:eastAsia="宋体" w:cs="宋体"/>
          <w:color w:val="auto"/>
          <w:sz w:val="21"/>
          <w:szCs w:val="21"/>
          <w:highlight w:val="none"/>
        </w:rPr>
        <w:t>的供水、排水或其它给排水类工程，</w:t>
      </w:r>
      <w:r>
        <w:rPr>
          <w:rFonts w:hint="default" w:ascii="宋体" w:hAnsi="宋体" w:eastAsia="宋体"/>
          <w:color w:val="auto"/>
          <w:sz w:val="21"/>
          <w:szCs w:val="21"/>
          <w:highlight w:val="none"/>
        </w:rPr>
        <w:t>或者</w:t>
      </w:r>
      <w:r>
        <w:rPr>
          <w:rFonts w:hint="default" w:ascii="宋体" w:hAnsi="宋体" w:eastAsia="宋体" w:cs="宋体"/>
          <w:color w:val="auto"/>
          <w:sz w:val="21"/>
          <w:szCs w:val="21"/>
          <w:highlight w:val="none"/>
        </w:rPr>
        <w:t>指面积、高度、跨度、管径等技术指标为</w:t>
      </w:r>
      <w:r>
        <w:rPr>
          <w:rFonts w:hint="default" w:ascii="宋体" w:hAnsi="宋体" w:eastAsia="宋体" w:cs="宋体"/>
          <w:color w:val="auto"/>
          <w:sz w:val="21"/>
          <w:szCs w:val="21"/>
          <w:highlight w:val="none"/>
          <w:u w:val="single"/>
        </w:rPr>
        <w:t xml:space="preserve">     </w:t>
      </w:r>
      <w:r>
        <w:rPr>
          <w:rFonts w:hint="default" w:ascii="宋体" w:hAnsi="宋体" w:eastAsia="宋体" w:cs="宋体"/>
          <w:color w:val="auto"/>
          <w:sz w:val="21"/>
          <w:szCs w:val="21"/>
          <w:highlight w:val="none"/>
        </w:rPr>
        <w:t>以上的供水、排水或其它给排水类工程</w:t>
      </w:r>
      <w:r>
        <w:rPr>
          <w:rFonts w:hint="eastAsia" w:ascii="宋体" w:hAnsi="宋体" w:eastAsia="宋体" w:cs="宋体"/>
          <w:color w:val="auto"/>
          <w:sz w:val="21"/>
          <w:szCs w:val="21"/>
          <w:highlight w:val="none"/>
          <w:lang w:eastAsia="zh-CN"/>
        </w:rPr>
        <w:t>（注：给排水项目选择此项）或</w:t>
      </w:r>
      <w:r>
        <w:rPr>
          <w:rFonts w:hint="default" w:ascii="Calibri" w:hAnsi="Calibri" w:eastAsia="宋体" w:cs="Calibri"/>
          <w:color w:val="auto"/>
          <w:sz w:val="21"/>
          <w:szCs w:val="21"/>
          <w:highlight w:val="none"/>
        </w:rPr>
        <w:t>②</w:t>
      </w:r>
      <w:r>
        <w:rPr>
          <w:rFonts w:hint="eastAsia" w:ascii="宋体" w:hAnsi="宋体" w:eastAsia="宋体" w:cs="宋体"/>
          <w:color w:val="auto"/>
          <w:sz w:val="21"/>
          <w:szCs w:val="21"/>
          <w:highlight w:val="none"/>
        </w:rPr>
        <w:t>类似业绩是指</w:t>
      </w:r>
      <w:r>
        <w:rPr>
          <w:rFonts w:hint="eastAsia" w:ascii="宋体" w:hAnsi="宋体" w:eastAsia="宋体" w:cs="宋体"/>
          <w:color w:val="auto"/>
          <w:sz w:val="21"/>
          <w:szCs w:val="21"/>
          <w:highlight w:val="none"/>
          <w:lang w:eastAsia="zh-CN"/>
        </w:rPr>
        <w:t>单项合同金额为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万或以上的水利工程或者</w:t>
      </w:r>
      <w:r>
        <w:rPr>
          <w:rFonts w:hint="eastAsia" w:ascii="宋体" w:hAnsi="宋体" w:eastAsia="宋体" w:cs="宋体"/>
          <w:color w:val="auto"/>
          <w:sz w:val="21"/>
          <w:szCs w:val="21"/>
          <w:highlight w:val="none"/>
          <w:u w:val="single"/>
          <w:lang w:val="en-US" w:eastAsia="zh-CN"/>
        </w:rPr>
        <w:t>（列举技术指标参数）</w:t>
      </w:r>
      <w:r>
        <w:rPr>
          <w:rFonts w:hint="eastAsia" w:ascii="宋体" w:hAnsi="宋体" w:eastAsia="宋体" w:cs="宋体"/>
          <w:color w:val="auto"/>
          <w:sz w:val="21"/>
          <w:szCs w:val="21"/>
          <w:highlight w:val="none"/>
          <w:lang w:eastAsia="zh-CN"/>
        </w:rPr>
        <w:t>（注：水利项目选择此项）</w:t>
      </w:r>
      <w:r>
        <w:rPr>
          <w:rFonts w:hint="eastAsia" w:ascii="宋体" w:hAnsi="宋体" w:eastAsia="宋体" w:cs="宋体"/>
          <w:color w:val="auto"/>
          <w:sz w:val="21"/>
          <w:szCs w:val="21"/>
          <w:highlight w:val="none"/>
        </w:rPr>
        <w:t>）。（注：合同金额或者相关技术指标参数应当与工程项目的具体特点和实际需要相适应。）需同时提供如下资料：</w:t>
      </w:r>
    </w:p>
    <w:p w14:paraId="70C9A013">
      <w:pPr>
        <w:spacing w:line="400" w:lineRule="exact"/>
        <w:ind w:left="638" w:leftChars="304"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（1）中标通知书或项目审批部门出具的免招标的相关证明；</w:t>
      </w:r>
    </w:p>
    <w:p w14:paraId="408AC0B0">
      <w:pPr>
        <w:spacing w:line="400" w:lineRule="exact"/>
        <w:ind w:left="638" w:leftChars="304"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（2）设计</w:t>
      </w:r>
      <w:r>
        <w:rPr>
          <w:rFonts w:hint="eastAsia" w:ascii="宋体" w:hAnsi="宋体" w:eastAsia="宋体" w:cs="宋体"/>
          <w:color w:val="auto"/>
          <w:sz w:val="21"/>
          <w:szCs w:val="21"/>
          <w:highlight w:val="none"/>
          <w:lang w:eastAsia="zh-CN"/>
        </w:rPr>
        <w:t>或勘察设计</w:t>
      </w:r>
      <w:r>
        <w:rPr>
          <w:rFonts w:hint="eastAsia" w:ascii="宋体" w:hAnsi="宋体" w:eastAsia="宋体" w:cs="宋体"/>
          <w:color w:val="auto"/>
          <w:sz w:val="21"/>
          <w:szCs w:val="21"/>
          <w:highlight w:val="none"/>
        </w:rPr>
        <w:t>合同；</w:t>
      </w:r>
    </w:p>
    <w:p w14:paraId="06DF98D7">
      <w:pPr>
        <w:spacing w:line="400" w:lineRule="exact"/>
        <w:ind w:left="638" w:leftChars="304"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（3）初步设计审查证明或施工图审查备案证明。</w:t>
      </w:r>
    </w:p>
    <w:p w14:paraId="24A367BA">
      <w:pPr>
        <w:spacing w:line="400" w:lineRule="exact"/>
        <w:ind w:left="821" w:hanging="718" w:hangingChars="342"/>
        <w:outlineLvl w:val="9"/>
        <w:rPr>
          <w:rFonts w:hint="eastAsia" w:ascii="宋体" w:hAnsi="宋体" w:eastAsia="宋体" w:cs="宋体"/>
          <w:color w:val="auto"/>
          <w:sz w:val="21"/>
          <w:szCs w:val="21"/>
          <w:highlight w:val="none"/>
        </w:rPr>
      </w:pPr>
      <w:bookmarkStart w:id="36" w:name="_Toc245023997"/>
      <w:bookmarkStart w:id="37" w:name="_Toc20272"/>
      <w:bookmarkStart w:id="38" w:name="_Toc32634"/>
      <w:bookmarkStart w:id="39" w:name="_Toc32048"/>
      <w:bookmarkStart w:id="40" w:name="_Toc7102"/>
      <w:bookmarkStart w:id="41" w:name="_Toc19668"/>
      <w:bookmarkStart w:id="42" w:name="_Toc249846223"/>
      <w:bookmarkStart w:id="43" w:name="_Toc266093545"/>
      <w:bookmarkStart w:id="44" w:name="_Toc266881397"/>
      <w:bookmarkStart w:id="45" w:name="_Toc8744"/>
      <w:bookmarkStart w:id="46" w:name="_Toc253143216"/>
      <w:bookmarkStart w:id="47" w:name="_Toc249845968"/>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 xml:space="preserve"> 关于联合体投标：</w:t>
      </w:r>
      <w:bookmarkEnd w:id="36"/>
      <w:bookmarkEnd w:id="37"/>
      <w:bookmarkEnd w:id="38"/>
      <w:bookmarkEnd w:id="39"/>
      <w:bookmarkEnd w:id="40"/>
      <w:bookmarkEnd w:id="41"/>
      <w:bookmarkEnd w:id="42"/>
      <w:bookmarkEnd w:id="43"/>
      <w:bookmarkEnd w:id="44"/>
      <w:bookmarkEnd w:id="45"/>
      <w:bookmarkEnd w:id="46"/>
      <w:bookmarkEnd w:id="47"/>
    </w:p>
    <w:p w14:paraId="1943B66F">
      <w:pPr>
        <w:spacing w:line="400" w:lineRule="exact"/>
        <w:ind w:left="638" w:leftChars="304"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如投标人组成联合体，应以</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为</w:t>
      </w:r>
      <w:r>
        <w:rPr>
          <w:rFonts w:hint="eastAsia" w:ascii="宋体" w:hAnsi="宋体" w:eastAsia="宋体" w:cs="宋体"/>
          <w:color w:val="auto"/>
          <w:sz w:val="21"/>
          <w:szCs w:val="21"/>
          <w:highlight w:val="none"/>
          <w:lang w:eastAsia="zh-CN"/>
        </w:rPr>
        <w:t>主办方</w:t>
      </w:r>
      <w:r>
        <w:rPr>
          <w:rFonts w:hint="eastAsia" w:ascii="宋体" w:hAnsi="宋体" w:eastAsia="宋体" w:cs="宋体"/>
          <w:color w:val="auto"/>
          <w:sz w:val="21"/>
          <w:szCs w:val="21"/>
          <w:highlight w:val="none"/>
        </w:rPr>
        <w:t>，并签定联合体共同投标协议。投标人拟任本工程项目负责人应为</w:t>
      </w:r>
      <w:r>
        <w:rPr>
          <w:rFonts w:hint="eastAsia" w:ascii="宋体" w:hAnsi="宋体" w:eastAsia="宋体" w:cs="宋体"/>
          <w:color w:val="auto"/>
          <w:sz w:val="21"/>
          <w:szCs w:val="21"/>
          <w:highlight w:val="none"/>
          <w:lang w:eastAsia="zh-CN"/>
        </w:rPr>
        <w:t>主办方</w:t>
      </w:r>
      <w:r>
        <w:rPr>
          <w:rFonts w:hint="eastAsia" w:ascii="宋体" w:hAnsi="宋体" w:eastAsia="宋体" w:cs="宋体"/>
          <w:color w:val="auto"/>
          <w:sz w:val="21"/>
          <w:szCs w:val="21"/>
          <w:highlight w:val="none"/>
        </w:rPr>
        <w:t>正式员工。联合体共同投标协议应明确约定各方拟承担的工作和责任。</w:t>
      </w:r>
      <w:r>
        <w:rPr>
          <w:rFonts w:hint="eastAsia" w:ascii="宋体" w:hAnsi="宋体" w:eastAsia="宋体" w:cs="宋体"/>
          <w:color w:val="auto"/>
          <w:w w:val="100"/>
          <w:sz w:val="21"/>
          <w:szCs w:val="21"/>
          <w:highlight w:val="none"/>
        </w:rPr>
        <w:t>投标登记截止后</w:t>
      </w:r>
      <w:r>
        <w:rPr>
          <w:rFonts w:hint="eastAsia" w:ascii="宋体" w:hAnsi="宋体" w:eastAsia="宋体" w:cs="宋体"/>
          <w:color w:val="auto"/>
          <w:sz w:val="21"/>
          <w:szCs w:val="21"/>
          <w:highlight w:val="none"/>
        </w:rPr>
        <w:t>联合体增减、更换成员的，其投标无效。</w:t>
      </w:r>
    </w:p>
    <w:p w14:paraId="072DC070">
      <w:pPr>
        <w:spacing w:line="400" w:lineRule="exact"/>
        <w:ind w:left="657" w:leftChars="0" w:hanging="657" w:hangingChars="313"/>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 xml:space="preserve">9 </w:t>
      </w:r>
      <w:r>
        <w:rPr>
          <w:rFonts w:hint="default" w:ascii="宋体" w:hAnsi="宋体" w:eastAsia="宋体" w:cs="宋体"/>
          <w:color w:val="auto"/>
          <w:sz w:val="21"/>
          <w:szCs w:val="21"/>
          <w:highlight w:val="none"/>
          <w:lang w:val="en-US" w:eastAsia="zh-CN"/>
        </w:rPr>
        <w:t>投标人未被列入“在一定期限内依法取消参加依法必须进行招标的项目的投标资格”，具体名单以递交投标文件截止时间“信用广州”公布的“黑名单”为准。</w:t>
      </w:r>
    </w:p>
    <w:p w14:paraId="0A5BD13B">
      <w:pPr>
        <w:spacing w:line="400" w:lineRule="exact"/>
        <w:ind w:left="714" w:leftChars="299" w:hanging="86" w:hangingChars="41"/>
        <w:rPr>
          <w:rFonts w:hint="eastAsia"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注：《全国失信惩戒措施清单基础清单》（2024版）</w:t>
      </w:r>
      <w:r>
        <w:rPr>
          <w:rFonts w:hint="eastAsia" w:ascii="宋体" w:hAnsi="宋体" w:eastAsia="宋体" w:cs="宋体"/>
          <w:color w:val="auto"/>
          <w:sz w:val="21"/>
          <w:szCs w:val="21"/>
          <w:highlight w:val="none"/>
          <w:lang w:val="en-US" w:eastAsia="zh-CN"/>
        </w:rPr>
        <w:t>。</w:t>
      </w:r>
    </w:p>
    <w:p w14:paraId="7FEEF804">
      <w:pPr>
        <w:pStyle w:val="4"/>
        <w:bidi w:val="0"/>
        <w:rPr>
          <w:rFonts w:hint="eastAsia"/>
          <w:color w:val="auto"/>
          <w:highlight w:val="none"/>
        </w:rPr>
      </w:pPr>
      <w:bookmarkStart w:id="48" w:name="_Toc25583"/>
      <w:bookmarkStart w:id="49" w:name="_Toc26793"/>
      <w:bookmarkStart w:id="50" w:name="_Toc10241"/>
      <w:bookmarkStart w:id="51" w:name="_Toc28948"/>
      <w:bookmarkStart w:id="52" w:name="_Toc26086"/>
      <w:r>
        <w:rPr>
          <w:rFonts w:hint="eastAsia"/>
          <w:color w:val="auto"/>
          <w:highlight w:val="none"/>
        </w:rPr>
        <w:t>4. 技术成果经济补偿</w:t>
      </w:r>
      <w:bookmarkEnd w:id="48"/>
      <w:bookmarkEnd w:id="49"/>
      <w:bookmarkEnd w:id="50"/>
      <w:bookmarkEnd w:id="51"/>
      <w:bookmarkEnd w:id="52"/>
    </w:p>
    <w:p w14:paraId="39CBE305">
      <w:pPr>
        <w:spacing w:line="313" w:lineRule="auto"/>
        <w:rPr>
          <w:rFonts w:hint="eastAsia" w:ascii="宋体" w:hAnsi="宋体" w:eastAsia="宋体" w:cs="宋体"/>
          <w:color w:val="auto"/>
          <w:sz w:val="21"/>
          <w:highlight w:val="none"/>
        </w:rPr>
      </w:pPr>
    </w:p>
    <w:p w14:paraId="56606F8E">
      <w:pPr>
        <w:keepNext w:val="0"/>
        <w:keepLines w:val="0"/>
        <w:pageBreakBefore w:val="0"/>
        <w:widowControl/>
        <w:kinsoku w:val="0"/>
        <w:wordWrap/>
        <w:overflowPunct/>
        <w:topLinePunct w:val="0"/>
        <w:autoSpaceDE w:val="0"/>
        <w:autoSpaceDN w:val="0"/>
        <w:bidi w:val="0"/>
        <w:adjustRightInd w:val="0"/>
        <w:snapToGrid w:val="0"/>
        <w:spacing w:line="400" w:lineRule="exact"/>
        <w:ind w:left="429"/>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本次招标对未中标人投标文件中的技术成果</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pacing w:val="1"/>
          <w:sz w:val="21"/>
          <w:szCs w:val="21"/>
          <w:highlight w:val="none"/>
        </w:rPr>
        <w:t>(给予或不给予)经济补偿。</w:t>
      </w:r>
    </w:p>
    <w:p w14:paraId="1AA37AFB">
      <w:pPr>
        <w:keepNext w:val="0"/>
        <w:keepLines w:val="0"/>
        <w:pageBreakBefore w:val="0"/>
        <w:widowControl/>
        <w:kinsoku w:val="0"/>
        <w:wordWrap/>
        <w:overflowPunct/>
        <w:topLinePunct w:val="0"/>
        <w:autoSpaceDE w:val="0"/>
        <w:autoSpaceDN w:val="0"/>
        <w:bidi w:val="0"/>
        <w:adjustRightInd w:val="0"/>
        <w:snapToGrid w:val="0"/>
        <w:spacing w:line="400" w:lineRule="exact"/>
        <w:ind w:left="718" w:hanging="718" w:hangingChars="342"/>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未中标单位经济补偿及补偿金额</w:t>
      </w:r>
    </w:p>
    <w:p w14:paraId="459526AE">
      <w:pPr>
        <w:keepNext w:val="0"/>
        <w:keepLines w:val="0"/>
        <w:pageBreakBefore w:val="0"/>
        <w:widowControl/>
        <w:kinsoku w:val="0"/>
        <w:wordWrap/>
        <w:overflowPunct/>
        <w:topLinePunct w:val="0"/>
        <w:autoSpaceDE w:val="0"/>
        <w:autoSpaceDN w:val="0"/>
        <w:bidi w:val="0"/>
        <w:adjustRightInd w:val="0"/>
        <w:snapToGrid w:val="0"/>
        <w:spacing w:line="400" w:lineRule="exact"/>
        <w:ind w:left="429"/>
        <w:textAlignment w:val="baseline"/>
        <w:rPr>
          <w:rFonts w:hint="eastAsia" w:ascii="宋体" w:hAnsi="宋体" w:eastAsia="宋体" w:cs="宋体"/>
          <w:color w:val="auto"/>
          <w:spacing w:val="-5"/>
          <w:sz w:val="21"/>
          <w:szCs w:val="21"/>
          <w:highlight w:val="none"/>
        </w:rPr>
      </w:pPr>
      <w:r>
        <w:rPr>
          <w:rFonts w:hint="eastAsia" w:ascii="宋体" w:hAnsi="宋体" w:eastAsia="宋体" w:cs="宋体"/>
          <w:color w:val="auto"/>
          <w:spacing w:val="-5"/>
          <w:sz w:val="21"/>
          <w:szCs w:val="21"/>
          <w:highlight w:val="none"/>
        </w:rPr>
        <w:t>招标人将按如下标准支付经济补偿费：</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14:paraId="2D2462E8">
      <w:pPr>
        <w:pStyle w:val="4"/>
        <w:bidi w:val="0"/>
        <w:rPr>
          <w:rFonts w:hint="eastAsia" w:ascii="宋体" w:hAnsi="宋体" w:eastAsia="宋体" w:cs="宋体"/>
          <w:color w:val="auto"/>
          <w:sz w:val="21"/>
          <w:highlight w:val="none"/>
        </w:rPr>
      </w:pPr>
      <w:bookmarkStart w:id="53" w:name="_Toc29809"/>
      <w:bookmarkStart w:id="54" w:name="_Toc9312"/>
      <w:bookmarkStart w:id="55" w:name="_Toc14668"/>
      <w:bookmarkStart w:id="56" w:name="_Toc5228"/>
      <w:bookmarkStart w:id="57" w:name="_Toc26631"/>
      <w:r>
        <w:rPr>
          <w:rFonts w:hint="eastAsia"/>
          <w:color w:val="auto"/>
          <w:highlight w:val="none"/>
        </w:rPr>
        <w:t>5. 招标文件的获取</w:t>
      </w:r>
      <w:bookmarkEnd w:id="53"/>
      <w:bookmarkEnd w:id="54"/>
      <w:bookmarkEnd w:id="55"/>
      <w:bookmarkEnd w:id="56"/>
      <w:bookmarkEnd w:id="57"/>
    </w:p>
    <w:p w14:paraId="013F6FB9">
      <w:pPr>
        <w:keepNext w:val="0"/>
        <w:keepLines w:val="0"/>
        <w:pageBreakBefore w:val="0"/>
        <w:widowControl/>
        <w:kinsoku/>
        <w:wordWrap/>
        <w:overflowPunct/>
        <w:topLinePunct/>
        <w:autoSpaceDE/>
        <w:autoSpaceDN/>
        <w:bidi w:val="0"/>
        <w:adjustRightInd/>
        <w:snapToGrid w:val="0"/>
        <w:spacing w:line="400" w:lineRule="exact"/>
        <w:ind w:left="0" w:leftChars="0" w:firstLine="411" w:firstLineChars="198"/>
        <w:jc w:val="left"/>
        <w:textAlignment w:val="auto"/>
        <w:rPr>
          <w:rFonts w:hint="eastAsia" w:ascii="宋体" w:hAnsi="宋体" w:eastAsia="宋体" w:cs="宋体"/>
          <w:color w:val="auto"/>
          <w:w w:val="100"/>
          <w:sz w:val="21"/>
          <w:szCs w:val="21"/>
          <w:highlight w:val="none"/>
        </w:rPr>
      </w:pPr>
      <w:r>
        <w:rPr>
          <w:rFonts w:hint="eastAsia" w:ascii="宋体" w:hAnsi="宋体" w:eastAsia="宋体" w:cs="宋体"/>
          <w:color w:val="auto"/>
          <w:spacing w:val="-1"/>
          <w:sz w:val="21"/>
          <w:szCs w:val="21"/>
          <w:highlight w:val="none"/>
        </w:rPr>
        <w:t xml:space="preserve">5.1  </w:t>
      </w:r>
      <w:r>
        <w:rPr>
          <w:rFonts w:hint="eastAsia" w:ascii="宋体" w:hAnsi="宋体" w:eastAsia="宋体" w:cs="宋体"/>
          <w:color w:val="auto"/>
          <w:w w:val="100"/>
          <w:sz w:val="21"/>
          <w:szCs w:val="21"/>
          <w:highlight w:val="none"/>
        </w:rPr>
        <w:t>发布招标公告</w:t>
      </w:r>
      <w:r>
        <w:rPr>
          <w:rFonts w:hint="eastAsia" w:ascii="宋体" w:hAnsi="宋体" w:cs="宋体"/>
          <w:color w:val="auto"/>
          <w:w w:val="100"/>
          <w:sz w:val="21"/>
          <w:szCs w:val="21"/>
          <w:highlight w:val="none"/>
          <w:lang w:val="en-US" w:eastAsia="zh-CN"/>
        </w:rPr>
        <w:t>的</w:t>
      </w:r>
      <w:r>
        <w:rPr>
          <w:rFonts w:hint="eastAsia" w:ascii="宋体" w:hAnsi="宋体" w:eastAsia="宋体" w:cs="宋体"/>
          <w:color w:val="auto"/>
          <w:w w:val="100"/>
          <w:sz w:val="21"/>
          <w:szCs w:val="21"/>
          <w:highlight w:val="none"/>
        </w:rPr>
        <w:t>时间：</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年</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月</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日至</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年</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月</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 xml:space="preserve">日 </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时</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分</w:t>
      </w:r>
      <w:r>
        <w:rPr>
          <w:rFonts w:hint="eastAsia" w:ascii="宋体" w:hAnsi="宋体" w:eastAsia="宋体" w:cs="宋体"/>
          <w:color w:val="auto"/>
          <w:w w:val="100"/>
          <w:sz w:val="21"/>
          <w:szCs w:val="21"/>
          <w:highlight w:val="none"/>
          <w:lang w:eastAsia="zh-CN"/>
        </w:rPr>
        <w:t>（北京时间，下同），凡有意参加投标者，请登录广州交易集团有限公司（广州公共资源交易中心）网站下载电子招标文件。</w:t>
      </w:r>
    </w:p>
    <w:p w14:paraId="5A34D480">
      <w:pPr>
        <w:keepNext w:val="0"/>
        <w:keepLines w:val="0"/>
        <w:pageBreakBefore w:val="0"/>
        <w:widowControl/>
        <w:kinsoku/>
        <w:wordWrap/>
        <w:overflowPunct/>
        <w:topLinePunct/>
        <w:autoSpaceDE/>
        <w:autoSpaceDN/>
        <w:bidi w:val="0"/>
        <w:adjustRightInd/>
        <w:snapToGrid w:val="0"/>
        <w:spacing w:line="400" w:lineRule="exact"/>
        <w:ind w:left="420" w:leftChars="200"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w w:val="100"/>
          <w:sz w:val="21"/>
          <w:szCs w:val="21"/>
          <w:highlight w:val="none"/>
        </w:rPr>
        <w:t>注：发布招标公告的时间为招标公告发出之日起至递交投标文件截止时间止。</w:t>
      </w:r>
    </w:p>
    <w:p w14:paraId="4D8FED3E">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color w:val="auto"/>
          <w:highlight w:val="none"/>
        </w:rPr>
      </w:pPr>
      <w:r>
        <w:rPr>
          <w:rFonts w:hint="eastAsia" w:ascii="宋体" w:hAnsi="宋体" w:eastAsia="宋体" w:cs="宋体"/>
          <w:color w:val="auto"/>
          <w:w w:val="100"/>
          <w:sz w:val="21"/>
          <w:szCs w:val="21"/>
          <w:highlight w:val="none"/>
        </w:rPr>
        <w:t>5.2 本项目招标文件随招标公告一并在</w:t>
      </w:r>
      <w:r>
        <w:rPr>
          <w:rFonts w:hint="eastAsia" w:ascii="宋体" w:hAnsi="宋体" w:eastAsia="宋体" w:cs="宋体"/>
          <w:color w:val="auto"/>
          <w:w w:val="100"/>
          <w:sz w:val="21"/>
          <w:szCs w:val="21"/>
          <w:highlight w:val="none"/>
          <w:lang w:eastAsia="zh-CN"/>
        </w:rPr>
        <w:t>广州交易集团有限公司（广州公共资源交易中心）网站交易平台</w:t>
      </w:r>
      <w:r>
        <w:rPr>
          <w:rFonts w:hint="eastAsia" w:ascii="宋体" w:hAnsi="宋体" w:eastAsia="宋体" w:cs="宋体"/>
          <w:color w:val="auto"/>
          <w:w w:val="100"/>
          <w:sz w:val="21"/>
          <w:szCs w:val="21"/>
          <w:highlight w:val="none"/>
        </w:rPr>
        <w:t>发布</w:t>
      </w:r>
      <w:r>
        <w:rPr>
          <w:rFonts w:hint="eastAsia" w:ascii="宋体" w:hAnsi="宋体" w:eastAsia="宋体" w:cs="宋体"/>
          <w:color w:val="auto"/>
          <w:w w:val="100"/>
          <w:sz w:val="21"/>
          <w:szCs w:val="21"/>
          <w:highlight w:val="none"/>
          <w:lang w:eastAsia="zh-CN"/>
        </w:rPr>
        <w:t>。招标文件一经在交易平台发布，视为发出给投标人，招标文件</w:t>
      </w:r>
      <w:r>
        <w:rPr>
          <w:rFonts w:hint="eastAsia" w:ascii="宋体" w:hAnsi="宋体" w:eastAsia="宋体" w:cs="宋体"/>
          <w:color w:val="auto"/>
          <w:w w:val="100"/>
          <w:sz w:val="21"/>
          <w:szCs w:val="21"/>
          <w:highlight w:val="none"/>
        </w:rPr>
        <w:t>由投标人自行</w:t>
      </w:r>
      <w:r>
        <w:rPr>
          <w:rFonts w:hint="eastAsia" w:ascii="宋体" w:hAnsi="宋体" w:eastAsia="宋体" w:cs="宋体"/>
          <w:color w:val="auto"/>
          <w:w w:val="100"/>
          <w:sz w:val="21"/>
          <w:szCs w:val="21"/>
          <w:highlight w:val="none"/>
          <w:lang w:eastAsia="zh-CN"/>
        </w:rPr>
        <w:t>在交易平台</w:t>
      </w:r>
      <w:r>
        <w:rPr>
          <w:rFonts w:hint="eastAsia" w:ascii="宋体" w:hAnsi="宋体" w:eastAsia="宋体" w:cs="宋体"/>
          <w:color w:val="auto"/>
          <w:w w:val="100"/>
          <w:sz w:val="21"/>
          <w:szCs w:val="21"/>
          <w:highlight w:val="none"/>
        </w:rPr>
        <w:t>下载。</w:t>
      </w:r>
    </w:p>
    <w:p w14:paraId="3AA657A1">
      <w:pPr>
        <w:pStyle w:val="4"/>
        <w:bidi w:val="0"/>
        <w:rPr>
          <w:rFonts w:hint="eastAsia" w:ascii="宋体" w:hAnsi="宋体" w:eastAsia="宋体" w:cs="宋体"/>
          <w:color w:val="auto"/>
          <w:sz w:val="21"/>
          <w:highlight w:val="none"/>
        </w:rPr>
      </w:pPr>
      <w:bookmarkStart w:id="58" w:name="_Toc8908"/>
      <w:bookmarkStart w:id="59" w:name="_Toc13565"/>
      <w:bookmarkStart w:id="60" w:name="_Toc19023"/>
      <w:bookmarkStart w:id="61" w:name="_Toc20569"/>
      <w:bookmarkStart w:id="62" w:name="_Toc25595"/>
      <w:r>
        <w:rPr>
          <w:rFonts w:hint="eastAsia"/>
          <w:color w:val="auto"/>
          <w:highlight w:val="none"/>
        </w:rPr>
        <w:t>6. 投标文件的递交</w:t>
      </w:r>
      <w:bookmarkEnd w:id="58"/>
      <w:bookmarkEnd w:id="59"/>
      <w:bookmarkEnd w:id="60"/>
      <w:bookmarkEnd w:id="61"/>
      <w:bookmarkEnd w:id="62"/>
    </w:p>
    <w:p w14:paraId="1B747C97">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cs="宋体"/>
          <w:color w:val="auto"/>
          <w:sz w:val="21"/>
          <w:szCs w:val="21"/>
          <w:highlight w:val="none"/>
          <w:lang w:eastAsia="zh-CN"/>
        </w:rPr>
      </w:pPr>
      <w:r>
        <w:rPr>
          <w:rFonts w:hint="eastAsia" w:ascii="宋体" w:hAnsi="宋体" w:eastAsia="宋体" w:cs="宋体"/>
          <w:color w:val="auto"/>
          <w:w w:val="100"/>
          <w:sz w:val="21"/>
          <w:szCs w:val="21"/>
          <w:highlight w:val="none"/>
          <w:lang w:val="en-US" w:eastAsia="zh-CN"/>
        </w:rPr>
        <w:t>6.1</w:t>
      </w:r>
      <w:r>
        <w:rPr>
          <w:rFonts w:hint="eastAsia" w:ascii="宋体" w:hAnsi="宋体" w:eastAsia="宋体" w:cs="宋体"/>
          <w:color w:val="auto"/>
          <w:w w:val="100"/>
          <w:sz w:val="21"/>
          <w:szCs w:val="21"/>
          <w:highlight w:val="none"/>
          <w:lang w:eastAsia="zh-CN"/>
        </w:rPr>
        <w:t>投标</w:t>
      </w:r>
      <w:r>
        <w:rPr>
          <w:rFonts w:hint="eastAsia" w:ascii="宋体" w:hAnsi="宋体" w:eastAsia="宋体" w:cs="宋体"/>
          <w:color w:val="auto"/>
          <w:w w:val="100"/>
          <w:sz w:val="21"/>
          <w:szCs w:val="21"/>
          <w:highlight w:val="none"/>
        </w:rPr>
        <w:t>截止时间</w:t>
      </w:r>
      <w:r>
        <w:rPr>
          <w:rFonts w:hint="eastAsia" w:ascii="宋体" w:hAnsi="宋体" w:eastAsia="宋体" w:cs="宋体"/>
          <w:color w:val="auto"/>
          <w:w w:val="100"/>
          <w:sz w:val="21"/>
          <w:szCs w:val="21"/>
          <w:highlight w:val="none"/>
          <w:lang w:eastAsia="zh-CN"/>
        </w:rPr>
        <w:t>为</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年</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月</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日</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时</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分</w:t>
      </w:r>
      <w:r>
        <w:rPr>
          <w:rFonts w:hint="eastAsia" w:ascii="宋体" w:hAnsi="宋体" w:eastAsia="宋体" w:cs="宋体"/>
          <w:color w:val="auto"/>
          <w:w w:val="100"/>
          <w:sz w:val="21"/>
          <w:szCs w:val="21"/>
          <w:highlight w:val="none"/>
          <w:lang w:eastAsia="zh-CN"/>
        </w:rPr>
        <w:t>，</w:t>
      </w:r>
      <w:r>
        <w:rPr>
          <w:rFonts w:hint="eastAsia" w:ascii="宋体" w:hAnsi="宋体" w:cs="宋体"/>
          <w:color w:val="auto"/>
          <w:sz w:val="21"/>
          <w:szCs w:val="21"/>
          <w:highlight w:val="none"/>
        </w:rPr>
        <w:t>投标人</w:t>
      </w:r>
      <w:r>
        <w:rPr>
          <w:rFonts w:hint="eastAsia" w:ascii="宋体" w:hAnsi="宋体" w:eastAsia="宋体" w:cs="宋体"/>
          <w:color w:val="auto"/>
          <w:sz w:val="21"/>
          <w:szCs w:val="21"/>
          <w:highlight w:val="none"/>
          <w:lang w:eastAsia="zh-CN"/>
        </w:rPr>
        <w:t>应在截止时间前</w:t>
      </w:r>
      <w:r>
        <w:rPr>
          <w:rFonts w:hint="eastAsia" w:ascii="宋体" w:hAnsi="宋体" w:cs="宋体"/>
          <w:color w:val="auto"/>
          <w:sz w:val="21"/>
          <w:szCs w:val="21"/>
          <w:highlight w:val="none"/>
        </w:rPr>
        <w:t>通过</w:t>
      </w:r>
      <w:r>
        <w:rPr>
          <w:rFonts w:hint="eastAsia" w:ascii="宋体" w:hAnsi="宋体" w:eastAsia="宋体" w:cs="宋体"/>
          <w:color w:val="auto"/>
          <w:sz w:val="21"/>
          <w:szCs w:val="21"/>
          <w:highlight w:val="none"/>
          <w:lang w:val="en-US" w:eastAsia="zh-CN"/>
        </w:rPr>
        <w:t>广州交易集团有限公司（广州公共资源交易中心）网站</w:t>
      </w:r>
      <w:r>
        <w:rPr>
          <w:rFonts w:hint="eastAsia" w:ascii="宋体" w:hAnsi="宋体" w:cs="宋体"/>
          <w:color w:val="auto"/>
          <w:sz w:val="21"/>
          <w:szCs w:val="21"/>
          <w:highlight w:val="none"/>
        </w:rPr>
        <w:t>交易平台递交电子投标文件。</w:t>
      </w:r>
      <w:r>
        <w:rPr>
          <w:rFonts w:hint="eastAsia" w:ascii="宋体" w:hAnsi="宋体" w:eastAsia="宋体" w:cs="宋体"/>
          <w:color w:val="auto"/>
          <w:sz w:val="21"/>
          <w:szCs w:val="21"/>
          <w:highlight w:val="none"/>
          <w:lang w:eastAsia="zh-CN"/>
        </w:rPr>
        <w:t>投标人</w:t>
      </w:r>
      <w:r>
        <w:rPr>
          <w:rFonts w:hint="eastAsia" w:ascii="宋体" w:hAnsi="宋体" w:cs="宋体"/>
          <w:color w:val="auto"/>
          <w:sz w:val="21"/>
          <w:szCs w:val="21"/>
          <w:highlight w:val="none"/>
        </w:rPr>
        <w:t>完成</w:t>
      </w:r>
      <w:r>
        <w:rPr>
          <w:rFonts w:hint="eastAsia" w:ascii="宋体" w:hAnsi="宋体" w:cs="宋体"/>
          <w:color w:val="auto"/>
          <w:sz w:val="21"/>
          <w:szCs w:val="21"/>
          <w:highlight w:val="none"/>
          <w:lang w:eastAsia="zh-CN"/>
        </w:rPr>
        <w:t>电子</w:t>
      </w:r>
      <w:r>
        <w:rPr>
          <w:rFonts w:hint="eastAsia" w:ascii="宋体" w:hAnsi="宋体" w:cs="宋体"/>
          <w:color w:val="auto"/>
          <w:sz w:val="21"/>
          <w:szCs w:val="21"/>
          <w:highlight w:val="none"/>
        </w:rPr>
        <w:t>投标文件上传</w:t>
      </w:r>
      <w:r>
        <w:rPr>
          <w:rFonts w:hint="eastAsia" w:ascii="宋体" w:hAnsi="宋体" w:eastAsia="宋体" w:cs="宋体"/>
          <w:color w:val="auto"/>
          <w:sz w:val="21"/>
          <w:szCs w:val="21"/>
          <w:highlight w:val="none"/>
          <w:lang w:eastAsia="zh-CN"/>
        </w:rPr>
        <w:t>后</w:t>
      </w:r>
      <w:r>
        <w:rPr>
          <w:rFonts w:hint="eastAsia" w:ascii="宋体" w:hAnsi="宋体" w:cs="宋体"/>
          <w:color w:val="auto"/>
          <w:sz w:val="21"/>
          <w:szCs w:val="21"/>
          <w:highlight w:val="none"/>
        </w:rPr>
        <w:t>，</w:t>
      </w:r>
      <w:r>
        <w:rPr>
          <w:rFonts w:hint="eastAsia" w:ascii="宋体" w:hAnsi="宋体" w:eastAsia="宋体" w:cs="宋体"/>
          <w:color w:val="auto"/>
          <w:sz w:val="21"/>
          <w:szCs w:val="21"/>
          <w:highlight w:val="none"/>
          <w:lang w:eastAsia="zh-CN"/>
        </w:rPr>
        <w:t>交易平台即时向投标人发出递交</w:t>
      </w:r>
      <w:r>
        <w:rPr>
          <w:rFonts w:hint="eastAsia" w:ascii="宋体" w:hAnsi="宋体" w:cs="宋体"/>
          <w:color w:val="auto"/>
          <w:sz w:val="21"/>
          <w:szCs w:val="21"/>
          <w:highlight w:val="none"/>
        </w:rPr>
        <w:t>回执</w:t>
      </w:r>
      <w:r>
        <w:rPr>
          <w:rFonts w:hint="eastAsia" w:ascii="宋体" w:hAnsi="宋体" w:eastAsia="宋体" w:cs="宋体"/>
          <w:color w:val="auto"/>
          <w:sz w:val="21"/>
          <w:szCs w:val="21"/>
          <w:highlight w:val="none"/>
          <w:lang w:eastAsia="zh-CN"/>
        </w:rPr>
        <w:t>通知</w:t>
      </w:r>
      <w:r>
        <w:rPr>
          <w:rFonts w:hint="eastAsia" w:ascii="宋体" w:hAnsi="宋体" w:cs="宋体"/>
          <w:color w:val="auto"/>
          <w:sz w:val="21"/>
          <w:szCs w:val="21"/>
          <w:highlight w:val="none"/>
          <w:lang w:eastAsia="zh-CN"/>
        </w:rPr>
        <w:t>。递交时间以递交回执通知载明的传输完成时间为准。</w:t>
      </w:r>
    </w:p>
    <w:p w14:paraId="611EAB60">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rPr>
      </w:pPr>
      <w:r>
        <w:rPr>
          <w:rFonts w:hint="eastAsia" w:ascii="宋体" w:hAnsi="宋体" w:eastAsia="宋体" w:cs="宋体"/>
          <w:color w:val="auto"/>
          <w:w w:val="100"/>
          <w:sz w:val="21"/>
          <w:szCs w:val="21"/>
          <w:highlight w:val="none"/>
        </w:rPr>
        <w:t>在投标截止时间后半小时内，投标人通过</w:t>
      </w:r>
      <w:r>
        <w:rPr>
          <w:rFonts w:hint="eastAsia" w:ascii="宋体" w:hAnsi="宋体" w:eastAsia="宋体" w:cs="宋体"/>
          <w:color w:val="auto"/>
          <w:w w:val="100"/>
          <w:sz w:val="21"/>
          <w:szCs w:val="21"/>
          <w:highlight w:val="none"/>
          <w:lang w:eastAsia="zh-CN"/>
        </w:rPr>
        <w:t>广州交易集团有限公司（广州公共资源交易中心）网站</w:t>
      </w:r>
      <w:r>
        <w:rPr>
          <w:rFonts w:hint="eastAsia" w:ascii="宋体" w:hAnsi="宋体" w:eastAsia="宋体" w:cs="宋体"/>
          <w:color w:val="auto"/>
          <w:w w:val="100"/>
          <w:sz w:val="21"/>
          <w:szCs w:val="21"/>
          <w:highlight w:val="none"/>
        </w:rPr>
        <w:t>对已递交的电子投标文件进行解密。</w:t>
      </w:r>
    </w:p>
    <w:p w14:paraId="379A69C5">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default"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6.2</w:t>
      </w:r>
      <w:r>
        <w:rPr>
          <w:rFonts w:hint="eastAsia" w:ascii="宋体" w:hAnsi="宋体" w:cs="宋体"/>
          <w:color w:val="auto"/>
          <w:sz w:val="21"/>
          <w:szCs w:val="21"/>
          <w:highlight w:val="none"/>
        </w:rPr>
        <w:t>投标人应在递交投标文件截止时间前，登录</w:t>
      </w:r>
      <w:r>
        <w:rPr>
          <w:rFonts w:hint="eastAsia" w:ascii="宋体" w:hAnsi="宋体" w:eastAsia="宋体" w:cs="宋体"/>
          <w:color w:val="auto"/>
          <w:sz w:val="21"/>
          <w:szCs w:val="21"/>
          <w:highlight w:val="none"/>
          <w:lang w:eastAsia="zh-CN"/>
        </w:rPr>
        <w:t>广州交易集团有限公司（广州公共资源交易中心）</w:t>
      </w:r>
      <w:r>
        <w:rPr>
          <w:rFonts w:hint="eastAsia" w:ascii="宋体" w:hAnsi="宋体" w:cs="宋体"/>
          <w:color w:val="auto"/>
          <w:sz w:val="21"/>
          <w:szCs w:val="21"/>
          <w:highlight w:val="none"/>
        </w:rPr>
        <w:t>网站交易平台办理网上投标登记手续；</w:t>
      </w:r>
      <w:r>
        <w:rPr>
          <w:rFonts w:hint="eastAsia" w:ascii="宋体" w:hAnsi="宋体"/>
          <w:color w:val="auto"/>
          <w:sz w:val="21"/>
          <w:szCs w:val="21"/>
          <w:highlight w:val="none"/>
          <w:lang w:eastAsia="zh-CN"/>
        </w:rPr>
        <w:t>按照</w:t>
      </w:r>
      <w:r>
        <w:rPr>
          <w:rFonts w:hint="eastAsia" w:ascii="宋体" w:hAnsi="宋体" w:eastAsia="宋体"/>
          <w:color w:val="auto"/>
          <w:sz w:val="21"/>
          <w:szCs w:val="21"/>
          <w:highlight w:val="none"/>
          <w:lang w:eastAsia="zh-CN"/>
        </w:rPr>
        <w:t>广州交易集团有限公司（广州公共资源交易中心）</w:t>
      </w:r>
      <w:r>
        <w:rPr>
          <w:rFonts w:hint="eastAsia" w:ascii="宋体" w:hAnsi="宋体" w:eastAsia="宋体"/>
          <w:color w:val="auto"/>
          <w:sz w:val="21"/>
          <w:szCs w:val="21"/>
          <w:highlight w:val="none"/>
          <w:u w:val="none"/>
          <w:lang w:eastAsia="zh-CN"/>
        </w:rPr>
        <w:t>网站</w:t>
      </w:r>
      <w:r>
        <w:rPr>
          <w:rFonts w:hint="eastAsia" w:ascii="宋体" w:hAnsi="宋体"/>
          <w:color w:val="auto"/>
          <w:sz w:val="21"/>
          <w:szCs w:val="21"/>
          <w:highlight w:val="none"/>
          <w:lang w:eastAsia="zh-CN"/>
        </w:rPr>
        <w:t>关于全流程电子化项目的相关指南进行操作。</w:t>
      </w:r>
    </w:p>
    <w:p w14:paraId="077BEF99">
      <w:pPr>
        <w:keepNext w:val="0"/>
        <w:keepLines w:val="0"/>
        <w:pageBreakBefore w:val="0"/>
        <w:widowControl/>
        <w:kinsoku/>
        <w:wordWrap/>
        <w:overflowPunct/>
        <w:topLinePunct/>
        <w:autoSpaceDE/>
        <w:autoSpaceDN/>
        <w:bidi w:val="0"/>
        <w:adjustRightInd/>
        <w:snapToGrid w:val="0"/>
        <w:spacing w:line="400" w:lineRule="exact"/>
        <w:ind w:left="420" w:leftChars="200" w:firstLine="0" w:firstLineChars="0"/>
        <w:jc w:val="left"/>
        <w:textAlignment w:val="auto"/>
        <w:rPr>
          <w:rFonts w:hint="eastAsia" w:ascii="宋体" w:hAnsi="宋体" w:eastAsia="宋体" w:cs="宋体"/>
          <w:color w:val="auto"/>
          <w:w w:val="100"/>
          <w:sz w:val="21"/>
          <w:szCs w:val="21"/>
          <w:highlight w:val="none"/>
        </w:rPr>
      </w:pPr>
      <w:r>
        <w:rPr>
          <w:rFonts w:hint="eastAsia" w:ascii="宋体" w:hAnsi="宋体" w:eastAsia="宋体" w:cs="宋体"/>
          <w:color w:val="auto"/>
          <w:w w:val="100"/>
          <w:sz w:val="21"/>
          <w:szCs w:val="21"/>
          <w:highlight w:val="none"/>
          <w:lang w:val="en-US" w:eastAsia="zh-CN"/>
        </w:rPr>
        <w:t>6.3</w:t>
      </w:r>
      <w:r>
        <w:rPr>
          <w:rFonts w:hint="eastAsia" w:ascii="宋体" w:hAnsi="宋体" w:eastAsia="宋体" w:cs="宋体"/>
          <w:color w:val="auto"/>
          <w:w w:val="100"/>
          <w:sz w:val="21"/>
          <w:szCs w:val="21"/>
          <w:highlight w:val="none"/>
        </w:rPr>
        <w:t>开标</w:t>
      </w:r>
      <w:r>
        <w:rPr>
          <w:rFonts w:hint="eastAsia" w:ascii="宋体" w:hAnsi="宋体" w:eastAsia="宋体" w:cs="宋体"/>
          <w:color w:val="auto"/>
          <w:w w:val="100"/>
          <w:sz w:val="21"/>
          <w:szCs w:val="21"/>
          <w:highlight w:val="none"/>
          <w:lang w:eastAsia="zh-CN"/>
        </w:rPr>
        <w:t>开始</w:t>
      </w:r>
      <w:r>
        <w:rPr>
          <w:rFonts w:hint="eastAsia" w:ascii="宋体" w:hAnsi="宋体" w:eastAsia="宋体" w:cs="宋体"/>
          <w:color w:val="auto"/>
          <w:w w:val="100"/>
          <w:sz w:val="21"/>
          <w:szCs w:val="21"/>
          <w:highlight w:val="none"/>
        </w:rPr>
        <w:t>时间：</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年</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月</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日</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时</w:t>
      </w:r>
      <w:r>
        <w:rPr>
          <w:rFonts w:hint="eastAsia" w:ascii="宋体" w:hAnsi="宋体" w:cs="宋体"/>
          <w:color w:val="auto"/>
          <w:w w:val="100"/>
          <w:sz w:val="21"/>
          <w:szCs w:val="21"/>
          <w:highlight w:val="none"/>
          <w:u w:val="single"/>
          <w:lang w:val="en-US" w:eastAsia="zh-CN"/>
        </w:rPr>
        <w:t xml:space="preserve">    </w:t>
      </w:r>
      <w:r>
        <w:rPr>
          <w:rFonts w:hint="eastAsia" w:ascii="宋体" w:hAnsi="宋体" w:eastAsia="宋体" w:cs="宋体"/>
          <w:color w:val="auto"/>
          <w:w w:val="100"/>
          <w:sz w:val="21"/>
          <w:szCs w:val="21"/>
          <w:highlight w:val="none"/>
        </w:rPr>
        <w:t xml:space="preserve">分。    </w:t>
      </w:r>
    </w:p>
    <w:p w14:paraId="47FF5A5B">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rPr>
      </w:pPr>
      <w:r>
        <w:rPr>
          <w:rFonts w:hint="eastAsia" w:ascii="宋体" w:hAnsi="宋体" w:eastAsia="宋体" w:cs="宋体"/>
          <w:color w:val="auto"/>
          <w:w w:val="100"/>
          <w:sz w:val="21"/>
          <w:szCs w:val="21"/>
          <w:highlight w:val="none"/>
          <w:lang w:val="en-US" w:eastAsia="zh-CN"/>
        </w:rPr>
        <w:t>6.4</w:t>
      </w:r>
      <w:r>
        <w:rPr>
          <w:rFonts w:hint="eastAsia" w:ascii="宋体" w:hAnsi="宋体" w:eastAsia="宋体" w:cs="宋体"/>
          <w:color w:val="auto"/>
          <w:w w:val="100"/>
          <w:sz w:val="21"/>
          <w:szCs w:val="21"/>
          <w:highlight w:val="none"/>
        </w:rPr>
        <w:t>递交投标文件截止时间与开标时间是否有变化，请密切留意招标答疑中的相关信息。递交投标文件截止时间后，开标时间因故推迟的，相关评标信息仍以原递交投标文件截止时间的信息为准。</w:t>
      </w:r>
    </w:p>
    <w:p w14:paraId="73C95217">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6.5 逾期送达的电子投标文件，</w:t>
      </w:r>
      <w:r>
        <w:rPr>
          <w:rFonts w:hint="eastAsia" w:ascii="宋体" w:hAnsi="宋体" w:eastAsia="宋体" w:cs="宋体"/>
          <w:color w:val="auto"/>
          <w:w w:val="100"/>
          <w:sz w:val="21"/>
          <w:szCs w:val="21"/>
          <w:highlight w:val="none"/>
          <w:lang w:eastAsia="zh-CN"/>
        </w:rPr>
        <w:t>广州交易集团有限公司（广州公共资源交易中心）网站</w:t>
      </w:r>
      <w:r>
        <w:rPr>
          <w:rFonts w:hint="eastAsia" w:ascii="宋体" w:hAnsi="宋体" w:eastAsia="宋体" w:cs="宋体"/>
          <w:color w:val="auto"/>
          <w:w w:val="100"/>
          <w:sz w:val="21"/>
          <w:szCs w:val="21"/>
          <w:highlight w:val="none"/>
          <w:lang w:val="en-US" w:eastAsia="zh-CN"/>
        </w:rPr>
        <w:t>交易平台将予以拒收。</w:t>
      </w:r>
    </w:p>
    <w:p w14:paraId="5836A05A">
      <w:pPr>
        <w:keepNext w:val="0"/>
        <w:keepLines w:val="0"/>
        <w:pageBreakBefore w:val="0"/>
        <w:widowControl/>
        <w:kinsoku/>
        <w:wordWrap/>
        <w:overflowPunct/>
        <w:topLinePunct/>
        <w:autoSpaceDE/>
        <w:autoSpaceDN/>
        <w:bidi w:val="0"/>
        <w:adjustRightInd/>
        <w:snapToGrid w:val="0"/>
        <w:spacing w:line="360" w:lineRule="auto"/>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bookmarkStart w:id="63" w:name="_Toc20503"/>
      <w:bookmarkStart w:id="64" w:name="_Toc16960"/>
      <w:bookmarkStart w:id="65" w:name="_Toc3261"/>
      <w:bookmarkStart w:id="66" w:name="_Toc6224"/>
      <w:bookmarkStart w:id="67" w:name="_Toc15522"/>
      <w:r>
        <w:rPr>
          <w:rFonts w:hint="eastAsia" w:ascii="宋体" w:hAnsi="宋体" w:eastAsia="宋体" w:cs="宋体"/>
          <w:color w:val="auto"/>
          <w:w w:val="100"/>
          <w:sz w:val="21"/>
          <w:szCs w:val="21"/>
          <w:highlight w:val="none"/>
          <w:lang w:val="en-US" w:eastAsia="zh-CN"/>
        </w:rPr>
        <w:t>6.6 投标人应自行检查广州交易集团有限公司（广州公共资源交易中心）信息登记中的企业基础信息扫描件（包括企业资质证书、企业营业执照、项目负责人相关证书等），评标委员会对上述资料的审查将以递交投标文件截止时间在广州交易集团有限公司（广州公共资源交易中心）信息登记的信息为依据。投标人应及时维护其在</w:t>
      </w:r>
      <w:r>
        <w:rPr>
          <w:rFonts w:hint="eastAsia" w:ascii="宋体" w:hAnsi="宋体" w:eastAsia="宋体" w:cs="宋体"/>
          <w:color w:val="auto"/>
          <w:sz w:val="21"/>
          <w:szCs w:val="21"/>
          <w:highlight w:val="none"/>
          <w:lang w:eastAsia="zh-CN"/>
        </w:rPr>
        <w:t>广州交易集团有限公司（广州公共资源交易中心）</w:t>
      </w:r>
      <w:r>
        <w:rPr>
          <w:rFonts w:hint="eastAsia" w:ascii="宋体" w:hAnsi="宋体" w:eastAsia="宋体" w:cs="宋体"/>
          <w:color w:val="auto"/>
          <w:w w:val="100"/>
          <w:sz w:val="21"/>
          <w:szCs w:val="21"/>
          <w:highlight w:val="none"/>
          <w:lang w:val="en-US" w:eastAsia="zh-CN"/>
        </w:rPr>
        <w:t>信息登记的信息，确保各项信息在有效期内。如因投标单位资料缺失导致资格审查不通过，责任由投标单位自行承担。</w:t>
      </w:r>
    </w:p>
    <w:p w14:paraId="4DA75CC5">
      <w:pPr>
        <w:pStyle w:val="4"/>
        <w:bidi w:val="0"/>
        <w:rPr>
          <w:rFonts w:hint="eastAsia" w:ascii="宋体" w:hAnsi="宋体" w:eastAsia="宋体" w:cs="宋体"/>
          <w:color w:val="auto"/>
          <w:sz w:val="21"/>
          <w:highlight w:val="none"/>
        </w:rPr>
      </w:pPr>
      <w:r>
        <w:rPr>
          <w:rFonts w:hint="eastAsia"/>
          <w:color w:val="auto"/>
          <w:highlight w:val="none"/>
        </w:rPr>
        <w:t>7. 发布公告的媒介</w:t>
      </w:r>
      <w:bookmarkEnd w:id="63"/>
      <w:bookmarkEnd w:id="64"/>
      <w:bookmarkEnd w:id="65"/>
      <w:bookmarkEnd w:id="66"/>
      <w:bookmarkEnd w:id="67"/>
    </w:p>
    <w:p w14:paraId="2CDD8895">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color w:val="auto"/>
          <w:highlight w:val="none"/>
          <w:lang w:val="en-US" w:eastAsia="zh-CN"/>
        </w:rPr>
      </w:pPr>
      <w:r>
        <w:rPr>
          <w:rFonts w:hint="eastAsia" w:ascii="宋体" w:hAnsi="宋体" w:eastAsia="宋体" w:cs="宋体"/>
          <w:color w:val="auto"/>
          <w:w w:val="100"/>
          <w:sz w:val="21"/>
          <w:szCs w:val="21"/>
          <w:highlight w:val="none"/>
          <w:lang w:val="en-US" w:eastAsia="zh-CN"/>
        </w:rPr>
        <w:t>本公告在广州交易集团有限公司（广州公共资源交易中心）网（网址：http://www.gzggzy.cn）、广东省招标投标监管网（网址： http://zbtb.gd.gov.cn/login）和中国招标投标公共服务平台（网址：</w:t>
      </w:r>
      <w:r>
        <w:rPr>
          <w:rFonts w:hint="eastAsia" w:ascii="宋体" w:hAnsi="宋体" w:eastAsia="宋体" w:cs="宋体"/>
          <w:color w:val="auto"/>
          <w:w w:val="100"/>
          <w:sz w:val="21"/>
          <w:szCs w:val="21"/>
          <w:highlight w:val="none"/>
          <w:lang w:val="en-US" w:eastAsia="zh-CN"/>
        </w:rPr>
        <w:fldChar w:fldCharType="begin"/>
      </w:r>
      <w:r>
        <w:rPr>
          <w:rFonts w:hint="eastAsia" w:ascii="宋体" w:hAnsi="宋体" w:eastAsia="宋体" w:cs="宋体"/>
          <w:color w:val="auto"/>
          <w:w w:val="100"/>
          <w:sz w:val="21"/>
          <w:szCs w:val="21"/>
          <w:highlight w:val="none"/>
          <w:lang w:val="en-US" w:eastAsia="zh-CN"/>
        </w:rPr>
        <w:instrText xml:space="preserve"> HYPERLINK "http://www.cebpubservice.com/）发布，本公告的修改、补充，在广州公共资源交易中心网站发布。" </w:instrText>
      </w:r>
      <w:r>
        <w:rPr>
          <w:rFonts w:hint="eastAsia" w:ascii="宋体" w:hAnsi="宋体" w:eastAsia="宋体" w:cs="宋体"/>
          <w:color w:val="auto"/>
          <w:w w:val="100"/>
          <w:sz w:val="21"/>
          <w:szCs w:val="21"/>
          <w:highlight w:val="none"/>
          <w:lang w:val="en-US" w:eastAsia="zh-CN"/>
        </w:rPr>
        <w:fldChar w:fldCharType="separate"/>
      </w:r>
      <w:r>
        <w:rPr>
          <w:rFonts w:hint="eastAsia" w:ascii="宋体" w:hAnsi="宋体" w:eastAsia="宋体" w:cs="宋体"/>
          <w:color w:val="auto"/>
          <w:w w:val="100"/>
          <w:sz w:val="21"/>
          <w:szCs w:val="21"/>
          <w:highlight w:val="none"/>
          <w:lang w:val="en-US" w:eastAsia="zh-CN"/>
        </w:rPr>
        <w:t>http://www.cebpubservice.com/）发布，本公告的修改、补充，在广州交易集团有限公司（广州公共资源交易中心）网站发布。</w:t>
      </w:r>
      <w:r>
        <w:rPr>
          <w:rFonts w:hint="eastAsia" w:ascii="宋体" w:hAnsi="宋体" w:eastAsia="宋体" w:cs="宋体"/>
          <w:color w:val="auto"/>
          <w:w w:val="100"/>
          <w:sz w:val="21"/>
          <w:szCs w:val="21"/>
          <w:highlight w:val="none"/>
          <w:lang w:val="en-US" w:eastAsia="zh-CN"/>
        </w:rPr>
        <w:fldChar w:fldCharType="end"/>
      </w:r>
    </w:p>
    <w:p w14:paraId="53E131EC">
      <w:pPr>
        <w:pStyle w:val="4"/>
        <w:bidi w:val="0"/>
        <w:rPr>
          <w:rFonts w:hint="eastAsia" w:ascii="宋体" w:hAnsi="宋体" w:eastAsia="宋体" w:cs="宋体"/>
          <w:b/>
          <w:bCs/>
          <w:color w:val="auto"/>
          <w:spacing w:val="7"/>
          <w:sz w:val="28"/>
          <w:szCs w:val="28"/>
          <w:highlight w:val="none"/>
        </w:rPr>
      </w:pPr>
      <w:bookmarkStart w:id="68" w:name="_Toc29364"/>
      <w:bookmarkStart w:id="69" w:name="_Toc17336"/>
      <w:bookmarkStart w:id="70" w:name="_Toc8339"/>
      <w:bookmarkStart w:id="71" w:name="_Toc17357"/>
      <w:bookmarkStart w:id="72" w:name="_Toc21787632"/>
      <w:bookmarkStart w:id="73" w:name="_Toc8443"/>
      <w:r>
        <w:rPr>
          <w:rFonts w:hint="eastAsia" w:cs="宋体"/>
          <w:b/>
          <w:bCs/>
          <w:color w:val="auto"/>
          <w:spacing w:val="7"/>
          <w:sz w:val="28"/>
          <w:szCs w:val="28"/>
          <w:highlight w:val="none"/>
          <w:lang w:val="en-US" w:eastAsia="zh-CN"/>
        </w:rPr>
        <w:t>8</w:t>
      </w:r>
      <w:r>
        <w:rPr>
          <w:rFonts w:hint="eastAsia" w:ascii="宋体" w:hAnsi="宋体" w:eastAsia="宋体" w:cs="宋体"/>
          <w:b/>
          <w:bCs/>
          <w:color w:val="auto"/>
          <w:spacing w:val="7"/>
          <w:sz w:val="28"/>
          <w:szCs w:val="28"/>
          <w:highlight w:val="none"/>
        </w:rPr>
        <w:t>. 资格审查方式</w:t>
      </w:r>
      <w:bookmarkEnd w:id="68"/>
      <w:bookmarkEnd w:id="69"/>
      <w:bookmarkEnd w:id="70"/>
      <w:bookmarkEnd w:id="71"/>
      <w:bookmarkEnd w:id="72"/>
      <w:bookmarkEnd w:id="73"/>
    </w:p>
    <w:p w14:paraId="60CF5D52">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bookmarkStart w:id="74" w:name="_Toc12248"/>
      <w:bookmarkStart w:id="75" w:name="_Toc6681"/>
      <w:bookmarkStart w:id="76" w:name="_Toc279"/>
      <w:r>
        <w:rPr>
          <w:rFonts w:hint="eastAsia" w:ascii="宋体" w:hAnsi="宋体" w:eastAsia="宋体" w:cs="宋体"/>
          <w:color w:val="auto"/>
          <w:w w:val="100"/>
          <w:sz w:val="21"/>
          <w:szCs w:val="21"/>
          <w:highlight w:val="none"/>
          <w:lang w:val="en-US" w:eastAsia="zh-CN"/>
        </w:rPr>
        <w:t>8.1本工程采用资格后审方式，由评标委员会负责资格审查。</w:t>
      </w:r>
      <w:bookmarkEnd w:id="74"/>
      <w:bookmarkEnd w:id="75"/>
      <w:bookmarkEnd w:id="76"/>
    </w:p>
    <w:p w14:paraId="7AD555FF">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color w:val="auto"/>
          <w:highlight w:val="none"/>
          <w:lang w:val="en-US" w:eastAsia="zh-CN"/>
        </w:rPr>
      </w:pPr>
      <w:r>
        <w:rPr>
          <w:rFonts w:hint="eastAsia" w:ascii="宋体" w:hAnsi="宋体" w:eastAsia="宋体" w:cs="宋体"/>
          <w:color w:val="auto"/>
          <w:w w:val="100"/>
          <w:sz w:val="21"/>
          <w:szCs w:val="21"/>
          <w:highlight w:val="none"/>
          <w:lang w:val="en-US" w:eastAsia="zh-CN"/>
        </w:rPr>
        <w:t>8.2资格审查结果将在广州交易集团有限公司（广州公共资源交易中心）网站和广东省招标投标监管网公示，公示时间不得少于3日，最后一天应为工作日。</w:t>
      </w:r>
    </w:p>
    <w:p w14:paraId="6DE1FC18">
      <w:pPr>
        <w:pStyle w:val="4"/>
        <w:bidi w:val="0"/>
        <w:rPr>
          <w:rFonts w:hint="eastAsia" w:ascii="宋体" w:hAnsi="宋体" w:eastAsia="宋体" w:cs="宋体"/>
          <w:color w:val="auto"/>
          <w:w w:val="100"/>
          <w:sz w:val="21"/>
          <w:szCs w:val="21"/>
          <w:highlight w:val="none"/>
          <w:lang w:val="en-US" w:eastAsia="zh-CN"/>
        </w:rPr>
      </w:pPr>
      <w:bookmarkStart w:id="77" w:name="_Toc10143"/>
      <w:bookmarkStart w:id="78" w:name="_Toc21787635"/>
      <w:bookmarkStart w:id="79" w:name="_Toc24417"/>
      <w:bookmarkStart w:id="80" w:name="_Toc24569"/>
      <w:bookmarkStart w:id="81" w:name="_Toc5540"/>
      <w:bookmarkStart w:id="82" w:name="_Toc217"/>
      <w:r>
        <w:rPr>
          <w:rFonts w:hint="eastAsia" w:cs="宋体"/>
          <w:b/>
          <w:bCs/>
          <w:color w:val="auto"/>
          <w:spacing w:val="7"/>
          <w:sz w:val="28"/>
          <w:szCs w:val="28"/>
          <w:highlight w:val="none"/>
          <w:lang w:val="en-US" w:eastAsia="zh-CN"/>
        </w:rPr>
        <w:t>9</w:t>
      </w:r>
      <w:r>
        <w:rPr>
          <w:rFonts w:hint="eastAsia" w:ascii="宋体" w:hAnsi="宋体" w:eastAsia="宋体" w:cs="宋体"/>
          <w:b/>
          <w:bCs/>
          <w:color w:val="auto"/>
          <w:spacing w:val="7"/>
          <w:sz w:val="28"/>
          <w:szCs w:val="28"/>
          <w:highlight w:val="none"/>
        </w:rPr>
        <w:t xml:space="preserve">. </w:t>
      </w:r>
      <w:r>
        <w:rPr>
          <w:rFonts w:hint="eastAsia" w:ascii="宋体" w:hAnsi="宋体" w:eastAsia="宋体" w:cs="宋体"/>
          <w:b/>
          <w:bCs/>
          <w:color w:val="auto"/>
          <w:spacing w:val="7"/>
          <w:sz w:val="28"/>
          <w:szCs w:val="28"/>
          <w:highlight w:val="none"/>
          <w:lang w:val="en-US" w:eastAsia="zh-CN"/>
        </w:rPr>
        <w:t>疑问、异议、投诉处理</w:t>
      </w:r>
      <w:bookmarkEnd w:id="77"/>
      <w:bookmarkEnd w:id="78"/>
      <w:bookmarkEnd w:id="79"/>
      <w:bookmarkEnd w:id="80"/>
      <w:bookmarkEnd w:id="81"/>
      <w:bookmarkEnd w:id="82"/>
    </w:p>
    <w:p w14:paraId="6346407A">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default"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9</w:t>
      </w:r>
      <w:r>
        <w:rPr>
          <w:rFonts w:hint="default" w:ascii="宋体" w:hAnsi="宋体" w:eastAsia="宋体" w:cs="宋体"/>
          <w:color w:val="auto"/>
          <w:w w:val="100"/>
          <w:sz w:val="21"/>
          <w:szCs w:val="21"/>
          <w:highlight w:val="none"/>
          <w:lang w:val="en-US" w:eastAsia="zh-CN"/>
        </w:rPr>
        <w:t>.1  关于疑问、异议、投诉的基本概念和处理程序详见《中华人民共和国招标投标法》、《中华人民共和国招标投标法实施条例》、《工程建设项目招标投标活动投诉处理办法》和《广州市水务局关于进一步加强水务工程项目招标投标活动监督管理工作的通知》（穗水建管〔2023〕78号）。</w:t>
      </w:r>
    </w:p>
    <w:p w14:paraId="0975FBD4">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default"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9</w:t>
      </w:r>
      <w:r>
        <w:rPr>
          <w:rFonts w:hint="default" w:ascii="宋体" w:hAnsi="宋体" w:eastAsia="宋体" w:cs="宋体"/>
          <w:color w:val="auto"/>
          <w:w w:val="100"/>
          <w:sz w:val="21"/>
          <w:szCs w:val="21"/>
          <w:highlight w:val="none"/>
          <w:lang w:val="en-US" w:eastAsia="zh-CN"/>
        </w:rPr>
        <w:t>.2  依据《中华人民共和国招标投标法实施条例》第五十五条，对于中标公示期间的投诉处理的原则为：除第一中标候选人或中标人以外的其他投标人存在串通投标、弄虚作假、行贿情形且在评标过程中未被发现的，视为对中标结果没有造成实质性影响，可依法继续开展招标活动。投标人的违法行为由招标监管部门依法处理。</w:t>
      </w:r>
    </w:p>
    <w:p w14:paraId="6C471216">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default"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9</w:t>
      </w:r>
      <w:r>
        <w:rPr>
          <w:rFonts w:hint="default" w:ascii="宋体" w:hAnsi="宋体" w:eastAsia="宋体" w:cs="宋体"/>
          <w:color w:val="auto"/>
          <w:w w:val="100"/>
          <w:sz w:val="21"/>
          <w:szCs w:val="21"/>
          <w:highlight w:val="none"/>
          <w:lang w:val="en-US" w:eastAsia="zh-CN"/>
        </w:rPr>
        <w:t>.3  在招投标过程中，投标人（含中标候选人）被投诉且经查实存在招标投标活动中列明被禁止行为的，招标人将提请行政主管部门，并按《中华人民共和国招标投标法实施条例》、《工程建设项目招标投标活动投诉处理办法》等进行处理，同时将记录到市水务工程企业信息库及诚信评价管理系统。</w:t>
      </w:r>
    </w:p>
    <w:p w14:paraId="589F4434">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default" w:ascii="宋体" w:hAnsi="宋体" w:eastAsia="宋体" w:cs="宋体"/>
          <w:color w:val="auto"/>
          <w:w w:val="100"/>
          <w:sz w:val="21"/>
          <w:szCs w:val="21"/>
          <w:highlight w:val="none"/>
          <w:lang w:val="en-US" w:eastAsia="zh-CN"/>
        </w:rPr>
      </w:pPr>
      <w:r>
        <w:rPr>
          <w:rFonts w:hint="default" w:ascii="宋体" w:hAnsi="宋体" w:eastAsia="宋体" w:cs="宋体"/>
          <w:color w:val="auto"/>
          <w:w w:val="100"/>
          <w:sz w:val="21"/>
          <w:szCs w:val="21"/>
          <w:highlight w:val="none"/>
          <w:lang w:val="en-US" w:eastAsia="zh-CN"/>
        </w:rPr>
        <w:t>在招投标过程中，投诉人投诉事项经查实不属实的恶意投诉，招标人将提请行政主管部门，并按《中华人民共和国招标投标法实施条例》、《工程建设项目招标投标活动投诉处理办法》等进行处理，同时将记录到市水务工程企业信息库及诚信评价管理系统。</w:t>
      </w:r>
    </w:p>
    <w:p w14:paraId="7F1421B4">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default" w:ascii="宋体" w:hAnsi="宋体" w:eastAsia="宋体" w:cs="宋体"/>
          <w:color w:val="auto"/>
          <w:w w:val="100"/>
          <w:sz w:val="21"/>
          <w:szCs w:val="21"/>
          <w:highlight w:val="none"/>
          <w:lang w:val="en-US" w:eastAsia="zh-CN"/>
        </w:rPr>
        <w:t>注：潜在投标人或利害关系人可以通过线下或线上的形式提出异议。线上提出异议的，应通过交易平台提交，招标人也应通过交易平台答复线上提出的异议。具体按照交易平台相关指南进行操作。作出答复前，应当暂停招标投标活动。</w:t>
      </w:r>
    </w:p>
    <w:p w14:paraId="532B3CBA">
      <w:pPr>
        <w:keepNext w:val="0"/>
        <w:keepLines w:val="0"/>
        <w:pageBreakBefore w:val="0"/>
        <w:widowControl/>
        <w:kinsoku/>
        <w:wordWrap/>
        <w:overflowPunct/>
        <w:topLinePunct/>
        <w:autoSpaceDE/>
        <w:autoSpaceDN/>
        <w:bidi w:val="0"/>
        <w:adjustRightInd/>
        <w:snapToGrid w:val="0"/>
        <w:spacing w:before="0" w:beforeLines="50" w:after="0" w:afterLines="50" w:line="400" w:lineRule="exact"/>
        <w:jc w:val="left"/>
        <w:textAlignment w:val="auto"/>
        <w:rPr>
          <w:rFonts w:hint="eastAsia" w:ascii="宋体" w:hAnsi="宋体" w:eastAsia="宋体" w:cs="宋体"/>
          <w:color w:val="auto"/>
          <w:w w:val="100"/>
          <w:sz w:val="21"/>
          <w:szCs w:val="21"/>
          <w:highlight w:val="none"/>
          <w:lang w:val="en-US" w:eastAsia="zh-CN"/>
        </w:rPr>
      </w:pPr>
      <w:bookmarkStart w:id="83" w:name="_Toc16115"/>
      <w:bookmarkStart w:id="84" w:name="_Toc6778"/>
      <w:bookmarkStart w:id="85" w:name="_Toc32458"/>
      <w:r>
        <w:rPr>
          <w:rFonts w:hint="eastAsia" w:ascii="宋体" w:hAnsi="宋体" w:eastAsia="宋体" w:cs="Arial"/>
          <w:b/>
          <w:snapToGrid w:val="0"/>
          <w:color w:val="auto"/>
          <w:kern w:val="0"/>
          <w:sz w:val="28"/>
          <w:szCs w:val="24"/>
          <w:highlight w:val="none"/>
          <w:lang w:val="en-US" w:eastAsia="zh-CN"/>
        </w:rPr>
        <w:t xml:space="preserve">10. </w:t>
      </w:r>
      <w:r>
        <w:rPr>
          <w:rFonts w:hint="eastAsia" w:ascii="宋体" w:hAnsi="宋体" w:eastAsia="宋体" w:cs="宋体"/>
          <w:color w:val="auto"/>
          <w:w w:val="100"/>
          <w:sz w:val="21"/>
          <w:szCs w:val="21"/>
          <w:highlight w:val="none"/>
          <w:lang w:val="en-US" w:eastAsia="zh-CN"/>
        </w:rPr>
        <w:t>投标人和中标候选人的重大变化告知义务：投标人发生可能影响其资格条件或者招标公正性的重大变化、中标候选人的经营、财务状况发生较大变化或者存在违法行为的（包括但不限于：合并、分立、破产、重大财务变化、项目负责人等主要人员变化、被责令关闭、被吊销营业执照、被暂扣安全生产许可证、一定期限内被禁止参加依法必须招标项目的投标等情形），应当及时书面告知招标人。</w:t>
      </w:r>
    </w:p>
    <w:p w14:paraId="06BFAB70">
      <w:pPr>
        <w:pStyle w:val="4"/>
        <w:bidi w:val="0"/>
        <w:rPr>
          <w:rFonts w:hint="eastAsia"/>
          <w:color w:val="auto"/>
          <w:highlight w:val="none"/>
        </w:rPr>
      </w:pPr>
      <w:bookmarkStart w:id="86" w:name="_Toc18047"/>
      <w:bookmarkStart w:id="87" w:name="_Toc1700"/>
      <w:r>
        <w:rPr>
          <w:rFonts w:hint="eastAsia"/>
          <w:color w:val="auto"/>
          <w:highlight w:val="none"/>
          <w:lang w:val="en-US" w:eastAsia="zh-CN"/>
        </w:rPr>
        <w:t>11</w:t>
      </w:r>
      <w:r>
        <w:rPr>
          <w:rFonts w:hint="eastAsia"/>
          <w:color w:val="auto"/>
          <w:highlight w:val="none"/>
        </w:rPr>
        <w:t>. 联系方式</w:t>
      </w:r>
      <w:bookmarkEnd w:id="83"/>
      <w:bookmarkEnd w:id="84"/>
      <w:bookmarkEnd w:id="85"/>
      <w:bookmarkEnd w:id="86"/>
      <w:bookmarkEnd w:id="87"/>
    </w:p>
    <w:p w14:paraId="4D0E53B7">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招标单位：</w:t>
      </w:r>
    </w:p>
    <w:p w14:paraId="4AEFF0D1">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联系人：           联系电话：</w:t>
      </w:r>
    </w:p>
    <w:p w14:paraId="6F1DDB2F">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项目建设管理单位：</w:t>
      </w:r>
    </w:p>
    <w:p w14:paraId="2E4C692E">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联系人：           联系电话：</w:t>
      </w:r>
    </w:p>
    <w:p w14:paraId="4FDEF7AF">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招标代理机构：</w:t>
      </w:r>
    </w:p>
    <w:p w14:paraId="60B91E8C">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联系人：           联系电话：</w:t>
      </w:r>
    </w:p>
    <w:p w14:paraId="61ABAB8B">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招标监督机构：</w:t>
      </w:r>
    </w:p>
    <w:p w14:paraId="4B5930F0">
      <w:pPr>
        <w:keepNext w:val="0"/>
        <w:keepLines w:val="0"/>
        <w:pageBreakBefore w:val="0"/>
        <w:widowControl/>
        <w:kinsoku/>
        <w:wordWrap/>
        <w:overflowPunct/>
        <w:topLinePunct/>
        <w:autoSpaceDE/>
        <w:autoSpaceDN/>
        <w:bidi w:val="0"/>
        <w:adjustRightInd/>
        <w:snapToGrid w:val="0"/>
        <w:spacing w:line="400" w:lineRule="exact"/>
        <w:ind w:left="0" w:leftChars="0" w:firstLine="420" w:firstLineChars="200"/>
        <w:jc w:val="left"/>
        <w:textAlignment w:val="auto"/>
        <w:rPr>
          <w:rFonts w:hint="eastAsia" w:ascii="宋体" w:hAnsi="宋体" w:eastAsia="宋体" w:cs="宋体"/>
          <w:color w:val="auto"/>
          <w:w w:val="100"/>
          <w:sz w:val="21"/>
          <w:szCs w:val="21"/>
          <w:highlight w:val="none"/>
          <w:lang w:val="en-US" w:eastAsia="zh-CN"/>
        </w:rPr>
      </w:pPr>
      <w:r>
        <w:rPr>
          <w:rFonts w:hint="eastAsia" w:ascii="宋体" w:hAnsi="宋体" w:eastAsia="宋体" w:cs="宋体"/>
          <w:color w:val="auto"/>
          <w:w w:val="100"/>
          <w:sz w:val="21"/>
          <w:szCs w:val="21"/>
          <w:highlight w:val="none"/>
          <w:lang w:val="en-US" w:eastAsia="zh-CN"/>
        </w:rPr>
        <w:t>监督电话：</w:t>
      </w:r>
    </w:p>
    <w:p w14:paraId="27E591BD">
      <w:pPr>
        <w:tabs>
          <w:tab w:val="left" w:pos="5747"/>
        </w:tabs>
        <w:spacing w:before="68" w:line="220" w:lineRule="auto"/>
        <w:ind w:left="500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color="auto"/>
        </w:rPr>
        <w:tab/>
      </w:r>
      <w:r>
        <w:rPr>
          <w:rFonts w:hint="eastAsia" w:ascii="宋体" w:hAnsi="宋体" w:eastAsia="宋体" w:cs="宋体"/>
          <w:color w:val="auto"/>
          <w:spacing w:val="3"/>
          <w:sz w:val="21"/>
          <w:szCs w:val="21"/>
          <w:highlight w:val="none"/>
        </w:rPr>
        <w:t>年</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月</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日</w:t>
      </w:r>
    </w:p>
    <w:p w14:paraId="3359FD12">
      <w:pPr>
        <w:rPr>
          <w:rFonts w:hint="eastAsia" w:ascii="宋体" w:hAnsi="宋体" w:eastAsia="宋体" w:cs="宋体"/>
          <w:color w:val="auto"/>
          <w:highlight w:val="none"/>
        </w:rPr>
        <w:sectPr>
          <w:footerReference r:id="rId8" w:type="default"/>
          <w:pgSz w:w="11906" w:h="16838"/>
          <w:pgMar w:top="1346" w:right="1836" w:bottom="1103" w:left="1836" w:header="0" w:footer="940" w:gutter="0"/>
          <w:pgNumType w:fmt="decimal"/>
          <w:cols w:space="720" w:num="1"/>
        </w:sectPr>
      </w:pPr>
    </w:p>
    <w:p w14:paraId="3376CA37">
      <w:pPr>
        <w:pStyle w:val="3"/>
        <w:bidi w:val="0"/>
        <w:rPr>
          <w:rFonts w:ascii="宋体" w:hAnsi="宋体" w:eastAsia="宋体" w:cs="宋体"/>
          <w:color w:val="auto"/>
          <w:sz w:val="43"/>
          <w:szCs w:val="43"/>
          <w:highlight w:val="none"/>
        </w:rPr>
      </w:pPr>
      <w:bookmarkStart w:id="88" w:name="_Toc799"/>
      <w:bookmarkStart w:id="89" w:name="_Toc23846"/>
      <w:bookmarkStart w:id="90" w:name="_Toc18831"/>
      <w:bookmarkStart w:id="91" w:name="_Toc21025"/>
      <w:r>
        <w:rPr>
          <w:rFonts w:ascii="宋体" w:hAnsi="宋体" w:eastAsia="宋体" w:cs="宋体"/>
          <w:color w:val="auto"/>
          <w:spacing w:val="14"/>
          <w:sz w:val="43"/>
          <w:szCs w:val="43"/>
          <w:highlight w:val="none"/>
          <w14:textOutline w14:w="5587" w14:cap="flat" w14:cmpd="sng">
            <w14:solidFill>
              <w14:srgbClr w14:val="000000"/>
            </w14:solidFill>
            <w14:prstDash w14:val="solid"/>
            <w14:miter w14:val="0"/>
          </w14:textOutline>
        </w:rPr>
        <w:t>第</w:t>
      </w:r>
      <w:r>
        <w:rPr>
          <w:rFonts w:ascii="宋体" w:hAnsi="宋体" w:eastAsia="宋体" w:cs="宋体"/>
          <w:color w:val="auto"/>
          <w:spacing w:val="9"/>
          <w:sz w:val="43"/>
          <w:szCs w:val="43"/>
          <w:highlight w:val="none"/>
          <w14:textOutline w14:w="5587" w14:cap="flat" w14:cmpd="sng">
            <w14:solidFill>
              <w14:srgbClr w14:val="000000"/>
            </w14:solidFill>
            <w14:prstDash w14:val="solid"/>
            <w14:miter w14:val="0"/>
          </w14:textOutline>
        </w:rPr>
        <w:t>二章投标人须知</w:t>
      </w:r>
      <w:bookmarkEnd w:id="88"/>
      <w:bookmarkEnd w:id="89"/>
      <w:bookmarkEnd w:id="90"/>
      <w:bookmarkEnd w:id="91"/>
    </w:p>
    <w:p w14:paraId="7F309A0F">
      <w:pPr>
        <w:spacing w:line="263" w:lineRule="auto"/>
        <w:rPr>
          <w:rFonts w:ascii="Arial"/>
          <w:color w:val="auto"/>
          <w:sz w:val="21"/>
          <w:highlight w:val="none"/>
        </w:rPr>
      </w:pPr>
    </w:p>
    <w:p w14:paraId="139CBB55">
      <w:pPr>
        <w:spacing w:before="101" w:line="227" w:lineRule="auto"/>
        <w:ind w:left="120"/>
        <w:jc w:val="center"/>
        <w:outlineLvl w:val="1"/>
        <w:rPr>
          <w:rFonts w:ascii="黑体" w:hAnsi="黑体" w:eastAsia="黑体" w:cs="黑体"/>
          <w:color w:val="auto"/>
          <w:sz w:val="31"/>
          <w:szCs w:val="31"/>
          <w:highlight w:val="none"/>
        </w:rPr>
      </w:pPr>
      <w:bookmarkStart w:id="92" w:name="_Toc13454"/>
      <w:bookmarkStart w:id="93" w:name="_Toc22412"/>
      <w:bookmarkStart w:id="94" w:name="_Toc29587"/>
      <w:bookmarkStart w:id="95" w:name="_Toc22800"/>
      <w:bookmarkStart w:id="96" w:name="_Toc30811"/>
      <w:bookmarkStart w:id="97" w:name="_Toc22370"/>
      <w:r>
        <w:rPr>
          <w:rFonts w:ascii="黑体" w:hAnsi="黑体" w:eastAsia="黑体" w:cs="黑体"/>
          <w:color w:val="auto"/>
          <w:spacing w:val="10"/>
          <w:sz w:val="31"/>
          <w:szCs w:val="31"/>
          <w:highlight w:val="none"/>
          <w14:textOutline w14:w="4064" w14:cap="flat" w14:cmpd="sng">
            <w14:solidFill>
              <w14:srgbClr w14:val="000000"/>
            </w14:solidFill>
            <w14:prstDash w14:val="solid"/>
            <w14:miter w14:val="0"/>
          </w14:textOutline>
        </w:rPr>
        <w:t>投标人须知前附表</w:t>
      </w:r>
      <w:bookmarkEnd w:id="92"/>
      <w:bookmarkEnd w:id="93"/>
      <w:bookmarkEnd w:id="94"/>
      <w:bookmarkEnd w:id="95"/>
      <w:bookmarkEnd w:id="96"/>
      <w:bookmarkEnd w:id="97"/>
    </w:p>
    <w:p w14:paraId="712E1B2C">
      <w:pPr>
        <w:rPr>
          <w:color w:val="auto"/>
          <w:highlight w:val="none"/>
        </w:rPr>
      </w:pPr>
    </w:p>
    <w:p w14:paraId="6AE02A99">
      <w:pPr>
        <w:rPr>
          <w:color w:val="auto"/>
          <w:highlight w:val="none"/>
        </w:rPr>
      </w:pPr>
    </w:p>
    <w:p w14:paraId="06295D7F">
      <w:pPr>
        <w:spacing w:line="62" w:lineRule="exact"/>
        <w:rPr>
          <w:color w:val="auto"/>
          <w:highlight w:val="none"/>
        </w:rPr>
      </w:pPr>
    </w:p>
    <w:tbl>
      <w:tblPr>
        <w:tblStyle w:val="30"/>
        <w:tblW w:w="93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9"/>
        <w:gridCol w:w="3547"/>
        <w:gridCol w:w="4610"/>
      </w:tblGrid>
      <w:tr w14:paraId="1006CE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blHeader/>
        </w:trPr>
        <w:tc>
          <w:tcPr>
            <w:tcW w:w="1169" w:type="dxa"/>
            <w:vAlign w:val="top"/>
          </w:tcPr>
          <w:p w14:paraId="0D8F19EF">
            <w:pPr>
              <w:spacing w:before="174" w:line="220" w:lineRule="auto"/>
              <w:ind w:left="276"/>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条款号</w:t>
            </w:r>
          </w:p>
        </w:tc>
        <w:tc>
          <w:tcPr>
            <w:tcW w:w="3547" w:type="dxa"/>
            <w:vAlign w:val="top"/>
          </w:tcPr>
          <w:p w14:paraId="31C937AC">
            <w:pPr>
              <w:spacing w:before="174" w:line="220" w:lineRule="auto"/>
              <w:ind w:left="1537"/>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条款名称</w:t>
            </w:r>
          </w:p>
        </w:tc>
        <w:tc>
          <w:tcPr>
            <w:tcW w:w="4610" w:type="dxa"/>
            <w:vAlign w:val="top"/>
          </w:tcPr>
          <w:p w14:paraId="43592A8E">
            <w:pPr>
              <w:spacing w:before="174" w:line="220" w:lineRule="auto"/>
              <w:ind w:left="171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编列内容</w:t>
            </w:r>
          </w:p>
        </w:tc>
      </w:tr>
      <w:tr w14:paraId="46401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1169" w:type="dxa"/>
            <w:vAlign w:val="top"/>
          </w:tcPr>
          <w:p w14:paraId="23145978">
            <w:pPr>
              <w:spacing w:line="267" w:lineRule="auto"/>
              <w:rPr>
                <w:rFonts w:ascii="Arial"/>
                <w:color w:val="auto"/>
                <w:sz w:val="21"/>
                <w:highlight w:val="none"/>
              </w:rPr>
            </w:pPr>
          </w:p>
          <w:p w14:paraId="3A2B2E67">
            <w:pPr>
              <w:spacing w:line="268" w:lineRule="auto"/>
              <w:rPr>
                <w:rFonts w:ascii="Arial"/>
                <w:color w:val="auto"/>
                <w:sz w:val="21"/>
                <w:highlight w:val="none"/>
              </w:rPr>
            </w:pPr>
          </w:p>
          <w:p w14:paraId="7C5FC36F">
            <w:pPr>
              <w:spacing w:line="268" w:lineRule="auto"/>
              <w:rPr>
                <w:rFonts w:ascii="Arial"/>
                <w:color w:val="auto"/>
                <w:sz w:val="21"/>
                <w:highlight w:val="none"/>
              </w:rPr>
            </w:pPr>
          </w:p>
          <w:p w14:paraId="1FD8D450">
            <w:pPr>
              <w:spacing w:before="61"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.1.2</w:t>
            </w:r>
          </w:p>
        </w:tc>
        <w:tc>
          <w:tcPr>
            <w:tcW w:w="3547" w:type="dxa"/>
            <w:vAlign w:val="top"/>
          </w:tcPr>
          <w:p w14:paraId="4F63CFE0">
            <w:pPr>
              <w:spacing w:line="252" w:lineRule="auto"/>
              <w:rPr>
                <w:rFonts w:ascii="Arial"/>
                <w:color w:val="auto"/>
                <w:sz w:val="21"/>
                <w:highlight w:val="none"/>
              </w:rPr>
            </w:pPr>
          </w:p>
          <w:p w14:paraId="52CC98C7">
            <w:pPr>
              <w:spacing w:line="252" w:lineRule="auto"/>
              <w:rPr>
                <w:rFonts w:ascii="Arial"/>
                <w:color w:val="auto"/>
                <w:sz w:val="21"/>
                <w:highlight w:val="none"/>
              </w:rPr>
            </w:pPr>
          </w:p>
          <w:p w14:paraId="112E2162">
            <w:pPr>
              <w:spacing w:line="253" w:lineRule="auto"/>
              <w:rPr>
                <w:rFonts w:ascii="Arial"/>
                <w:color w:val="auto"/>
                <w:sz w:val="21"/>
                <w:highlight w:val="none"/>
              </w:rPr>
            </w:pPr>
          </w:p>
          <w:p w14:paraId="1D7C08E1">
            <w:pPr>
              <w:spacing w:before="68" w:line="221" w:lineRule="auto"/>
              <w:ind w:left="1641"/>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招</w:t>
            </w:r>
            <w:r>
              <w:rPr>
                <w:rFonts w:ascii="宋体" w:hAnsi="宋体" w:eastAsia="宋体" w:cs="宋体"/>
                <w:color w:val="auto"/>
                <w:spacing w:val="-2"/>
                <w:sz w:val="21"/>
                <w:szCs w:val="21"/>
                <w:highlight w:val="none"/>
              </w:rPr>
              <w:t>标人</w:t>
            </w:r>
          </w:p>
        </w:tc>
        <w:tc>
          <w:tcPr>
            <w:tcW w:w="4610" w:type="dxa"/>
            <w:vAlign w:val="top"/>
          </w:tcPr>
          <w:p w14:paraId="065DDF95">
            <w:pPr>
              <w:spacing w:before="170" w:line="440" w:lineRule="exact"/>
              <w:ind w:left="116"/>
              <w:rPr>
                <w:rFonts w:ascii="宋体" w:hAnsi="宋体" w:eastAsia="宋体" w:cs="宋体"/>
                <w:color w:val="auto"/>
                <w:sz w:val="21"/>
                <w:szCs w:val="21"/>
                <w:highlight w:val="none"/>
              </w:rPr>
            </w:pPr>
            <w:r>
              <w:rPr>
                <w:rFonts w:ascii="宋体" w:hAnsi="宋体" w:eastAsia="宋体" w:cs="宋体"/>
                <w:color w:val="auto"/>
                <w:spacing w:val="-14"/>
                <w:position w:val="17"/>
                <w:sz w:val="21"/>
                <w:szCs w:val="21"/>
                <w:highlight w:val="none"/>
              </w:rPr>
              <w:t>名</w:t>
            </w:r>
            <w:r>
              <w:rPr>
                <w:rFonts w:ascii="宋体" w:hAnsi="宋体" w:eastAsia="宋体" w:cs="宋体"/>
                <w:color w:val="auto"/>
                <w:spacing w:val="-13"/>
                <w:position w:val="17"/>
                <w:sz w:val="21"/>
                <w:szCs w:val="21"/>
                <w:highlight w:val="none"/>
              </w:rPr>
              <w:t>称：</w:t>
            </w:r>
          </w:p>
          <w:p w14:paraId="10847F80">
            <w:pPr>
              <w:spacing w:line="229" w:lineRule="auto"/>
              <w:ind w:left="113"/>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地</w:t>
            </w:r>
            <w:r>
              <w:rPr>
                <w:rFonts w:ascii="宋体" w:hAnsi="宋体" w:eastAsia="宋体" w:cs="宋体"/>
                <w:color w:val="auto"/>
                <w:spacing w:val="-12"/>
                <w:sz w:val="21"/>
                <w:szCs w:val="21"/>
                <w:highlight w:val="none"/>
              </w:rPr>
              <w:t>址：</w:t>
            </w:r>
          </w:p>
          <w:p w14:paraId="05BD0731">
            <w:pPr>
              <w:spacing w:before="178" w:line="222" w:lineRule="auto"/>
              <w:ind w:left="114"/>
              <w:rPr>
                <w:rFonts w:ascii="宋体" w:hAnsi="宋体" w:eastAsia="宋体" w:cs="宋体"/>
                <w:color w:val="auto"/>
                <w:sz w:val="21"/>
                <w:szCs w:val="21"/>
                <w:highlight w:val="none"/>
              </w:rPr>
            </w:pPr>
            <w:r>
              <w:rPr>
                <w:rFonts w:ascii="宋体" w:hAnsi="宋体" w:eastAsia="宋体" w:cs="宋体"/>
                <w:color w:val="auto"/>
                <w:spacing w:val="-13"/>
                <w:sz w:val="21"/>
                <w:szCs w:val="21"/>
                <w:highlight w:val="none"/>
              </w:rPr>
              <w:t>联</w:t>
            </w:r>
            <w:r>
              <w:rPr>
                <w:rFonts w:ascii="宋体" w:hAnsi="宋体" w:eastAsia="宋体" w:cs="宋体"/>
                <w:color w:val="auto"/>
                <w:spacing w:val="-10"/>
                <w:sz w:val="21"/>
                <w:szCs w:val="21"/>
                <w:highlight w:val="none"/>
              </w:rPr>
              <w:t>系人：</w:t>
            </w:r>
          </w:p>
          <w:p w14:paraId="454E3162">
            <w:pPr>
              <w:spacing w:before="188" w:line="222" w:lineRule="auto"/>
              <w:ind w:left="138"/>
              <w:rPr>
                <w:rFonts w:ascii="宋体" w:hAnsi="宋体" w:eastAsia="宋体" w:cs="宋体"/>
                <w:color w:val="auto"/>
                <w:sz w:val="21"/>
                <w:szCs w:val="21"/>
                <w:highlight w:val="none"/>
              </w:rPr>
            </w:pPr>
            <w:r>
              <w:rPr>
                <w:rFonts w:ascii="宋体" w:hAnsi="宋体" w:eastAsia="宋体" w:cs="宋体"/>
                <w:color w:val="auto"/>
                <w:spacing w:val="-19"/>
                <w:sz w:val="21"/>
                <w:szCs w:val="21"/>
                <w:highlight w:val="none"/>
              </w:rPr>
              <w:t>电</w:t>
            </w:r>
            <w:r>
              <w:rPr>
                <w:rFonts w:ascii="宋体" w:hAnsi="宋体" w:eastAsia="宋体" w:cs="宋体"/>
                <w:color w:val="auto"/>
                <w:spacing w:val="-18"/>
                <w:sz w:val="21"/>
                <w:szCs w:val="21"/>
                <w:highlight w:val="none"/>
              </w:rPr>
              <w:t>话：</w:t>
            </w:r>
          </w:p>
        </w:tc>
      </w:tr>
      <w:tr w14:paraId="7210C9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1169" w:type="dxa"/>
            <w:vAlign w:val="top"/>
          </w:tcPr>
          <w:p w14:paraId="2FA4E8F4">
            <w:pPr>
              <w:spacing w:line="268" w:lineRule="auto"/>
              <w:rPr>
                <w:rFonts w:ascii="Arial"/>
                <w:color w:val="auto"/>
                <w:sz w:val="21"/>
                <w:highlight w:val="none"/>
              </w:rPr>
            </w:pPr>
          </w:p>
          <w:p w14:paraId="2AD24DAA">
            <w:pPr>
              <w:spacing w:line="268" w:lineRule="auto"/>
              <w:rPr>
                <w:rFonts w:ascii="Arial"/>
                <w:color w:val="auto"/>
                <w:sz w:val="21"/>
                <w:highlight w:val="none"/>
              </w:rPr>
            </w:pPr>
          </w:p>
          <w:p w14:paraId="2ED81975">
            <w:pPr>
              <w:spacing w:line="268" w:lineRule="auto"/>
              <w:rPr>
                <w:rFonts w:ascii="Arial"/>
                <w:color w:val="auto"/>
                <w:sz w:val="21"/>
                <w:highlight w:val="none"/>
              </w:rPr>
            </w:pPr>
          </w:p>
          <w:p w14:paraId="68DC3820">
            <w:pPr>
              <w:spacing w:before="61"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.1.3</w:t>
            </w:r>
          </w:p>
        </w:tc>
        <w:tc>
          <w:tcPr>
            <w:tcW w:w="3547" w:type="dxa"/>
            <w:vAlign w:val="top"/>
          </w:tcPr>
          <w:p w14:paraId="1797A930">
            <w:pPr>
              <w:spacing w:line="252" w:lineRule="auto"/>
              <w:rPr>
                <w:rFonts w:ascii="Arial"/>
                <w:color w:val="auto"/>
                <w:sz w:val="21"/>
                <w:highlight w:val="none"/>
              </w:rPr>
            </w:pPr>
          </w:p>
          <w:p w14:paraId="1C9ED40F">
            <w:pPr>
              <w:spacing w:line="253" w:lineRule="auto"/>
              <w:rPr>
                <w:rFonts w:ascii="Arial"/>
                <w:color w:val="auto"/>
                <w:sz w:val="21"/>
                <w:highlight w:val="none"/>
              </w:rPr>
            </w:pPr>
          </w:p>
          <w:p w14:paraId="11EAA7A1">
            <w:pPr>
              <w:spacing w:line="253" w:lineRule="auto"/>
              <w:rPr>
                <w:rFonts w:ascii="Arial"/>
                <w:color w:val="auto"/>
                <w:sz w:val="21"/>
                <w:highlight w:val="none"/>
              </w:rPr>
            </w:pPr>
          </w:p>
          <w:p w14:paraId="2203A485">
            <w:pPr>
              <w:spacing w:before="68" w:line="219" w:lineRule="auto"/>
              <w:ind w:left="132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招标</w:t>
            </w:r>
            <w:r>
              <w:rPr>
                <w:rFonts w:ascii="宋体" w:hAnsi="宋体" w:eastAsia="宋体" w:cs="宋体"/>
                <w:color w:val="auto"/>
                <w:spacing w:val="-1"/>
                <w:sz w:val="21"/>
                <w:szCs w:val="21"/>
                <w:highlight w:val="none"/>
              </w:rPr>
              <w:t>代理机构</w:t>
            </w:r>
          </w:p>
        </w:tc>
        <w:tc>
          <w:tcPr>
            <w:tcW w:w="4610" w:type="dxa"/>
            <w:vAlign w:val="top"/>
          </w:tcPr>
          <w:p w14:paraId="7FB455F9">
            <w:pPr>
              <w:spacing w:before="171" w:line="440" w:lineRule="exact"/>
              <w:ind w:left="116"/>
              <w:rPr>
                <w:rFonts w:ascii="宋体" w:hAnsi="宋体" w:eastAsia="宋体" w:cs="宋体"/>
                <w:color w:val="auto"/>
                <w:sz w:val="21"/>
                <w:szCs w:val="21"/>
                <w:highlight w:val="none"/>
              </w:rPr>
            </w:pPr>
            <w:r>
              <w:rPr>
                <w:rFonts w:ascii="宋体" w:hAnsi="宋体" w:eastAsia="宋体" w:cs="宋体"/>
                <w:color w:val="auto"/>
                <w:spacing w:val="-14"/>
                <w:position w:val="17"/>
                <w:sz w:val="21"/>
                <w:szCs w:val="21"/>
                <w:highlight w:val="none"/>
              </w:rPr>
              <w:t>名</w:t>
            </w:r>
            <w:r>
              <w:rPr>
                <w:rFonts w:ascii="宋体" w:hAnsi="宋体" w:eastAsia="宋体" w:cs="宋体"/>
                <w:color w:val="auto"/>
                <w:spacing w:val="-13"/>
                <w:position w:val="17"/>
                <w:sz w:val="21"/>
                <w:szCs w:val="21"/>
                <w:highlight w:val="none"/>
              </w:rPr>
              <w:t>称：</w:t>
            </w:r>
          </w:p>
          <w:p w14:paraId="120E244E">
            <w:pPr>
              <w:spacing w:line="229" w:lineRule="auto"/>
              <w:ind w:left="113"/>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地</w:t>
            </w:r>
            <w:r>
              <w:rPr>
                <w:rFonts w:ascii="宋体" w:hAnsi="宋体" w:eastAsia="宋体" w:cs="宋体"/>
                <w:color w:val="auto"/>
                <w:spacing w:val="-12"/>
                <w:sz w:val="21"/>
                <w:szCs w:val="21"/>
                <w:highlight w:val="none"/>
              </w:rPr>
              <w:t>址：</w:t>
            </w:r>
          </w:p>
          <w:p w14:paraId="096782EB">
            <w:pPr>
              <w:spacing w:before="178" w:line="222" w:lineRule="auto"/>
              <w:ind w:left="114"/>
              <w:rPr>
                <w:rFonts w:ascii="宋体" w:hAnsi="宋体" w:eastAsia="宋体" w:cs="宋体"/>
                <w:color w:val="auto"/>
                <w:sz w:val="21"/>
                <w:szCs w:val="21"/>
                <w:highlight w:val="none"/>
              </w:rPr>
            </w:pPr>
            <w:r>
              <w:rPr>
                <w:rFonts w:ascii="宋体" w:hAnsi="宋体" w:eastAsia="宋体" w:cs="宋体"/>
                <w:color w:val="auto"/>
                <w:spacing w:val="-13"/>
                <w:sz w:val="21"/>
                <w:szCs w:val="21"/>
                <w:highlight w:val="none"/>
              </w:rPr>
              <w:t>联</w:t>
            </w:r>
            <w:r>
              <w:rPr>
                <w:rFonts w:ascii="宋体" w:hAnsi="宋体" w:eastAsia="宋体" w:cs="宋体"/>
                <w:color w:val="auto"/>
                <w:spacing w:val="-10"/>
                <w:sz w:val="21"/>
                <w:szCs w:val="21"/>
                <w:highlight w:val="none"/>
              </w:rPr>
              <w:t>系人：</w:t>
            </w:r>
          </w:p>
          <w:p w14:paraId="08B1BB56">
            <w:pPr>
              <w:spacing w:before="188" w:line="222" w:lineRule="auto"/>
              <w:ind w:left="138"/>
              <w:rPr>
                <w:rFonts w:ascii="宋体" w:hAnsi="宋体" w:eastAsia="宋体" w:cs="宋体"/>
                <w:color w:val="auto"/>
                <w:sz w:val="21"/>
                <w:szCs w:val="21"/>
                <w:highlight w:val="none"/>
              </w:rPr>
            </w:pPr>
            <w:r>
              <w:rPr>
                <w:rFonts w:ascii="宋体" w:hAnsi="宋体" w:eastAsia="宋体" w:cs="宋体"/>
                <w:color w:val="auto"/>
                <w:spacing w:val="-19"/>
                <w:sz w:val="21"/>
                <w:szCs w:val="21"/>
                <w:highlight w:val="none"/>
              </w:rPr>
              <w:t>电</w:t>
            </w:r>
            <w:r>
              <w:rPr>
                <w:rFonts w:ascii="宋体" w:hAnsi="宋体" w:eastAsia="宋体" w:cs="宋体"/>
                <w:color w:val="auto"/>
                <w:spacing w:val="-18"/>
                <w:sz w:val="21"/>
                <w:szCs w:val="21"/>
                <w:highlight w:val="none"/>
              </w:rPr>
              <w:t>话：</w:t>
            </w:r>
          </w:p>
        </w:tc>
      </w:tr>
      <w:tr w14:paraId="321A1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169" w:type="dxa"/>
            <w:vAlign w:val="top"/>
          </w:tcPr>
          <w:p w14:paraId="3E3120BD">
            <w:pPr>
              <w:spacing w:before="211"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.1.4</w:t>
            </w:r>
          </w:p>
        </w:tc>
        <w:tc>
          <w:tcPr>
            <w:tcW w:w="3547" w:type="dxa"/>
            <w:vAlign w:val="top"/>
          </w:tcPr>
          <w:p w14:paraId="79CC9E73">
            <w:pPr>
              <w:spacing w:before="172" w:line="220" w:lineRule="auto"/>
              <w:ind w:left="132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招标</w:t>
            </w:r>
            <w:r>
              <w:rPr>
                <w:rFonts w:ascii="宋体" w:hAnsi="宋体" w:eastAsia="宋体" w:cs="宋体"/>
                <w:color w:val="auto"/>
                <w:spacing w:val="-1"/>
                <w:sz w:val="21"/>
                <w:szCs w:val="21"/>
                <w:highlight w:val="none"/>
              </w:rPr>
              <w:t>项目名称</w:t>
            </w:r>
          </w:p>
        </w:tc>
        <w:tc>
          <w:tcPr>
            <w:tcW w:w="4610" w:type="dxa"/>
            <w:vAlign w:val="top"/>
          </w:tcPr>
          <w:p w14:paraId="23F313AA">
            <w:pPr>
              <w:rPr>
                <w:rFonts w:ascii="Arial"/>
                <w:color w:val="auto"/>
                <w:sz w:val="21"/>
                <w:highlight w:val="none"/>
              </w:rPr>
            </w:pPr>
          </w:p>
        </w:tc>
      </w:tr>
      <w:tr w14:paraId="515651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169" w:type="dxa"/>
            <w:vAlign w:val="top"/>
          </w:tcPr>
          <w:p w14:paraId="6E15D52F">
            <w:pPr>
              <w:spacing w:before="212"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.1.5</w:t>
            </w:r>
          </w:p>
        </w:tc>
        <w:tc>
          <w:tcPr>
            <w:tcW w:w="3547" w:type="dxa"/>
            <w:vAlign w:val="top"/>
          </w:tcPr>
          <w:p w14:paraId="3B33C0E8">
            <w:pPr>
              <w:spacing w:before="173" w:line="220" w:lineRule="auto"/>
              <w:ind w:left="132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项目建设</w:t>
            </w:r>
            <w:r>
              <w:rPr>
                <w:rFonts w:ascii="宋体" w:hAnsi="宋体" w:eastAsia="宋体" w:cs="宋体"/>
                <w:color w:val="auto"/>
                <w:spacing w:val="-1"/>
                <w:sz w:val="21"/>
                <w:szCs w:val="21"/>
                <w:highlight w:val="none"/>
              </w:rPr>
              <w:t>地点</w:t>
            </w:r>
          </w:p>
        </w:tc>
        <w:tc>
          <w:tcPr>
            <w:tcW w:w="4610" w:type="dxa"/>
            <w:vAlign w:val="top"/>
          </w:tcPr>
          <w:p w14:paraId="5F6F7382">
            <w:pPr>
              <w:rPr>
                <w:rFonts w:ascii="Arial"/>
                <w:color w:val="auto"/>
                <w:sz w:val="21"/>
                <w:highlight w:val="none"/>
              </w:rPr>
            </w:pPr>
          </w:p>
        </w:tc>
      </w:tr>
      <w:tr w14:paraId="3AA90A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1169" w:type="dxa"/>
            <w:vAlign w:val="top"/>
          </w:tcPr>
          <w:p w14:paraId="28B78663">
            <w:pPr>
              <w:spacing w:before="212"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.1.6</w:t>
            </w:r>
          </w:p>
        </w:tc>
        <w:tc>
          <w:tcPr>
            <w:tcW w:w="3547" w:type="dxa"/>
            <w:vAlign w:val="top"/>
          </w:tcPr>
          <w:p w14:paraId="02963EF8">
            <w:pPr>
              <w:spacing w:before="173" w:line="220" w:lineRule="auto"/>
              <w:ind w:left="132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项目建设</w:t>
            </w:r>
            <w:r>
              <w:rPr>
                <w:rFonts w:ascii="宋体" w:hAnsi="宋体" w:eastAsia="宋体" w:cs="宋体"/>
                <w:color w:val="auto"/>
                <w:spacing w:val="-1"/>
                <w:sz w:val="21"/>
                <w:szCs w:val="21"/>
                <w:highlight w:val="none"/>
              </w:rPr>
              <w:t>规模</w:t>
            </w:r>
          </w:p>
        </w:tc>
        <w:tc>
          <w:tcPr>
            <w:tcW w:w="4610" w:type="dxa"/>
            <w:vAlign w:val="top"/>
          </w:tcPr>
          <w:p w14:paraId="1C305064">
            <w:pPr>
              <w:rPr>
                <w:rFonts w:ascii="Arial"/>
                <w:color w:val="auto"/>
                <w:sz w:val="21"/>
                <w:highlight w:val="none"/>
              </w:rPr>
            </w:pPr>
          </w:p>
        </w:tc>
      </w:tr>
      <w:tr w14:paraId="64F6D2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69" w:type="dxa"/>
            <w:vAlign w:val="top"/>
          </w:tcPr>
          <w:p w14:paraId="721E2867">
            <w:pPr>
              <w:spacing w:before="212"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.1.7</w:t>
            </w:r>
          </w:p>
        </w:tc>
        <w:tc>
          <w:tcPr>
            <w:tcW w:w="3547" w:type="dxa"/>
            <w:vAlign w:val="top"/>
          </w:tcPr>
          <w:p w14:paraId="68F1833B">
            <w:pPr>
              <w:spacing w:before="173" w:line="219" w:lineRule="auto"/>
              <w:ind w:left="132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项目投资</w:t>
            </w:r>
            <w:r>
              <w:rPr>
                <w:rFonts w:ascii="宋体" w:hAnsi="宋体" w:eastAsia="宋体" w:cs="宋体"/>
                <w:color w:val="auto"/>
                <w:spacing w:val="-1"/>
                <w:sz w:val="21"/>
                <w:szCs w:val="21"/>
                <w:highlight w:val="none"/>
              </w:rPr>
              <w:t>估算</w:t>
            </w:r>
          </w:p>
        </w:tc>
        <w:tc>
          <w:tcPr>
            <w:tcW w:w="4610" w:type="dxa"/>
            <w:vAlign w:val="top"/>
          </w:tcPr>
          <w:p w14:paraId="2215A86A">
            <w:pPr>
              <w:rPr>
                <w:rFonts w:ascii="Arial"/>
                <w:color w:val="auto"/>
                <w:sz w:val="21"/>
                <w:highlight w:val="none"/>
              </w:rPr>
            </w:pPr>
          </w:p>
        </w:tc>
      </w:tr>
      <w:tr w14:paraId="590B5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69" w:type="dxa"/>
            <w:vAlign w:val="top"/>
          </w:tcPr>
          <w:p w14:paraId="6B3DCE30">
            <w:pPr>
              <w:spacing w:before="212"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.2.1</w:t>
            </w:r>
          </w:p>
        </w:tc>
        <w:tc>
          <w:tcPr>
            <w:tcW w:w="3547" w:type="dxa"/>
            <w:vAlign w:val="top"/>
          </w:tcPr>
          <w:p w14:paraId="6121739E">
            <w:pPr>
              <w:spacing w:before="173" w:line="219" w:lineRule="auto"/>
              <w:ind w:left="1230"/>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资</w:t>
            </w:r>
            <w:r>
              <w:rPr>
                <w:rFonts w:ascii="宋体" w:hAnsi="宋体" w:eastAsia="宋体" w:cs="宋体"/>
                <w:color w:val="auto"/>
                <w:spacing w:val="-2"/>
                <w:sz w:val="21"/>
                <w:szCs w:val="21"/>
                <w:highlight w:val="none"/>
              </w:rPr>
              <w:t>金来源及比例</w:t>
            </w:r>
          </w:p>
        </w:tc>
        <w:tc>
          <w:tcPr>
            <w:tcW w:w="4610" w:type="dxa"/>
            <w:vAlign w:val="top"/>
          </w:tcPr>
          <w:p w14:paraId="13009A2E">
            <w:pPr>
              <w:rPr>
                <w:rFonts w:ascii="Arial"/>
                <w:color w:val="auto"/>
                <w:sz w:val="21"/>
                <w:highlight w:val="none"/>
              </w:rPr>
            </w:pPr>
          </w:p>
        </w:tc>
      </w:tr>
      <w:tr w14:paraId="2CCF4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169" w:type="dxa"/>
            <w:vAlign w:val="top"/>
          </w:tcPr>
          <w:p w14:paraId="52A5061A">
            <w:pPr>
              <w:spacing w:before="212"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.2.2</w:t>
            </w:r>
          </w:p>
        </w:tc>
        <w:tc>
          <w:tcPr>
            <w:tcW w:w="3547" w:type="dxa"/>
            <w:vAlign w:val="top"/>
          </w:tcPr>
          <w:p w14:paraId="2961C8FD">
            <w:pPr>
              <w:spacing w:before="173" w:line="217" w:lineRule="auto"/>
              <w:ind w:left="1334"/>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资</w:t>
            </w:r>
            <w:r>
              <w:rPr>
                <w:rFonts w:ascii="宋体" w:hAnsi="宋体" w:eastAsia="宋体" w:cs="宋体"/>
                <w:color w:val="auto"/>
                <w:spacing w:val="-3"/>
                <w:sz w:val="21"/>
                <w:szCs w:val="21"/>
                <w:highlight w:val="none"/>
              </w:rPr>
              <w:t>金</w:t>
            </w:r>
            <w:r>
              <w:rPr>
                <w:rFonts w:ascii="宋体" w:hAnsi="宋体" w:eastAsia="宋体" w:cs="宋体"/>
                <w:color w:val="auto"/>
                <w:spacing w:val="-2"/>
                <w:sz w:val="21"/>
                <w:szCs w:val="21"/>
                <w:highlight w:val="none"/>
              </w:rPr>
              <w:t>落实情况</w:t>
            </w:r>
          </w:p>
        </w:tc>
        <w:tc>
          <w:tcPr>
            <w:tcW w:w="4610" w:type="dxa"/>
            <w:vAlign w:val="top"/>
          </w:tcPr>
          <w:p w14:paraId="353CA5CC">
            <w:pPr>
              <w:rPr>
                <w:rFonts w:ascii="Arial"/>
                <w:color w:val="auto"/>
                <w:sz w:val="21"/>
                <w:highlight w:val="none"/>
              </w:rPr>
            </w:pPr>
          </w:p>
        </w:tc>
      </w:tr>
      <w:tr w14:paraId="158C2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69" w:type="dxa"/>
            <w:vAlign w:val="top"/>
          </w:tcPr>
          <w:p w14:paraId="33ACEA78">
            <w:pPr>
              <w:spacing w:before="213"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.3.1</w:t>
            </w:r>
          </w:p>
        </w:tc>
        <w:tc>
          <w:tcPr>
            <w:tcW w:w="3547" w:type="dxa"/>
            <w:vAlign w:val="top"/>
          </w:tcPr>
          <w:p w14:paraId="5E73380C">
            <w:pPr>
              <w:spacing w:before="174" w:line="221" w:lineRule="auto"/>
              <w:ind w:left="153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招标范</w:t>
            </w:r>
            <w:r>
              <w:rPr>
                <w:rFonts w:ascii="宋体" w:hAnsi="宋体" w:eastAsia="宋体" w:cs="宋体"/>
                <w:color w:val="auto"/>
                <w:spacing w:val="-1"/>
                <w:sz w:val="21"/>
                <w:szCs w:val="21"/>
                <w:highlight w:val="none"/>
              </w:rPr>
              <w:t>围</w:t>
            </w:r>
          </w:p>
        </w:tc>
        <w:tc>
          <w:tcPr>
            <w:tcW w:w="4610" w:type="dxa"/>
            <w:vAlign w:val="top"/>
          </w:tcPr>
          <w:p w14:paraId="0857FA64">
            <w:pPr>
              <w:rPr>
                <w:rFonts w:ascii="Arial"/>
                <w:color w:val="auto"/>
                <w:sz w:val="21"/>
                <w:highlight w:val="none"/>
              </w:rPr>
            </w:pPr>
          </w:p>
        </w:tc>
      </w:tr>
      <w:tr w14:paraId="5F8EB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1169" w:type="dxa"/>
            <w:vAlign w:val="top"/>
          </w:tcPr>
          <w:p w14:paraId="52F0D4E6">
            <w:pPr>
              <w:spacing w:before="213"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.3.2</w:t>
            </w:r>
          </w:p>
        </w:tc>
        <w:tc>
          <w:tcPr>
            <w:tcW w:w="3547" w:type="dxa"/>
            <w:vAlign w:val="top"/>
          </w:tcPr>
          <w:p w14:paraId="290AB0CF">
            <w:pPr>
              <w:spacing w:before="174" w:line="220" w:lineRule="auto"/>
              <w:ind w:left="132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勘察</w:t>
            </w:r>
            <w:r>
              <w:rPr>
                <w:rFonts w:hint="eastAsia" w:ascii="宋体" w:hAnsi="宋体" w:eastAsia="宋体" w:cs="宋体"/>
                <w:color w:val="auto"/>
                <w:spacing w:val="-1"/>
                <w:sz w:val="21"/>
                <w:szCs w:val="21"/>
                <w:highlight w:val="none"/>
                <w:lang w:eastAsia="zh-CN"/>
              </w:rPr>
              <w:t>设计</w:t>
            </w:r>
            <w:r>
              <w:rPr>
                <w:rFonts w:ascii="宋体" w:hAnsi="宋体" w:eastAsia="宋体" w:cs="宋体"/>
                <w:color w:val="auto"/>
                <w:spacing w:val="-1"/>
                <w:sz w:val="21"/>
                <w:szCs w:val="21"/>
                <w:highlight w:val="none"/>
              </w:rPr>
              <w:t>服务</w:t>
            </w:r>
            <w:r>
              <w:rPr>
                <w:rFonts w:ascii="宋体" w:hAnsi="宋体" w:eastAsia="宋体" w:cs="宋体"/>
                <w:color w:val="auto"/>
                <w:sz w:val="21"/>
                <w:szCs w:val="21"/>
                <w:highlight w:val="none"/>
              </w:rPr>
              <w:t>期限</w:t>
            </w:r>
          </w:p>
        </w:tc>
        <w:tc>
          <w:tcPr>
            <w:tcW w:w="4610" w:type="dxa"/>
            <w:vAlign w:val="top"/>
          </w:tcPr>
          <w:p w14:paraId="48BC57E1">
            <w:pPr>
              <w:rPr>
                <w:rFonts w:ascii="Arial"/>
                <w:color w:val="auto"/>
                <w:sz w:val="21"/>
                <w:highlight w:val="none"/>
              </w:rPr>
            </w:pPr>
          </w:p>
        </w:tc>
      </w:tr>
      <w:tr w14:paraId="600CE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69" w:type="dxa"/>
            <w:vAlign w:val="top"/>
          </w:tcPr>
          <w:p w14:paraId="7AF117E3">
            <w:pPr>
              <w:spacing w:before="213"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.3.3</w:t>
            </w:r>
          </w:p>
        </w:tc>
        <w:tc>
          <w:tcPr>
            <w:tcW w:w="3547" w:type="dxa"/>
            <w:vAlign w:val="top"/>
          </w:tcPr>
          <w:p w14:paraId="7B6CC382">
            <w:pPr>
              <w:spacing w:before="174" w:line="221" w:lineRule="auto"/>
              <w:ind w:left="153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质量标</w:t>
            </w:r>
            <w:r>
              <w:rPr>
                <w:rFonts w:ascii="宋体" w:hAnsi="宋体" w:eastAsia="宋体" w:cs="宋体"/>
                <w:color w:val="auto"/>
                <w:spacing w:val="-1"/>
                <w:sz w:val="21"/>
                <w:szCs w:val="21"/>
                <w:highlight w:val="none"/>
              </w:rPr>
              <w:t>准</w:t>
            </w:r>
          </w:p>
        </w:tc>
        <w:tc>
          <w:tcPr>
            <w:tcW w:w="4610" w:type="dxa"/>
            <w:vAlign w:val="top"/>
          </w:tcPr>
          <w:p w14:paraId="28E484BF">
            <w:pPr>
              <w:rPr>
                <w:rFonts w:ascii="Arial"/>
                <w:color w:val="auto"/>
                <w:sz w:val="21"/>
                <w:highlight w:val="none"/>
              </w:rPr>
            </w:pPr>
          </w:p>
        </w:tc>
      </w:tr>
      <w:tr w14:paraId="63571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1169" w:type="dxa"/>
            <w:vAlign w:val="top"/>
          </w:tcPr>
          <w:p w14:paraId="5223C31C">
            <w:pPr>
              <w:spacing w:before="213" w:line="186" w:lineRule="auto"/>
              <w:ind w:left="396"/>
              <w:rPr>
                <w:rFonts w:ascii="Times New Roman" w:hAnsi="Times New Roman" w:eastAsia="Times New Roman" w:cs="Times New Roman"/>
                <w:color w:val="auto"/>
                <w:spacing w:val="-8"/>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.4.1</w:t>
            </w:r>
          </w:p>
        </w:tc>
        <w:tc>
          <w:tcPr>
            <w:tcW w:w="3547" w:type="dxa"/>
            <w:vAlign w:val="top"/>
          </w:tcPr>
          <w:p w14:paraId="760280B8">
            <w:pPr>
              <w:spacing w:before="174" w:line="240" w:lineRule="auto"/>
              <w:jc w:val="center"/>
              <w:rPr>
                <w:rFonts w:ascii="宋体" w:hAnsi="宋体" w:eastAsia="宋体" w:cs="宋体"/>
                <w:color w:val="auto"/>
                <w:spacing w:val="-2"/>
                <w:sz w:val="21"/>
                <w:szCs w:val="21"/>
                <w:highlight w:val="none"/>
              </w:rPr>
            </w:pPr>
            <w:r>
              <w:rPr>
                <w:rFonts w:ascii="宋体" w:hAnsi="宋体" w:eastAsia="宋体" w:cs="宋体"/>
                <w:color w:val="auto"/>
                <w:spacing w:val="-1"/>
                <w:sz w:val="21"/>
                <w:szCs w:val="21"/>
                <w:highlight w:val="none"/>
              </w:rPr>
              <w:t>投标人资质条件、能力</w:t>
            </w:r>
            <w:r>
              <w:rPr>
                <w:rFonts w:ascii="宋体" w:hAnsi="宋体" w:eastAsia="宋体" w:cs="宋体"/>
                <w:color w:val="auto"/>
                <w:sz w:val="21"/>
                <w:szCs w:val="21"/>
                <w:highlight w:val="none"/>
              </w:rPr>
              <w:t>、信誉</w:t>
            </w:r>
          </w:p>
        </w:tc>
        <w:tc>
          <w:tcPr>
            <w:tcW w:w="4610" w:type="dxa"/>
            <w:vAlign w:val="top"/>
          </w:tcPr>
          <w:p w14:paraId="6611DECD">
            <w:pPr>
              <w:spacing w:line="240" w:lineRule="auto"/>
              <w:jc w:val="left"/>
              <w:rPr>
                <w:rFonts w:hint="eastAsia"/>
                <w:color w:val="auto"/>
                <w:sz w:val="21"/>
                <w:szCs w:val="21"/>
                <w:highlight w:val="none"/>
              </w:rPr>
            </w:pPr>
          </w:p>
          <w:p w14:paraId="377DB428">
            <w:pPr>
              <w:spacing w:line="240" w:lineRule="auto"/>
              <w:ind w:firstLine="210" w:firstLineChars="100"/>
              <w:jc w:val="left"/>
              <w:rPr>
                <w:rFonts w:ascii="Arial"/>
                <w:color w:val="auto"/>
                <w:sz w:val="21"/>
                <w:highlight w:val="none"/>
              </w:rPr>
            </w:pPr>
            <w:r>
              <w:rPr>
                <w:rFonts w:hint="eastAsia"/>
                <w:color w:val="auto"/>
                <w:sz w:val="21"/>
                <w:szCs w:val="21"/>
                <w:highlight w:val="none"/>
              </w:rPr>
              <w:t>详</w:t>
            </w:r>
            <w:bookmarkStart w:id="98" w:name="_Toc221950015"/>
            <w:r>
              <w:rPr>
                <w:rFonts w:hint="eastAsia"/>
                <w:color w:val="auto"/>
                <w:sz w:val="21"/>
                <w:szCs w:val="21"/>
                <w:highlight w:val="none"/>
              </w:rPr>
              <w:t>见本项目招</w:t>
            </w:r>
            <w:bookmarkEnd w:id="98"/>
            <w:r>
              <w:rPr>
                <w:rFonts w:hint="eastAsia"/>
                <w:color w:val="auto"/>
                <w:sz w:val="21"/>
                <w:szCs w:val="21"/>
                <w:highlight w:val="none"/>
              </w:rPr>
              <w:t>标公告</w:t>
            </w:r>
          </w:p>
        </w:tc>
      </w:tr>
      <w:tr w14:paraId="5949E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1169" w:type="dxa"/>
            <w:vAlign w:val="top"/>
          </w:tcPr>
          <w:p w14:paraId="232C9DFD">
            <w:pPr>
              <w:spacing w:line="366" w:lineRule="auto"/>
              <w:rPr>
                <w:rFonts w:ascii="Arial"/>
                <w:color w:val="auto"/>
                <w:sz w:val="21"/>
                <w:highlight w:val="none"/>
              </w:rPr>
            </w:pPr>
          </w:p>
          <w:p w14:paraId="48BE528B">
            <w:pPr>
              <w:spacing w:before="61"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7"/>
                <w:sz w:val="21"/>
                <w:szCs w:val="21"/>
                <w:highlight w:val="none"/>
              </w:rPr>
              <w:t>1</w:t>
            </w:r>
            <w:r>
              <w:rPr>
                <w:rFonts w:ascii="Times New Roman" w:hAnsi="Times New Roman" w:eastAsia="Times New Roman" w:cs="Times New Roman"/>
                <w:color w:val="auto"/>
                <w:spacing w:val="-4"/>
                <w:sz w:val="21"/>
                <w:szCs w:val="21"/>
                <w:highlight w:val="none"/>
              </w:rPr>
              <w:t>.4.2</w:t>
            </w:r>
          </w:p>
        </w:tc>
        <w:tc>
          <w:tcPr>
            <w:tcW w:w="3547" w:type="dxa"/>
            <w:vAlign w:val="top"/>
          </w:tcPr>
          <w:p w14:paraId="7C37FF89">
            <w:pPr>
              <w:spacing w:line="321" w:lineRule="auto"/>
              <w:rPr>
                <w:rFonts w:ascii="Arial"/>
                <w:color w:val="auto"/>
                <w:sz w:val="21"/>
                <w:highlight w:val="none"/>
              </w:rPr>
            </w:pPr>
          </w:p>
          <w:p w14:paraId="6607089B">
            <w:pPr>
              <w:spacing w:before="68" w:line="220" w:lineRule="auto"/>
              <w:ind w:left="101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是否</w:t>
            </w:r>
            <w:r>
              <w:rPr>
                <w:rFonts w:ascii="宋体" w:hAnsi="宋体" w:eastAsia="宋体" w:cs="宋体"/>
                <w:color w:val="auto"/>
                <w:spacing w:val="-1"/>
                <w:sz w:val="21"/>
                <w:szCs w:val="21"/>
                <w:highlight w:val="none"/>
              </w:rPr>
              <w:t>接受联合体投标</w:t>
            </w:r>
          </w:p>
        </w:tc>
        <w:tc>
          <w:tcPr>
            <w:tcW w:w="4610" w:type="dxa"/>
            <w:vAlign w:val="top"/>
          </w:tcPr>
          <w:p w14:paraId="3F90EDE5">
            <w:pPr>
              <w:spacing w:before="171" w:line="173" w:lineRule="auto"/>
              <w:ind w:left="128"/>
              <w:rPr>
                <w:color w:val="auto"/>
                <w:highlight w:val="none"/>
              </w:rPr>
            </w:pPr>
            <w:r>
              <w:rPr>
                <w:color w:val="auto"/>
                <w:highlight w:val="none"/>
              </w:rPr>
              <w:t>□不接受</w:t>
            </w:r>
          </w:p>
          <w:p w14:paraId="4A5B3CD3">
            <w:pPr>
              <w:spacing w:before="183" w:line="173" w:lineRule="auto"/>
              <w:ind w:left="128"/>
              <w:rPr>
                <w:color w:val="auto"/>
                <w:highlight w:val="none"/>
              </w:rPr>
            </w:pPr>
            <w:r>
              <w:rPr>
                <w:color w:val="auto"/>
                <w:highlight w:val="none"/>
              </w:rPr>
              <w:t>□接受，应满足下列要求：</w:t>
            </w:r>
          </w:p>
          <w:p w14:paraId="5F802C58">
            <w:pPr>
              <w:pStyle w:val="29"/>
              <w:rPr>
                <w:rFonts w:ascii="宋体" w:hAnsi="宋体" w:eastAsia="宋体" w:cs="宋体"/>
                <w:color w:val="auto"/>
                <w:spacing w:val="-5"/>
                <w:sz w:val="21"/>
                <w:szCs w:val="21"/>
                <w:highlight w:val="none"/>
              </w:rPr>
            </w:pPr>
          </w:p>
          <w:p w14:paraId="58838665">
            <w:pPr>
              <w:pStyle w:val="29"/>
              <w:rPr>
                <w:rFonts w:ascii="宋体" w:hAnsi="宋体" w:eastAsia="宋体" w:cs="宋体"/>
                <w:color w:val="auto"/>
                <w:spacing w:val="-5"/>
                <w:sz w:val="21"/>
                <w:szCs w:val="21"/>
                <w:highlight w:val="none"/>
              </w:rPr>
            </w:pPr>
          </w:p>
        </w:tc>
      </w:tr>
      <w:tr w14:paraId="08264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69" w:type="dxa"/>
            <w:vAlign w:val="top"/>
          </w:tcPr>
          <w:p w14:paraId="5DBDE515">
            <w:pPr>
              <w:spacing w:before="211"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.4.3</w:t>
            </w:r>
          </w:p>
        </w:tc>
        <w:tc>
          <w:tcPr>
            <w:tcW w:w="3547" w:type="dxa"/>
            <w:vAlign w:val="top"/>
          </w:tcPr>
          <w:p w14:paraId="24BF2467">
            <w:pPr>
              <w:spacing w:before="160" w:line="218" w:lineRule="auto"/>
              <w:ind w:left="697"/>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投标人不得存在的其他</w:t>
            </w:r>
            <w:r>
              <w:rPr>
                <w:rFonts w:ascii="宋体" w:hAnsi="宋体" w:eastAsia="宋体" w:cs="宋体"/>
                <w:color w:val="auto"/>
                <w:sz w:val="21"/>
                <w:szCs w:val="21"/>
                <w:highlight w:val="none"/>
              </w:rPr>
              <w:t>情形</w:t>
            </w:r>
          </w:p>
        </w:tc>
        <w:tc>
          <w:tcPr>
            <w:tcW w:w="4610" w:type="dxa"/>
            <w:vAlign w:val="top"/>
          </w:tcPr>
          <w:p w14:paraId="3BD95890">
            <w:pPr>
              <w:rPr>
                <w:rFonts w:ascii="Arial"/>
                <w:color w:val="auto"/>
                <w:sz w:val="21"/>
                <w:highlight w:val="none"/>
              </w:rPr>
            </w:pPr>
          </w:p>
        </w:tc>
      </w:tr>
      <w:tr w14:paraId="56CE89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0" w:hRule="atLeast"/>
        </w:trPr>
        <w:tc>
          <w:tcPr>
            <w:tcW w:w="1169" w:type="dxa"/>
            <w:vAlign w:val="top"/>
          </w:tcPr>
          <w:p w14:paraId="2C2E2BFA">
            <w:pPr>
              <w:spacing w:line="263" w:lineRule="auto"/>
              <w:rPr>
                <w:rFonts w:ascii="Arial"/>
                <w:color w:val="auto"/>
                <w:sz w:val="21"/>
                <w:highlight w:val="none"/>
              </w:rPr>
            </w:pPr>
          </w:p>
          <w:p w14:paraId="0A0A0AA1">
            <w:pPr>
              <w:spacing w:line="263" w:lineRule="auto"/>
              <w:rPr>
                <w:rFonts w:ascii="Arial"/>
                <w:color w:val="auto"/>
                <w:sz w:val="21"/>
                <w:highlight w:val="none"/>
              </w:rPr>
            </w:pPr>
          </w:p>
          <w:p w14:paraId="6B37B819">
            <w:pPr>
              <w:spacing w:before="61" w:line="186" w:lineRule="auto"/>
              <w:ind w:left="39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sz w:val="21"/>
                <w:szCs w:val="21"/>
                <w:highlight w:val="none"/>
              </w:rPr>
              <w:t>1</w:t>
            </w:r>
            <w:r>
              <w:rPr>
                <w:rFonts w:ascii="Times New Roman" w:hAnsi="Times New Roman" w:eastAsia="Times New Roman" w:cs="Times New Roman"/>
                <w:color w:val="auto"/>
                <w:spacing w:val="-4"/>
                <w:sz w:val="21"/>
                <w:szCs w:val="21"/>
                <w:highlight w:val="none"/>
              </w:rPr>
              <w:t>.9.1</w:t>
            </w:r>
          </w:p>
        </w:tc>
        <w:tc>
          <w:tcPr>
            <w:tcW w:w="3547" w:type="dxa"/>
            <w:vAlign w:val="top"/>
          </w:tcPr>
          <w:p w14:paraId="0918BF3D">
            <w:pPr>
              <w:spacing w:line="423" w:lineRule="auto"/>
              <w:rPr>
                <w:rFonts w:ascii="Arial"/>
                <w:color w:val="auto"/>
                <w:sz w:val="21"/>
                <w:highlight w:val="none"/>
              </w:rPr>
            </w:pPr>
          </w:p>
          <w:p w14:paraId="5A7448A5">
            <w:pPr>
              <w:spacing w:before="69" w:line="220" w:lineRule="auto"/>
              <w:ind w:left="153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踏勘现</w:t>
            </w:r>
            <w:r>
              <w:rPr>
                <w:rFonts w:ascii="宋体" w:hAnsi="宋体" w:eastAsia="宋体" w:cs="宋体"/>
                <w:color w:val="auto"/>
                <w:spacing w:val="-1"/>
                <w:sz w:val="21"/>
                <w:szCs w:val="21"/>
                <w:highlight w:val="none"/>
              </w:rPr>
              <w:t>场</w:t>
            </w:r>
          </w:p>
        </w:tc>
        <w:tc>
          <w:tcPr>
            <w:tcW w:w="4610" w:type="dxa"/>
            <w:vAlign w:val="top"/>
          </w:tcPr>
          <w:p w14:paraId="21B5B3CE">
            <w:pPr>
              <w:spacing w:line="240" w:lineRule="auto"/>
              <w:ind w:left="218" w:leftChars="104" w:firstLine="0" w:firstLineChars="0"/>
              <w:rPr>
                <w:color w:val="auto"/>
                <w:szCs w:val="21"/>
                <w:highlight w:val="none"/>
              </w:rPr>
            </w:pPr>
            <w:r>
              <w:rPr>
                <w:rFonts w:hint="eastAsia"/>
                <w:color w:val="auto"/>
                <w:szCs w:val="21"/>
                <w:highlight w:val="none"/>
              </w:rPr>
              <w:t>招标人不集中组织，由投标人自行踏勘；</w:t>
            </w:r>
          </w:p>
          <w:p w14:paraId="3441C9BC">
            <w:pPr>
              <w:spacing w:line="240" w:lineRule="auto"/>
              <w:ind w:left="218" w:leftChars="104" w:firstLine="0" w:firstLineChars="0"/>
              <w:rPr>
                <w:color w:val="auto"/>
                <w:szCs w:val="21"/>
                <w:highlight w:val="none"/>
              </w:rPr>
            </w:pPr>
            <w:r>
              <w:rPr>
                <w:rFonts w:hint="eastAsia"/>
                <w:color w:val="auto"/>
                <w:szCs w:val="21"/>
                <w:highlight w:val="none"/>
              </w:rPr>
              <w:t>时间</w:t>
            </w:r>
            <w:bookmarkStart w:id="99" w:name="_Toc221950042"/>
            <w:r>
              <w:rPr>
                <w:rFonts w:hint="eastAsia"/>
                <w:color w:val="auto"/>
                <w:szCs w:val="21"/>
                <w:highlight w:val="none"/>
              </w:rPr>
              <w:t>：自____</w:t>
            </w:r>
            <w:r>
              <w:rPr>
                <w:color w:val="auto"/>
                <w:szCs w:val="21"/>
                <w:highlight w:val="none"/>
              </w:rPr>
              <w:t>_</w:t>
            </w:r>
            <w:r>
              <w:rPr>
                <w:rFonts w:hint="eastAsia"/>
                <w:color w:val="auto"/>
                <w:szCs w:val="21"/>
                <w:highlight w:val="none"/>
              </w:rPr>
              <w:t>年_</w:t>
            </w:r>
            <w:r>
              <w:rPr>
                <w:color w:val="auto"/>
                <w:szCs w:val="21"/>
                <w:highlight w:val="none"/>
              </w:rPr>
              <w:t>__</w:t>
            </w:r>
            <w:r>
              <w:rPr>
                <w:rFonts w:hint="eastAsia"/>
                <w:color w:val="auto"/>
                <w:szCs w:val="21"/>
                <w:highlight w:val="none"/>
              </w:rPr>
              <w:t>月_</w:t>
            </w:r>
            <w:r>
              <w:rPr>
                <w:color w:val="auto"/>
                <w:szCs w:val="21"/>
                <w:highlight w:val="none"/>
              </w:rPr>
              <w:t>__</w:t>
            </w:r>
            <w:r>
              <w:rPr>
                <w:rFonts w:hint="eastAsia"/>
                <w:color w:val="auto"/>
                <w:szCs w:val="21"/>
                <w:highlight w:val="none"/>
              </w:rPr>
              <w:t>日起具备现场踏勘条</w:t>
            </w:r>
            <w:bookmarkEnd w:id="99"/>
            <w:r>
              <w:rPr>
                <w:rFonts w:hint="eastAsia"/>
                <w:color w:val="auto"/>
                <w:szCs w:val="21"/>
                <w:highlight w:val="none"/>
              </w:rPr>
              <w:t>件；</w:t>
            </w:r>
          </w:p>
          <w:p w14:paraId="186E0F12">
            <w:pPr>
              <w:spacing w:before="144" w:line="240" w:lineRule="auto"/>
              <w:ind w:left="218" w:leftChars="104" w:firstLine="0" w:firstLineChars="0"/>
              <w:rPr>
                <w:rFonts w:ascii="宋体" w:hAnsi="宋体" w:eastAsia="宋体" w:cs="宋体"/>
                <w:color w:val="auto"/>
                <w:sz w:val="21"/>
                <w:szCs w:val="21"/>
                <w:highlight w:val="none"/>
              </w:rPr>
            </w:pPr>
            <w:r>
              <w:rPr>
                <w:rFonts w:hint="eastAsia"/>
                <w:color w:val="auto"/>
                <w:szCs w:val="21"/>
                <w:highlight w:val="none"/>
              </w:rPr>
              <w:t>现场详细地</w:t>
            </w:r>
            <w:bookmarkStart w:id="100" w:name="_Toc221950044"/>
            <w:r>
              <w:rPr>
                <w:rFonts w:hint="eastAsia"/>
                <w:color w:val="auto"/>
                <w:szCs w:val="21"/>
                <w:highlight w:val="none"/>
              </w:rPr>
              <w:t>点：_</w:t>
            </w:r>
            <w:r>
              <w:rPr>
                <w:color w:val="auto"/>
                <w:szCs w:val="21"/>
                <w:highlight w:val="none"/>
              </w:rPr>
              <w:t>_</w:t>
            </w:r>
            <w:bookmarkEnd w:id="100"/>
            <w:r>
              <w:rPr>
                <w:color w:val="auto"/>
                <w:szCs w:val="21"/>
                <w:highlight w:val="none"/>
              </w:rPr>
              <w:t>__________________</w:t>
            </w:r>
            <w:r>
              <w:rPr>
                <w:rFonts w:hint="eastAsia"/>
                <w:color w:val="auto"/>
                <w:szCs w:val="21"/>
                <w:highlight w:val="none"/>
              </w:rPr>
              <w:t>；</w:t>
            </w:r>
          </w:p>
        </w:tc>
      </w:tr>
      <w:tr w14:paraId="5FA28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8" w:hRule="atLeast"/>
        </w:trPr>
        <w:tc>
          <w:tcPr>
            <w:tcW w:w="1169" w:type="dxa"/>
            <w:vAlign w:val="top"/>
          </w:tcPr>
          <w:p w14:paraId="55BACD01">
            <w:pPr>
              <w:spacing w:line="283" w:lineRule="auto"/>
              <w:rPr>
                <w:rFonts w:ascii="Arial"/>
                <w:color w:val="auto"/>
                <w:sz w:val="21"/>
                <w:highlight w:val="none"/>
              </w:rPr>
            </w:pPr>
          </w:p>
          <w:p w14:paraId="063D923B">
            <w:pPr>
              <w:spacing w:line="284" w:lineRule="auto"/>
              <w:rPr>
                <w:rFonts w:ascii="Arial"/>
                <w:color w:val="auto"/>
                <w:sz w:val="21"/>
                <w:highlight w:val="none"/>
              </w:rPr>
            </w:pPr>
          </w:p>
          <w:p w14:paraId="378B3969">
            <w:pPr>
              <w:spacing w:before="60" w:line="186" w:lineRule="auto"/>
              <w:ind w:left="343"/>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5"/>
                <w:sz w:val="21"/>
                <w:szCs w:val="21"/>
                <w:highlight w:val="none"/>
              </w:rPr>
              <w:t>1</w:t>
            </w:r>
            <w:r>
              <w:rPr>
                <w:rFonts w:ascii="Times New Roman" w:hAnsi="Times New Roman" w:eastAsia="Times New Roman" w:cs="Times New Roman"/>
                <w:color w:val="auto"/>
                <w:spacing w:val="-4"/>
                <w:sz w:val="21"/>
                <w:szCs w:val="21"/>
                <w:highlight w:val="none"/>
              </w:rPr>
              <w:t>.10.1</w:t>
            </w:r>
          </w:p>
        </w:tc>
        <w:tc>
          <w:tcPr>
            <w:tcW w:w="3547" w:type="dxa"/>
            <w:vAlign w:val="top"/>
          </w:tcPr>
          <w:p w14:paraId="2B1D4C94">
            <w:pPr>
              <w:spacing w:line="260" w:lineRule="auto"/>
              <w:rPr>
                <w:rFonts w:ascii="Arial"/>
                <w:color w:val="auto"/>
                <w:sz w:val="21"/>
                <w:highlight w:val="none"/>
              </w:rPr>
            </w:pPr>
          </w:p>
          <w:p w14:paraId="5764B409">
            <w:pPr>
              <w:spacing w:line="260" w:lineRule="auto"/>
              <w:rPr>
                <w:rFonts w:ascii="Arial"/>
                <w:color w:val="auto"/>
                <w:sz w:val="21"/>
                <w:highlight w:val="none"/>
              </w:rPr>
            </w:pPr>
          </w:p>
          <w:p w14:paraId="01D9C26A">
            <w:pPr>
              <w:spacing w:before="68" w:line="217" w:lineRule="auto"/>
              <w:ind w:left="143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投标预备</w:t>
            </w:r>
            <w:r>
              <w:rPr>
                <w:rFonts w:ascii="宋体" w:hAnsi="宋体" w:eastAsia="宋体" w:cs="宋体"/>
                <w:color w:val="auto"/>
                <w:spacing w:val="-1"/>
                <w:sz w:val="21"/>
                <w:szCs w:val="21"/>
                <w:highlight w:val="none"/>
              </w:rPr>
              <w:t>会</w:t>
            </w:r>
          </w:p>
        </w:tc>
        <w:tc>
          <w:tcPr>
            <w:tcW w:w="4610" w:type="dxa"/>
            <w:vAlign w:val="top"/>
          </w:tcPr>
          <w:p w14:paraId="2B14C6BC">
            <w:pPr>
              <w:pStyle w:val="9"/>
              <w:spacing w:before="62" w:beforeLines="20" w:after="62" w:afterLines="20"/>
              <w:ind w:left="42" w:leftChars="20" w:right="42" w:rightChars="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☑不召开</w:t>
            </w:r>
          </w:p>
          <w:p w14:paraId="288260F7">
            <w:pPr>
              <w:spacing w:before="62" w:beforeLines="20" w:after="62" w:afterLines="20"/>
              <w:ind w:left="42" w:leftChars="20" w:right="42" w:rightChars="20"/>
              <w:rPr>
                <w:rFonts w:hint="eastAsia" w:ascii="宋体" w:hAnsi="宋体" w:cs="宋体"/>
                <w:color w:val="auto"/>
                <w:szCs w:val="21"/>
                <w:highlight w:val="none"/>
              </w:rPr>
            </w:pPr>
            <w:r>
              <w:rPr>
                <w:rFonts w:hint="eastAsia" w:ascii="宋体" w:hAnsi="宋体" w:cs="宋体"/>
                <w:color w:val="auto"/>
                <w:szCs w:val="21"/>
                <w:highlight w:val="none"/>
              </w:rPr>
              <w:sym w:font="Wingdings 2" w:char="00A3"/>
            </w:r>
            <w:r>
              <w:rPr>
                <w:rFonts w:hint="eastAsia" w:ascii="宋体" w:hAnsi="宋体" w:cs="宋体"/>
                <w:color w:val="auto"/>
                <w:szCs w:val="21"/>
                <w:highlight w:val="none"/>
              </w:rPr>
              <w:t>召开，召开时间：</w:t>
            </w:r>
          </w:p>
          <w:p w14:paraId="23593B21">
            <w:pPr>
              <w:spacing w:before="173" w:line="240" w:lineRule="auto"/>
              <w:ind w:right="50" w:rightChars="0" w:firstLine="840" w:firstLineChars="400"/>
              <w:rPr>
                <w:color w:val="auto"/>
                <w:highlight w:val="none"/>
              </w:rPr>
            </w:pPr>
            <w:r>
              <w:rPr>
                <w:rFonts w:hint="eastAsia" w:ascii="宋体" w:hAnsi="宋体" w:cs="宋体"/>
                <w:color w:val="auto"/>
                <w:szCs w:val="21"/>
                <w:highlight w:val="none"/>
              </w:rPr>
              <w:t>召开地点：</w:t>
            </w:r>
          </w:p>
        </w:tc>
      </w:tr>
      <w:tr w14:paraId="643CD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69" w:type="dxa"/>
            <w:vMerge w:val="restart"/>
            <w:vAlign w:val="center"/>
          </w:tcPr>
          <w:p w14:paraId="28A22FB2">
            <w:pPr>
              <w:spacing w:before="60" w:line="186" w:lineRule="auto"/>
              <w:ind w:left="0" w:leftChars="0" w:firstLine="0" w:firstLineChars="0"/>
              <w:jc w:val="center"/>
              <w:rPr>
                <w:rFonts w:ascii="Times New Roman" w:hAnsi="Times New Roman" w:eastAsia="Times New Roman" w:cs="Times New Roman"/>
                <w:color w:val="auto"/>
                <w:spacing w:val="-5"/>
                <w:sz w:val="21"/>
                <w:szCs w:val="21"/>
                <w:highlight w:val="none"/>
              </w:rPr>
            </w:pPr>
            <w:r>
              <w:rPr>
                <w:rFonts w:hint="eastAsia" w:ascii="Times New Roman" w:hAnsi="Times New Roman" w:eastAsia="Times New Roman" w:cs="Times New Roman"/>
                <w:color w:val="auto"/>
                <w:spacing w:val="-5"/>
                <w:sz w:val="21"/>
                <w:szCs w:val="21"/>
                <w:highlight w:val="none"/>
              </w:rPr>
              <w:t>1.10.2</w:t>
            </w:r>
          </w:p>
        </w:tc>
        <w:tc>
          <w:tcPr>
            <w:tcW w:w="3547" w:type="dxa"/>
            <w:vMerge w:val="restart"/>
            <w:vAlign w:val="center"/>
          </w:tcPr>
          <w:p w14:paraId="36723198">
            <w:pPr>
              <w:spacing w:before="68" w:line="217" w:lineRule="auto"/>
              <w:ind w:left="220" w:leftChars="0" w:firstLine="0" w:firstLineChars="0"/>
              <w:jc w:val="center"/>
              <w:rPr>
                <w:rFonts w:ascii="宋体" w:hAnsi="宋体" w:eastAsia="宋体" w:cs="宋体"/>
                <w:color w:val="auto"/>
                <w:spacing w:val="-2"/>
                <w:sz w:val="21"/>
                <w:szCs w:val="21"/>
                <w:highlight w:val="none"/>
              </w:rPr>
            </w:pPr>
            <w:r>
              <w:rPr>
                <w:rFonts w:hint="eastAsia" w:ascii="宋体" w:hAnsi="宋体" w:cs="宋体"/>
                <w:color w:val="auto"/>
                <w:szCs w:val="21"/>
                <w:highlight w:val="none"/>
              </w:rPr>
              <w:t>投标人在投标预备会前提出问题</w:t>
            </w:r>
          </w:p>
        </w:tc>
        <w:tc>
          <w:tcPr>
            <w:tcW w:w="4610" w:type="dxa"/>
            <w:tcBorders>
              <w:bottom w:val="single" w:color="auto" w:sz="4" w:space="0"/>
            </w:tcBorders>
            <w:vAlign w:val="center"/>
          </w:tcPr>
          <w:p w14:paraId="680154FE">
            <w:pPr>
              <w:keepNext w:val="0"/>
              <w:keepLines w:val="0"/>
              <w:pageBreakBefore w:val="0"/>
              <w:widowControl w:val="0"/>
              <w:kinsoku/>
              <w:wordWrap/>
              <w:overflowPunct/>
              <w:topLinePunct w:val="0"/>
              <w:autoSpaceDE/>
              <w:autoSpaceDN/>
              <w:bidi w:val="0"/>
              <w:adjustRightInd/>
              <w:snapToGrid/>
              <w:spacing w:before="63" w:beforeLines="20" w:after="63" w:afterLines="20" w:line="240" w:lineRule="auto"/>
              <w:ind w:left="42" w:leftChars="20" w:right="42" w:rightChars="20"/>
              <w:textAlignment w:val="auto"/>
              <w:rPr>
                <w:rFonts w:hint="default" w:ascii="宋体" w:hAnsi="宋体" w:eastAsia="宋体" w:cs="宋体"/>
                <w:snapToGrid w:val="0"/>
                <w:color w:val="auto"/>
                <w:kern w:val="0"/>
                <w:sz w:val="21"/>
                <w:szCs w:val="21"/>
                <w:highlight w:val="none"/>
                <w:lang w:val="en-US" w:eastAsia="zh-CN"/>
              </w:rPr>
            </w:pPr>
            <w:r>
              <w:rPr>
                <w:rFonts w:hint="eastAsia" w:ascii="宋体" w:hAnsi="宋体" w:eastAsia="宋体" w:cs="宋体"/>
                <w:color w:val="auto"/>
                <w:sz w:val="21"/>
                <w:szCs w:val="21"/>
                <w:highlight w:val="none"/>
              </w:rPr>
              <w:t>时间：</w:t>
            </w:r>
            <w:r>
              <w:rPr>
                <w:rFonts w:hint="eastAsia" w:ascii="宋体" w:hAnsi="宋体" w:eastAsia="宋体" w:cs="宋体"/>
                <w:color w:val="auto"/>
                <w:sz w:val="21"/>
                <w:szCs w:val="21"/>
                <w:highlight w:val="none"/>
                <w:lang w:val="en-US" w:eastAsia="zh-CN"/>
              </w:rPr>
              <w:t xml:space="preserve"> /</w:t>
            </w:r>
          </w:p>
        </w:tc>
      </w:tr>
      <w:tr w14:paraId="513AC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1169" w:type="dxa"/>
            <w:vMerge w:val="continue"/>
            <w:vAlign w:val="top"/>
          </w:tcPr>
          <w:p w14:paraId="42B93936">
            <w:pPr>
              <w:spacing w:before="60" w:line="186" w:lineRule="auto"/>
              <w:ind w:left="343"/>
              <w:rPr>
                <w:rFonts w:ascii="Times New Roman" w:hAnsi="Times New Roman" w:eastAsia="Times New Roman" w:cs="Times New Roman"/>
                <w:color w:val="auto"/>
                <w:spacing w:val="-5"/>
                <w:sz w:val="21"/>
                <w:szCs w:val="21"/>
                <w:highlight w:val="none"/>
              </w:rPr>
            </w:pPr>
          </w:p>
        </w:tc>
        <w:tc>
          <w:tcPr>
            <w:tcW w:w="3547" w:type="dxa"/>
            <w:vMerge w:val="continue"/>
            <w:vAlign w:val="top"/>
          </w:tcPr>
          <w:p w14:paraId="65D6148A">
            <w:pPr>
              <w:spacing w:before="68" w:line="217" w:lineRule="auto"/>
              <w:ind w:left="1433"/>
              <w:rPr>
                <w:rFonts w:ascii="宋体" w:hAnsi="宋体" w:eastAsia="宋体" w:cs="宋体"/>
                <w:color w:val="auto"/>
                <w:spacing w:val="-2"/>
                <w:sz w:val="21"/>
                <w:szCs w:val="21"/>
                <w:highlight w:val="none"/>
              </w:rPr>
            </w:pPr>
          </w:p>
        </w:tc>
        <w:tc>
          <w:tcPr>
            <w:tcW w:w="4610" w:type="dxa"/>
            <w:tcBorders>
              <w:top w:val="single" w:color="auto" w:sz="4" w:space="0"/>
            </w:tcBorders>
            <w:vAlign w:val="center"/>
          </w:tcPr>
          <w:p w14:paraId="6F050D1A">
            <w:pPr>
              <w:keepNext w:val="0"/>
              <w:keepLines w:val="0"/>
              <w:pageBreakBefore w:val="0"/>
              <w:widowControl w:val="0"/>
              <w:kinsoku/>
              <w:wordWrap/>
              <w:overflowPunct/>
              <w:topLinePunct w:val="0"/>
              <w:autoSpaceDE/>
              <w:autoSpaceDN/>
              <w:bidi w:val="0"/>
              <w:adjustRightInd/>
              <w:snapToGrid/>
              <w:spacing w:before="63" w:beforeLines="20" w:after="63" w:afterLines="20" w:line="240" w:lineRule="auto"/>
              <w:ind w:left="42" w:leftChars="20" w:right="42" w:rightChars="20"/>
              <w:textAlignment w:val="auto"/>
              <w:rPr>
                <w:rFonts w:hint="default" w:ascii="宋体" w:hAnsi="宋体" w:eastAsia="宋体" w:cs="宋体"/>
                <w:snapToGrid w:val="0"/>
                <w:color w:val="auto"/>
                <w:kern w:val="0"/>
                <w:sz w:val="21"/>
                <w:szCs w:val="21"/>
                <w:highlight w:val="none"/>
                <w:lang w:val="en-US" w:eastAsia="zh-CN"/>
              </w:rPr>
            </w:pPr>
            <w:r>
              <w:rPr>
                <w:rFonts w:hint="eastAsia" w:ascii="宋体" w:hAnsi="宋体" w:eastAsia="宋体" w:cs="宋体"/>
                <w:color w:val="auto"/>
                <w:sz w:val="21"/>
                <w:szCs w:val="21"/>
                <w:highlight w:val="none"/>
              </w:rPr>
              <w:t>形式：</w:t>
            </w:r>
            <w:r>
              <w:rPr>
                <w:rFonts w:hint="eastAsia" w:ascii="宋体" w:hAnsi="宋体" w:eastAsia="宋体" w:cs="宋体"/>
                <w:color w:val="auto"/>
                <w:sz w:val="21"/>
                <w:szCs w:val="21"/>
                <w:highlight w:val="none"/>
                <w:lang w:val="en-US" w:eastAsia="zh-CN"/>
              </w:rPr>
              <w:t xml:space="preserve"> /</w:t>
            </w:r>
          </w:p>
        </w:tc>
      </w:tr>
      <w:tr w14:paraId="3D9848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1169" w:type="dxa"/>
            <w:vAlign w:val="center"/>
          </w:tcPr>
          <w:p w14:paraId="0AA8FE21">
            <w:pPr>
              <w:spacing w:before="62" w:beforeLines="20" w:after="62" w:afterLines="20"/>
              <w:ind w:left="42" w:leftChars="20" w:right="42" w:rightChars="20"/>
              <w:jc w:val="center"/>
              <w:rPr>
                <w:rFonts w:hint="eastAsia" w:ascii="宋体" w:hAnsi="宋体" w:eastAsia="Arial" w:cs="宋体"/>
                <w:snapToGrid w:val="0"/>
                <w:color w:val="auto"/>
                <w:kern w:val="0"/>
                <w:sz w:val="21"/>
                <w:szCs w:val="21"/>
                <w:highlight w:val="none"/>
              </w:rPr>
            </w:pPr>
            <w:r>
              <w:rPr>
                <w:rFonts w:hint="eastAsia" w:ascii="Times New Roman" w:hAnsi="Times New Roman" w:eastAsia="Times New Roman" w:cs="Times New Roman"/>
                <w:color w:val="auto"/>
                <w:spacing w:val="-5"/>
                <w:sz w:val="21"/>
                <w:szCs w:val="21"/>
                <w:highlight w:val="none"/>
              </w:rPr>
              <w:t>1.10.3</w:t>
            </w:r>
          </w:p>
        </w:tc>
        <w:tc>
          <w:tcPr>
            <w:tcW w:w="3547" w:type="dxa"/>
            <w:vAlign w:val="center"/>
          </w:tcPr>
          <w:p w14:paraId="019FB81E">
            <w:pPr>
              <w:spacing w:before="62" w:beforeLines="20" w:after="62" w:afterLines="20"/>
              <w:ind w:left="42" w:leftChars="20" w:right="42" w:rightChars="20"/>
              <w:jc w:val="center"/>
              <w:rPr>
                <w:rFonts w:hint="eastAsia" w:ascii="宋体" w:hAnsi="宋体" w:eastAsia="Arial" w:cs="宋体"/>
                <w:snapToGrid w:val="0"/>
                <w:color w:val="auto"/>
                <w:kern w:val="0"/>
                <w:sz w:val="21"/>
                <w:szCs w:val="21"/>
                <w:highlight w:val="none"/>
              </w:rPr>
            </w:pPr>
            <w:r>
              <w:rPr>
                <w:rFonts w:hint="eastAsia" w:ascii="宋体" w:hAnsi="宋体" w:cs="宋体"/>
                <w:color w:val="auto"/>
                <w:szCs w:val="21"/>
                <w:highlight w:val="none"/>
              </w:rPr>
              <w:t>招标文件澄清发出的形式</w:t>
            </w:r>
          </w:p>
        </w:tc>
        <w:tc>
          <w:tcPr>
            <w:tcW w:w="4610" w:type="dxa"/>
            <w:tcBorders>
              <w:top w:val="single" w:color="auto" w:sz="4" w:space="0"/>
            </w:tcBorders>
            <w:vAlign w:val="center"/>
          </w:tcPr>
          <w:p w14:paraId="218C700A">
            <w:pPr>
              <w:keepNext w:val="0"/>
              <w:keepLines w:val="0"/>
              <w:pageBreakBefore w:val="0"/>
              <w:widowControl w:val="0"/>
              <w:kinsoku/>
              <w:wordWrap/>
              <w:overflowPunct/>
              <w:topLinePunct w:val="0"/>
              <w:autoSpaceDE/>
              <w:autoSpaceDN/>
              <w:bidi w:val="0"/>
              <w:adjustRightInd/>
              <w:snapToGrid/>
              <w:spacing w:before="63" w:beforeLines="20" w:after="63" w:afterLines="20" w:line="240" w:lineRule="auto"/>
              <w:ind w:left="42" w:leftChars="20" w:right="42" w:rightChars="20" w:firstLine="630" w:firstLineChars="3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w:t>
            </w:r>
          </w:p>
        </w:tc>
      </w:tr>
      <w:tr w14:paraId="7A0D2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1169" w:type="dxa"/>
            <w:vAlign w:val="top"/>
          </w:tcPr>
          <w:p w14:paraId="6C18EC8B">
            <w:pPr>
              <w:spacing w:line="268" w:lineRule="auto"/>
              <w:rPr>
                <w:rFonts w:ascii="Arial"/>
                <w:color w:val="auto"/>
                <w:sz w:val="21"/>
                <w:highlight w:val="none"/>
              </w:rPr>
            </w:pPr>
          </w:p>
          <w:p w14:paraId="34A38483">
            <w:pPr>
              <w:spacing w:line="269" w:lineRule="auto"/>
              <w:rPr>
                <w:rFonts w:ascii="Arial"/>
                <w:color w:val="auto"/>
                <w:sz w:val="21"/>
                <w:highlight w:val="none"/>
              </w:rPr>
            </w:pPr>
          </w:p>
          <w:p w14:paraId="63715B95">
            <w:pPr>
              <w:spacing w:line="269" w:lineRule="auto"/>
              <w:rPr>
                <w:rFonts w:ascii="Arial"/>
                <w:color w:val="auto"/>
                <w:sz w:val="21"/>
                <w:highlight w:val="none"/>
              </w:rPr>
            </w:pPr>
          </w:p>
          <w:p w14:paraId="1B4F38C4">
            <w:pPr>
              <w:spacing w:before="60" w:line="186" w:lineRule="auto"/>
              <w:ind w:left="348"/>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7"/>
                <w:sz w:val="21"/>
                <w:szCs w:val="21"/>
                <w:highlight w:val="none"/>
              </w:rPr>
              <w:t>1</w:t>
            </w:r>
            <w:r>
              <w:rPr>
                <w:rFonts w:ascii="Times New Roman" w:hAnsi="Times New Roman" w:eastAsia="Times New Roman" w:cs="Times New Roman"/>
                <w:color w:val="auto"/>
                <w:spacing w:val="-5"/>
                <w:sz w:val="21"/>
                <w:szCs w:val="21"/>
                <w:highlight w:val="none"/>
              </w:rPr>
              <w:t>.11.1</w:t>
            </w:r>
          </w:p>
        </w:tc>
        <w:tc>
          <w:tcPr>
            <w:tcW w:w="3547" w:type="dxa"/>
            <w:vAlign w:val="top"/>
          </w:tcPr>
          <w:p w14:paraId="669CF31B">
            <w:pPr>
              <w:spacing w:line="253" w:lineRule="auto"/>
              <w:rPr>
                <w:rFonts w:ascii="Arial"/>
                <w:color w:val="auto"/>
                <w:sz w:val="21"/>
                <w:highlight w:val="none"/>
              </w:rPr>
            </w:pPr>
          </w:p>
          <w:p w14:paraId="4F512F03">
            <w:pPr>
              <w:spacing w:line="253" w:lineRule="auto"/>
              <w:rPr>
                <w:rFonts w:ascii="Arial"/>
                <w:color w:val="auto"/>
                <w:sz w:val="21"/>
                <w:highlight w:val="none"/>
              </w:rPr>
            </w:pPr>
          </w:p>
          <w:p w14:paraId="1E7AB209">
            <w:pPr>
              <w:spacing w:line="254" w:lineRule="auto"/>
              <w:rPr>
                <w:rFonts w:ascii="Arial"/>
                <w:color w:val="auto"/>
                <w:sz w:val="21"/>
                <w:highlight w:val="none"/>
              </w:rPr>
            </w:pPr>
          </w:p>
          <w:p w14:paraId="1D2E579C">
            <w:pPr>
              <w:spacing w:before="68" w:line="221" w:lineRule="auto"/>
              <w:ind w:left="1747"/>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分</w:t>
            </w:r>
            <w:r>
              <w:rPr>
                <w:rFonts w:ascii="宋体" w:hAnsi="宋体" w:eastAsia="宋体" w:cs="宋体"/>
                <w:color w:val="auto"/>
                <w:spacing w:val="-2"/>
                <w:sz w:val="21"/>
                <w:szCs w:val="21"/>
                <w:highlight w:val="none"/>
              </w:rPr>
              <w:t>包</w:t>
            </w:r>
          </w:p>
        </w:tc>
        <w:tc>
          <w:tcPr>
            <w:tcW w:w="4610" w:type="dxa"/>
            <w:vAlign w:val="top"/>
          </w:tcPr>
          <w:p w14:paraId="3451572B">
            <w:pPr>
              <w:spacing w:before="173" w:line="240"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6"/>
                <w:sz w:val="31"/>
                <w:szCs w:val="31"/>
                <w:highlight w:val="none"/>
              </w:rPr>
              <w:t>□</w:t>
            </w:r>
            <w:r>
              <w:rPr>
                <w:rFonts w:ascii="宋体" w:hAnsi="宋体" w:eastAsia="宋体" w:cs="宋体"/>
                <w:color w:val="auto"/>
                <w:spacing w:val="-3"/>
                <w:sz w:val="21"/>
                <w:szCs w:val="21"/>
                <w:highlight w:val="none"/>
              </w:rPr>
              <w:t>不允许</w:t>
            </w:r>
          </w:p>
          <w:p w14:paraId="18665768">
            <w:pPr>
              <w:spacing w:before="184" w:line="240" w:lineRule="auto"/>
              <w:ind w:left="955" w:right="670" w:rightChars="0" w:hanging="827"/>
              <w:rPr>
                <w:rFonts w:ascii="宋体" w:hAnsi="宋体" w:eastAsia="宋体" w:cs="宋体"/>
                <w:color w:val="auto"/>
                <w:sz w:val="21"/>
                <w:szCs w:val="21"/>
                <w:highlight w:val="none"/>
              </w:rPr>
            </w:pPr>
            <w:r>
              <w:rPr>
                <w:rFonts w:ascii="Times New Roman" w:hAnsi="Times New Roman" w:eastAsia="Times New Roman" w:cs="Times New Roman"/>
                <w:color w:val="auto"/>
                <w:spacing w:val="-7"/>
                <w:sz w:val="31"/>
                <w:szCs w:val="31"/>
                <w:highlight w:val="none"/>
              </w:rPr>
              <w:t>□</w:t>
            </w:r>
            <w:r>
              <w:rPr>
                <w:rFonts w:ascii="宋体" w:hAnsi="宋体" w:eastAsia="宋体" w:cs="宋体"/>
                <w:color w:val="auto"/>
                <w:spacing w:val="-6"/>
                <w:sz w:val="21"/>
                <w:szCs w:val="21"/>
                <w:highlight w:val="none"/>
              </w:rPr>
              <w:t>允许，分包内容要求：</w:t>
            </w:r>
            <w:r>
              <w:rPr>
                <w:rFonts w:ascii="宋体" w:hAnsi="宋体" w:eastAsia="宋体" w:cs="宋体"/>
                <w:color w:val="auto"/>
                <w:sz w:val="21"/>
                <w:szCs w:val="21"/>
                <w:highlight w:val="none"/>
              </w:rPr>
              <w:t xml:space="preserve"> </w:t>
            </w:r>
          </w:p>
          <w:p w14:paraId="005C3932">
            <w:pPr>
              <w:spacing w:before="184" w:line="240" w:lineRule="auto"/>
              <w:ind w:left="964" w:leftChars="459" w:right="670" w:rightChars="0" w:firstLine="13" w:firstLineChars="7"/>
              <w:rPr>
                <w:rFonts w:ascii="宋体" w:hAnsi="宋体" w:eastAsia="宋体" w:cs="宋体"/>
                <w:color w:val="auto"/>
                <w:spacing w:val="-8"/>
                <w:sz w:val="21"/>
                <w:szCs w:val="21"/>
                <w:highlight w:val="none"/>
              </w:rPr>
            </w:pPr>
            <w:r>
              <w:rPr>
                <w:rFonts w:ascii="宋体" w:hAnsi="宋体" w:eastAsia="宋体" w:cs="宋体"/>
                <w:color w:val="auto"/>
                <w:spacing w:val="-12"/>
                <w:sz w:val="21"/>
                <w:szCs w:val="21"/>
                <w:highlight w:val="none"/>
              </w:rPr>
              <w:t>分</w:t>
            </w:r>
            <w:r>
              <w:rPr>
                <w:rFonts w:ascii="宋体" w:hAnsi="宋体" w:eastAsia="宋体" w:cs="宋体"/>
                <w:color w:val="auto"/>
                <w:spacing w:val="-8"/>
                <w:sz w:val="21"/>
                <w:szCs w:val="21"/>
                <w:highlight w:val="none"/>
              </w:rPr>
              <w:t>包金额要求：</w:t>
            </w:r>
          </w:p>
          <w:p w14:paraId="31B76599">
            <w:pPr>
              <w:spacing w:before="184" w:line="240" w:lineRule="auto"/>
              <w:ind w:left="964" w:leftChars="459" w:right="670" w:rightChars="0" w:firstLine="13" w:firstLineChars="7"/>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对</w:t>
            </w:r>
            <w:r>
              <w:rPr>
                <w:rFonts w:ascii="宋体" w:hAnsi="宋体" w:eastAsia="宋体" w:cs="宋体"/>
                <w:color w:val="auto"/>
                <w:spacing w:val="-5"/>
                <w:sz w:val="21"/>
                <w:szCs w:val="21"/>
                <w:highlight w:val="none"/>
              </w:rPr>
              <w:t>分包人的资质要求：</w:t>
            </w:r>
          </w:p>
        </w:tc>
      </w:tr>
      <w:tr w14:paraId="06578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169" w:type="dxa"/>
            <w:vAlign w:val="center"/>
          </w:tcPr>
          <w:p w14:paraId="1CECEBE4">
            <w:pPr>
              <w:spacing w:before="62" w:beforeLines="20" w:after="62" w:afterLines="20"/>
              <w:ind w:left="42" w:leftChars="20" w:right="42" w:rightChars="20"/>
              <w:jc w:val="center"/>
              <w:rPr>
                <w:rFonts w:hint="eastAsia" w:ascii="宋体" w:hAnsi="宋体" w:eastAsia="Arial" w:cs="宋体"/>
                <w:snapToGrid w:val="0"/>
                <w:color w:val="auto"/>
                <w:kern w:val="0"/>
                <w:sz w:val="21"/>
                <w:szCs w:val="21"/>
                <w:highlight w:val="none"/>
              </w:rPr>
            </w:pPr>
            <w:r>
              <w:rPr>
                <w:rFonts w:hint="eastAsia" w:ascii="Times New Roman" w:hAnsi="Times New Roman" w:eastAsia="Times New Roman" w:cs="Times New Roman"/>
                <w:color w:val="auto"/>
                <w:spacing w:val="-7"/>
                <w:sz w:val="21"/>
                <w:szCs w:val="21"/>
                <w:highlight w:val="none"/>
              </w:rPr>
              <w:t>1.12.1</w:t>
            </w:r>
          </w:p>
        </w:tc>
        <w:tc>
          <w:tcPr>
            <w:tcW w:w="3547" w:type="dxa"/>
            <w:vAlign w:val="center"/>
          </w:tcPr>
          <w:p w14:paraId="5DB90A74">
            <w:pPr>
              <w:spacing w:before="62" w:beforeLines="20" w:after="62" w:afterLines="20"/>
              <w:ind w:left="42" w:leftChars="20" w:right="42" w:rightChars="20"/>
              <w:jc w:val="center"/>
              <w:rPr>
                <w:rFonts w:hint="eastAsia" w:ascii="宋体" w:hAnsi="宋体" w:eastAsia="Arial" w:cs="宋体"/>
                <w:snapToGrid w:val="0"/>
                <w:color w:val="auto"/>
                <w:kern w:val="0"/>
                <w:sz w:val="21"/>
                <w:szCs w:val="21"/>
                <w:highlight w:val="none"/>
              </w:rPr>
            </w:pPr>
            <w:r>
              <w:rPr>
                <w:rFonts w:hint="eastAsia" w:ascii="宋体" w:hAnsi="宋体" w:cs="宋体"/>
                <w:color w:val="auto"/>
                <w:szCs w:val="21"/>
                <w:highlight w:val="none"/>
              </w:rPr>
              <w:t>实质性要求和条件</w:t>
            </w:r>
          </w:p>
        </w:tc>
        <w:tc>
          <w:tcPr>
            <w:tcW w:w="4610" w:type="dxa"/>
            <w:vAlign w:val="top"/>
          </w:tcPr>
          <w:p w14:paraId="4892B142">
            <w:pPr>
              <w:spacing w:before="184" w:line="240" w:lineRule="auto"/>
              <w:ind w:left="964" w:leftChars="459" w:right="670" w:rightChars="0" w:firstLine="14" w:firstLineChars="7"/>
              <w:rPr>
                <w:rFonts w:ascii="宋体" w:hAnsi="宋体" w:eastAsia="宋体" w:cs="宋体"/>
                <w:color w:val="auto"/>
                <w:spacing w:val="-6"/>
                <w:sz w:val="21"/>
                <w:szCs w:val="21"/>
                <w:highlight w:val="none"/>
              </w:rPr>
            </w:pPr>
            <w:r>
              <w:rPr>
                <w:rFonts w:hint="eastAsia" w:ascii="宋体" w:hAnsi="宋体" w:eastAsia="宋体" w:cs="宋体"/>
                <w:color w:val="auto"/>
                <w:sz w:val="21"/>
                <w:szCs w:val="21"/>
                <w:highlight w:val="none"/>
                <w:lang w:val="en-US" w:eastAsia="zh-CN"/>
              </w:rPr>
              <w:t>/</w:t>
            </w:r>
          </w:p>
        </w:tc>
      </w:tr>
      <w:tr w14:paraId="2AAC7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4" w:hRule="atLeast"/>
        </w:trPr>
        <w:tc>
          <w:tcPr>
            <w:tcW w:w="1169" w:type="dxa"/>
            <w:vAlign w:val="top"/>
          </w:tcPr>
          <w:p w14:paraId="5D045E81">
            <w:pPr>
              <w:spacing w:line="274" w:lineRule="auto"/>
              <w:rPr>
                <w:rFonts w:ascii="Arial"/>
                <w:color w:val="auto"/>
                <w:sz w:val="21"/>
                <w:highlight w:val="none"/>
              </w:rPr>
            </w:pPr>
          </w:p>
          <w:p w14:paraId="695EF740">
            <w:pPr>
              <w:spacing w:line="274" w:lineRule="auto"/>
              <w:rPr>
                <w:rFonts w:ascii="Arial"/>
                <w:color w:val="auto"/>
                <w:sz w:val="21"/>
                <w:highlight w:val="none"/>
              </w:rPr>
            </w:pPr>
          </w:p>
          <w:p w14:paraId="6A941851">
            <w:pPr>
              <w:spacing w:before="61" w:line="186" w:lineRule="auto"/>
              <w:ind w:left="343"/>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sz w:val="21"/>
                <w:szCs w:val="21"/>
                <w:highlight w:val="none"/>
              </w:rPr>
              <w:t>1</w:t>
            </w:r>
            <w:r>
              <w:rPr>
                <w:rFonts w:ascii="Times New Roman" w:hAnsi="Times New Roman" w:eastAsia="Times New Roman" w:cs="Times New Roman"/>
                <w:color w:val="auto"/>
                <w:spacing w:val="-5"/>
                <w:sz w:val="21"/>
                <w:szCs w:val="21"/>
                <w:highlight w:val="none"/>
              </w:rPr>
              <w:t>.</w:t>
            </w:r>
            <w:r>
              <w:rPr>
                <w:rFonts w:ascii="Times New Roman" w:hAnsi="Times New Roman" w:eastAsia="Times New Roman" w:cs="Times New Roman"/>
                <w:color w:val="auto"/>
                <w:spacing w:val="-3"/>
                <w:sz w:val="21"/>
                <w:szCs w:val="21"/>
                <w:highlight w:val="none"/>
              </w:rPr>
              <w:t>12.3</w:t>
            </w:r>
          </w:p>
        </w:tc>
        <w:tc>
          <w:tcPr>
            <w:tcW w:w="3547" w:type="dxa"/>
            <w:vAlign w:val="top"/>
          </w:tcPr>
          <w:p w14:paraId="51B5C45A">
            <w:pPr>
              <w:spacing w:line="251" w:lineRule="auto"/>
              <w:rPr>
                <w:rFonts w:ascii="Arial"/>
                <w:color w:val="auto"/>
                <w:sz w:val="21"/>
                <w:highlight w:val="none"/>
              </w:rPr>
            </w:pPr>
          </w:p>
          <w:p w14:paraId="1B972BAD">
            <w:pPr>
              <w:spacing w:line="251" w:lineRule="auto"/>
              <w:rPr>
                <w:rFonts w:ascii="Arial"/>
                <w:color w:val="auto"/>
                <w:sz w:val="21"/>
                <w:highlight w:val="none"/>
              </w:rPr>
            </w:pPr>
          </w:p>
          <w:p w14:paraId="2A2A0043">
            <w:pPr>
              <w:spacing w:before="69" w:line="220" w:lineRule="auto"/>
              <w:ind w:left="174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偏</w:t>
            </w:r>
            <w:r>
              <w:rPr>
                <w:rFonts w:ascii="宋体" w:hAnsi="宋体" w:eastAsia="宋体" w:cs="宋体"/>
                <w:color w:val="auto"/>
                <w:spacing w:val="-2"/>
                <w:sz w:val="21"/>
                <w:szCs w:val="21"/>
                <w:highlight w:val="none"/>
              </w:rPr>
              <w:t>差</w:t>
            </w:r>
          </w:p>
        </w:tc>
        <w:tc>
          <w:tcPr>
            <w:tcW w:w="4610" w:type="dxa"/>
            <w:vAlign w:val="top"/>
          </w:tcPr>
          <w:p w14:paraId="6336D399">
            <w:pPr>
              <w:spacing w:before="174"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6"/>
                <w:sz w:val="31"/>
                <w:szCs w:val="31"/>
                <w:highlight w:val="none"/>
              </w:rPr>
              <w:sym w:font="Wingdings 2" w:char="0052"/>
            </w:r>
            <w:r>
              <w:rPr>
                <w:rFonts w:ascii="宋体" w:hAnsi="宋体" w:eastAsia="宋体" w:cs="宋体"/>
                <w:color w:val="auto"/>
                <w:spacing w:val="-3"/>
                <w:sz w:val="21"/>
                <w:szCs w:val="21"/>
                <w:highlight w:val="none"/>
              </w:rPr>
              <w:t>不允许</w:t>
            </w:r>
          </w:p>
          <w:p w14:paraId="548A09DA">
            <w:pPr>
              <w:spacing w:before="125" w:line="256" w:lineRule="auto"/>
              <w:ind w:left="1057" w:right="2197" w:hanging="929"/>
              <w:rPr>
                <w:rFonts w:ascii="宋体" w:hAnsi="宋体" w:eastAsia="宋体" w:cs="宋体"/>
                <w:color w:val="auto"/>
                <w:sz w:val="21"/>
                <w:szCs w:val="21"/>
                <w:highlight w:val="none"/>
              </w:rPr>
            </w:pPr>
            <w:r>
              <w:rPr>
                <w:rFonts w:ascii="Times New Roman" w:hAnsi="Times New Roman" w:eastAsia="Times New Roman" w:cs="Times New Roman"/>
                <w:color w:val="auto"/>
                <w:spacing w:val="-24"/>
                <w:sz w:val="31"/>
                <w:szCs w:val="31"/>
                <w:highlight w:val="none"/>
              </w:rPr>
              <w:t xml:space="preserve">□ </w:t>
            </w:r>
            <w:r>
              <w:rPr>
                <w:rFonts w:ascii="宋体" w:hAnsi="宋体" w:eastAsia="宋体" w:cs="宋体"/>
                <w:color w:val="auto"/>
                <w:spacing w:val="-24"/>
                <w:sz w:val="24"/>
                <w:szCs w:val="24"/>
                <w:highlight w:val="none"/>
              </w:rPr>
              <w:t xml:space="preserve">允许， </w:t>
            </w:r>
            <w:r>
              <w:rPr>
                <w:rFonts w:ascii="宋体" w:hAnsi="宋体" w:eastAsia="宋体" w:cs="宋体"/>
                <w:color w:val="auto"/>
                <w:spacing w:val="-24"/>
                <w:sz w:val="21"/>
                <w:szCs w:val="21"/>
                <w:highlight w:val="none"/>
              </w:rPr>
              <w:t>偏差范围：</w:t>
            </w:r>
            <w:r>
              <w:rPr>
                <w:rFonts w:ascii="宋体" w:hAnsi="宋体" w:eastAsia="宋体" w:cs="宋体"/>
                <w:color w:val="auto"/>
                <w:sz w:val="21"/>
                <w:szCs w:val="21"/>
                <w:highlight w:val="none"/>
              </w:rPr>
              <w:t xml:space="preserve"> </w:t>
            </w:r>
          </w:p>
          <w:p w14:paraId="3CAE9AC2">
            <w:pPr>
              <w:spacing w:before="125" w:line="256" w:lineRule="auto"/>
              <w:ind w:right="2197" w:firstLine="920" w:firstLineChars="500"/>
              <w:rPr>
                <w:rFonts w:ascii="宋体" w:hAnsi="宋体" w:eastAsia="宋体" w:cs="宋体"/>
                <w:color w:val="auto"/>
                <w:sz w:val="21"/>
                <w:szCs w:val="21"/>
                <w:highlight w:val="none"/>
              </w:rPr>
            </w:pPr>
            <w:r>
              <w:rPr>
                <w:rFonts w:ascii="宋体" w:hAnsi="宋体" w:eastAsia="宋体" w:cs="宋体"/>
                <w:color w:val="auto"/>
                <w:spacing w:val="-13"/>
                <w:sz w:val="21"/>
                <w:szCs w:val="21"/>
                <w:highlight w:val="none"/>
              </w:rPr>
              <w:t>偏</w:t>
            </w:r>
            <w:r>
              <w:rPr>
                <w:rFonts w:ascii="宋体" w:hAnsi="宋体" w:eastAsia="宋体" w:cs="宋体"/>
                <w:color w:val="auto"/>
                <w:spacing w:val="-11"/>
                <w:sz w:val="21"/>
                <w:szCs w:val="21"/>
                <w:highlight w:val="none"/>
              </w:rPr>
              <w:t>差幅度：</w:t>
            </w:r>
          </w:p>
        </w:tc>
      </w:tr>
      <w:tr w14:paraId="0FC6B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169" w:type="dxa"/>
            <w:vAlign w:val="center"/>
          </w:tcPr>
          <w:p w14:paraId="2C877949">
            <w:pPr>
              <w:pStyle w:val="33"/>
              <w:kinsoku w:val="0"/>
              <w:overflowPunct w:val="0"/>
              <w:spacing w:beforeLines="0" w:afterLines="0"/>
              <w:jc w:val="center"/>
              <w:rPr>
                <w:rFonts w:hint="default" w:ascii="宋体" w:hAnsi="宋体" w:eastAsia="宋体" w:cs="宋体"/>
                <w:b/>
                <w:snapToGrid w:val="0"/>
                <w:color w:val="auto"/>
                <w:kern w:val="0"/>
                <w:sz w:val="21"/>
                <w:szCs w:val="21"/>
                <w:highlight w:val="none"/>
              </w:rPr>
            </w:pPr>
            <w:r>
              <w:rPr>
                <w:rFonts w:hint="eastAsia" w:ascii="Times New Roman" w:hAnsi="Times New Roman" w:eastAsia="Times New Roman"/>
                <w:color w:val="auto"/>
                <w:sz w:val="21"/>
                <w:szCs w:val="21"/>
                <w:highlight w:val="none"/>
              </w:rPr>
              <w:t>2.1</w:t>
            </w:r>
          </w:p>
        </w:tc>
        <w:tc>
          <w:tcPr>
            <w:tcW w:w="3547" w:type="dxa"/>
            <w:vAlign w:val="center"/>
          </w:tcPr>
          <w:p w14:paraId="3FBA23DA">
            <w:pPr>
              <w:pStyle w:val="33"/>
              <w:kinsoku w:val="0"/>
              <w:overflowPunct w:val="0"/>
              <w:spacing w:beforeLines="0" w:afterLines="0"/>
              <w:jc w:val="center"/>
              <w:rPr>
                <w:rFonts w:hint="default" w:ascii="宋体" w:hAnsi="宋体" w:eastAsia="宋体" w:cs="宋体"/>
                <w:b/>
                <w:snapToGrid w:val="0"/>
                <w:color w:val="auto"/>
                <w:kern w:val="0"/>
                <w:sz w:val="21"/>
                <w:szCs w:val="21"/>
                <w:highlight w:val="none"/>
              </w:rPr>
            </w:pPr>
            <w:r>
              <w:rPr>
                <w:rFonts w:hint="default" w:ascii="宋体" w:hAnsi="宋体" w:eastAsia="宋体"/>
                <w:color w:val="auto"/>
                <w:sz w:val="21"/>
                <w:szCs w:val="21"/>
                <w:highlight w:val="none"/>
              </w:rPr>
              <w:t>构成招标文件的其他资料</w:t>
            </w:r>
          </w:p>
        </w:tc>
        <w:tc>
          <w:tcPr>
            <w:tcW w:w="4610" w:type="dxa"/>
            <w:vAlign w:val="top"/>
          </w:tcPr>
          <w:p w14:paraId="7CC075B6">
            <w:pPr>
              <w:spacing w:before="125" w:line="256" w:lineRule="auto"/>
              <w:ind w:right="2197" w:firstLine="920" w:firstLineChars="500"/>
              <w:rPr>
                <w:rFonts w:ascii="宋体" w:hAnsi="宋体" w:eastAsia="宋体" w:cs="宋体"/>
                <w:color w:val="auto"/>
                <w:spacing w:val="-13"/>
                <w:sz w:val="21"/>
                <w:szCs w:val="21"/>
                <w:highlight w:val="none"/>
              </w:rPr>
            </w:pPr>
          </w:p>
        </w:tc>
      </w:tr>
      <w:tr w14:paraId="4EAAB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1169" w:type="dxa"/>
            <w:tcBorders>
              <w:bottom w:val="single" w:color="auto" w:sz="4" w:space="0"/>
            </w:tcBorders>
            <w:vAlign w:val="center"/>
          </w:tcPr>
          <w:p w14:paraId="4CEF00AE">
            <w:pPr>
              <w:spacing w:before="60" w:line="186" w:lineRule="auto"/>
              <w:ind w:left="0" w:leftChars="0" w:firstLine="0" w:firstLineChars="0"/>
              <w:jc w:val="center"/>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2.2</w:t>
            </w:r>
          </w:p>
        </w:tc>
        <w:tc>
          <w:tcPr>
            <w:tcW w:w="3547" w:type="dxa"/>
            <w:tcBorders>
              <w:bottom w:val="single" w:color="auto" w:sz="4" w:space="0"/>
            </w:tcBorders>
            <w:vAlign w:val="center"/>
          </w:tcPr>
          <w:p w14:paraId="11D2B927">
            <w:pPr>
              <w:spacing w:line="272" w:lineRule="auto"/>
              <w:jc w:val="center"/>
              <w:rPr>
                <w:color w:val="auto"/>
                <w:highlight w:val="none"/>
              </w:rPr>
            </w:pPr>
          </w:p>
          <w:p w14:paraId="6647F222">
            <w:pPr>
              <w:spacing w:before="69" w:line="220" w:lineRule="auto"/>
              <w:ind w:left="0" w:leftChars="0" w:firstLine="0" w:firstLineChars="0"/>
              <w:jc w:val="center"/>
              <w:rPr>
                <w:rFonts w:hint="eastAsia"/>
                <w:color w:val="auto"/>
                <w:highlight w:val="none"/>
                <w:lang w:eastAsia="zh-CN"/>
              </w:rPr>
            </w:pPr>
            <w:r>
              <w:rPr>
                <w:rFonts w:hint="eastAsia"/>
                <w:color w:val="auto"/>
                <w:highlight w:val="none"/>
                <w:lang w:eastAsia="zh-CN"/>
              </w:rPr>
              <w:t>招标答疑</w:t>
            </w:r>
          </w:p>
          <w:p w14:paraId="33358E7E">
            <w:pPr>
              <w:bidi w:val="0"/>
              <w:jc w:val="center"/>
              <w:rPr>
                <w:rFonts w:hint="eastAsia"/>
                <w:color w:val="auto"/>
                <w:highlight w:val="none"/>
                <w:lang w:eastAsia="zh-CN"/>
              </w:rPr>
            </w:pPr>
          </w:p>
          <w:p w14:paraId="7F6838EC">
            <w:pPr>
              <w:tabs>
                <w:tab w:val="left" w:pos="1103"/>
              </w:tabs>
              <w:bidi w:val="0"/>
              <w:jc w:val="center"/>
              <w:rPr>
                <w:rFonts w:hint="eastAsia"/>
                <w:color w:val="auto"/>
                <w:highlight w:val="none"/>
                <w:lang w:eastAsia="zh-CN"/>
              </w:rPr>
            </w:pPr>
          </w:p>
        </w:tc>
        <w:tc>
          <w:tcPr>
            <w:tcW w:w="4610" w:type="dxa"/>
            <w:vAlign w:val="top"/>
          </w:tcPr>
          <w:p w14:paraId="1BC9F416">
            <w:pPr>
              <w:spacing w:before="156" w:beforeLines="50" w:line="360" w:lineRule="auto"/>
              <w:ind w:left="99" w:leftChars="47" w:firstLine="0" w:firstLineChars="0"/>
              <w:contextualSpacing/>
              <w:rPr>
                <w:rFonts w:hint="eastAsia" w:ascii="宋体" w:hAnsi="宋体" w:eastAsia="宋体" w:cs="宋体"/>
                <w:color w:val="auto"/>
                <w:szCs w:val="21"/>
                <w:highlight w:val="none"/>
              </w:rPr>
            </w:pPr>
            <w:r>
              <w:rPr>
                <w:rFonts w:hint="eastAsia" w:ascii="宋体" w:hAnsi="宋体" w:eastAsia="宋体" w:cs="宋体"/>
                <w:color w:val="auto"/>
                <w:szCs w:val="21"/>
                <w:highlight w:val="none"/>
              </w:rPr>
              <w:t>疑问提交时间：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日</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时前；</w:t>
            </w:r>
          </w:p>
          <w:p w14:paraId="669C8309">
            <w:pPr>
              <w:spacing w:before="156" w:beforeLines="50" w:line="360" w:lineRule="auto"/>
              <w:ind w:left="99" w:leftChars="47" w:firstLine="0" w:firstLineChars="0"/>
              <w:contextualSpacing/>
              <w:rPr>
                <w:rFonts w:hint="eastAsia" w:ascii="宋体" w:hAnsi="宋体" w:eastAsia="宋体" w:cs="宋体"/>
                <w:color w:val="auto"/>
                <w:szCs w:val="21"/>
                <w:highlight w:val="none"/>
              </w:rPr>
            </w:pPr>
            <w:r>
              <w:rPr>
                <w:rFonts w:hint="eastAsia" w:ascii="宋体" w:hAnsi="宋体" w:eastAsia="宋体" w:cs="宋体"/>
                <w:color w:val="auto"/>
                <w:szCs w:val="21"/>
                <w:highlight w:val="none"/>
              </w:rPr>
              <w:t>形式：投标人的疑问通过</w:t>
            </w:r>
            <w:r>
              <w:rPr>
                <w:rFonts w:hint="eastAsia" w:ascii="宋体" w:hAnsi="宋体" w:eastAsia="宋体" w:cs="宋体"/>
                <w:color w:val="auto"/>
                <w:szCs w:val="21"/>
                <w:highlight w:val="none"/>
                <w:lang w:eastAsia="zh-CN"/>
              </w:rPr>
              <w:t>广州交易集团有限公司（广州公共资源交易中心）网站</w:t>
            </w:r>
            <w:r>
              <w:rPr>
                <w:rFonts w:hint="eastAsia" w:ascii="宋体" w:hAnsi="宋体" w:eastAsia="宋体" w:cs="宋体"/>
                <w:color w:val="auto"/>
                <w:szCs w:val="21"/>
                <w:highlight w:val="none"/>
              </w:rPr>
              <w:t>提交。</w:t>
            </w:r>
          </w:p>
          <w:p w14:paraId="51D648B7">
            <w:pPr>
              <w:spacing w:before="156" w:beforeLines="50" w:line="360" w:lineRule="auto"/>
              <w:ind w:left="99" w:leftChars="47" w:firstLine="0" w:firstLineChars="0"/>
              <w:contextualSpacing/>
              <w:rPr>
                <w:rFonts w:ascii="宋体" w:hAnsi="宋体" w:eastAsia="宋体" w:cs="宋体"/>
                <w:color w:val="auto"/>
                <w:sz w:val="21"/>
                <w:szCs w:val="21"/>
                <w:highlight w:val="none"/>
              </w:rPr>
            </w:pPr>
            <w:r>
              <w:rPr>
                <w:rFonts w:hint="eastAsia" w:ascii="宋体" w:hAnsi="宋体" w:eastAsia="宋体" w:cs="宋体"/>
                <w:color w:val="auto"/>
                <w:szCs w:val="21"/>
                <w:highlight w:val="none"/>
              </w:rPr>
              <w:t>具体要求：按照</w:t>
            </w:r>
            <w:r>
              <w:rPr>
                <w:rFonts w:hint="eastAsia" w:ascii="宋体" w:hAnsi="宋体" w:eastAsia="宋体" w:cs="宋体"/>
                <w:color w:val="auto"/>
                <w:szCs w:val="21"/>
                <w:highlight w:val="none"/>
                <w:lang w:eastAsia="zh-CN"/>
              </w:rPr>
              <w:t>广州交易集团有限公司（广州公共资源交易中心）网站</w:t>
            </w:r>
            <w:r>
              <w:rPr>
                <w:rFonts w:hint="eastAsia" w:ascii="宋体" w:hAnsi="宋体" w:eastAsia="宋体" w:cs="宋体"/>
                <w:color w:val="auto"/>
                <w:szCs w:val="21"/>
                <w:highlight w:val="none"/>
              </w:rPr>
              <w:t>关于全流程电子化项目的相关指南进行操作，提问一律不得署名。</w:t>
            </w:r>
          </w:p>
        </w:tc>
      </w:tr>
      <w:tr w14:paraId="3B5CD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1169" w:type="dxa"/>
            <w:vAlign w:val="center"/>
          </w:tcPr>
          <w:p w14:paraId="50B6EC05">
            <w:pPr>
              <w:spacing w:before="209" w:line="186" w:lineRule="auto"/>
              <w:ind w:left="0" w:leftChars="0" w:firstLine="0" w:firstLineChars="0"/>
              <w:jc w:val="center"/>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2.3</w:t>
            </w:r>
          </w:p>
        </w:tc>
        <w:tc>
          <w:tcPr>
            <w:tcW w:w="3547" w:type="dxa"/>
            <w:vAlign w:val="center"/>
          </w:tcPr>
          <w:p w14:paraId="3B89DA2C">
            <w:pPr>
              <w:spacing w:before="170" w:line="220" w:lineRule="auto"/>
              <w:ind w:left="0" w:leftChars="0" w:firstLine="0" w:firstLineChars="0"/>
              <w:jc w:val="center"/>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招标文件</w:t>
            </w:r>
            <w:r>
              <w:rPr>
                <w:rFonts w:hint="eastAsia" w:ascii="宋体" w:hAnsi="宋体" w:eastAsia="宋体" w:cs="宋体"/>
                <w:color w:val="auto"/>
                <w:spacing w:val="-1"/>
                <w:sz w:val="21"/>
                <w:szCs w:val="21"/>
                <w:highlight w:val="none"/>
                <w:lang w:eastAsia="zh-CN"/>
              </w:rPr>
              <w:t>的澄清和</w:t>
            </w:r>
            <w:r>
              <w:rPr>
                <w:rFonts w:ascii="宋体" w:hAnsi="宋体" w:eastAsia="宋体" w:cs="宋体"/>
                <w:color w:val="auto"/>
                <w:spacing w:val="-1"/>
                <w:sz w:val="21"/>
                <w:szCs w:val="21"/>
                <w:highlight w:val="none"/>
              </w:rPr>
              <w:t>修改</w:t>
            </w:r>
          </w:p>
        </w:tc>
        <w:tc>
          <w:tcPr>
            <w:tcW w:w="4610" w:type="dxa"/>
            <w:vAlign w:val="center"/>
          </w:tcPr>
          <w:p w14:paraId="668B7817">
            <w:pPr>
              <w:spacing w:line="240" w:lineRule="auto"/>
              <w:ind w:left="80" w:leftChars="38" w:firstLine="0" w:firstLineChars="0"/>
              <w:jc w:val="both"/>
              <w:rPr>
                <w:rFonts w:ascii="Arial"/>
                <w:color w:val="auto"/>
                <w:sz w:val="21"/>
                <w:highlight w:val="none"/>
              </w:rPr>
            </w:pPr>
            <w:r>
              <w:rPr>
                <w:rFonts w:hint="eastAsia" w:ascii="宋体" w:hAnsi="宋体"/>
                <w:color w:val="auto"/>
                <w:szCs w:val="21"/>
                <w:highlight w:val="none"/>
              </w:rPr>
              <w:t>招标文件的修改期限：在投标截止时间</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15</w:t>
            </w:r>
            <w:r>
              <w:rPr>
                <w:rFonts w:hint="eastAsia" w:ascii="宋体" w:hAnsi="宋体"/>
                <w:color w:val="auto"/>
                <w:szCs w:val="21"/>
                <w:highlight w:val="none"/>
                <w:u w:val="single"/>
              </w:rPr>
              <w:t xml:space="preserve"> </w:t>
            </w:r>
            <w:r>
              <w:rPr>
                <w:rFonts w:hint="eastAsia" w:ascii="宋体" w:hAnsi="宋体"/>
                <w:color w:val="auto"/>
                <w:szCs w:val="21"/>
                <w:highlight w:val="none"/>
              </w:rPr>
              <w:t>天前</w:t>
            </w:r>
          </w:p>
        </w:tc>
      </w:tr>
      <w:tr w14:paraId="2FEC7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1169" w:type="dxa"/>
            <w:vAlign w:val="center"/>
          </w:tcPr>
          <w:p w14:paraId="42B96556">
            <w:pPr>
              <w:pStyle w:val="33"/>
              <w:kinsoku w:val="0"/>
              <w:overflowPunct w:val="0"/>
              <w:spacing w:beforeLines="0" w:afterLines="0"/>
              <w:jc w:val="center"/>
              <w:rPr>
                <w:rFonts w:hint="default" w:ascii="宋体" w:hAnsi="宋体" w:eastAsia="宋体" w:cs="宋体"/>
                <w:snapToGrid w:val="0"/>
                <w:color w:val="auto"/>
                <w:spacing w:val="-1"/>
                <w:kern w:val="0"/>
                <w:sz w:val="21"/>
                <w:szCs w:val="21"/>
                <w:highlight w:val="none"/>
              </w:rPr>
            </w:pPr>
            <w:r>
              <w:rPr>
                <w:rFonts w:hint="eastAsia" w:ascii="宋体" w:hAnsi="宋体" w:eastAsia="宋体" w:cs="宋体"/>
                <w:snapToGrid w:val="0"/>
                <w:color w:val="auto"/>
                <w:spacing w:val="-1"/>
                <w:kern w:val="0"/>
                <w:sz w:val="21"/>
                <w:szCs w:val="21"/>
                <w:highlight w:val="none"/>
              </w:rPr>
              <w:t>3.1.1</w:t>
            </w:r>
          </w:p>
        </w:tc>
        <w:tc>
          <w:tcPr>
            <w:tcW w:w="3547" w:type="dxa"/>
            <w:vAlign w:val="center"/>
          </w:tcPr>
          <w:p w14:paraId="695EC960">
            <w:pPr>
              <w:pStyle w:val="33"/>
              <w:kinsoku w:val="0"/>
              <w:overflowPunct w:val="0"/>
              <w:spacing w:beforeLines="0" w:afterLines="0"/>
              <w:jc w:val="center"/>
              <w:rPr>
                <w:rFonts w:hint="default" w:ascii="宋体" w:hAnsi="宋体" w:eastAsia="宋体" w:cs="宋体"/>
                <w:snapToGrid w:val="0"/>
                <w:color w:val="auto"/>
                <w:spacing w:val="-1"/>
                <w:kern w:val="0"/>
                <w:sz w:val="21"/>
                <w:szCs w:val="21"/>
                <w:highlight w:val="none"/>
              </w:rPr>
            </w:pPr>
            <w:r>
              <w:rPr>
                <w:rFonts w:hint="default" w:ascii="宋体" w:hAnsi="宋体" w:eastAsia="宋体" w:cs="宋体"/>
                <w:snapToGrid w:val="0"/>
                <w:color w:val="auto"/>
                <w:spacing w:val="-1"/>
                <w:kern w:val="0"/>
                <w:sz w:val="21"/>
                <w:szCs w:val="21"/>
                <w:highlight w:val="none"/>
              </w:rPr>
              <w:t>构成投标文件的其他资料</w:t>
            </w:r>
          </w:p>
        </w:tc>
        <w:tc>
          <w:tcPr>
            <w:tcW w:w="4610" w:type="dxa"/>
            <w:vAlign w:val="center"/>
          </w:tcPr>
          <w:p w14:paraId="207BC9BF">
            <w:pPr>
              <w:spacing w:line="240" w:lineRule="auto"/>
              <w:ind w:left="80" w:leftChars="38" w:firstLine="0" w:firstLineChars="0"/>
              <w:jc w:val="both"/>
              <w:rPr>
                <w:rFonts w:hint="eastAsia" w:ascii="宋体" w:hAnsi="宋体"/>
                <w:color w:val="auto"/>
                <w:szCs w:val="21"/>
                <w:highlight w:val="none"/>
              </w:rPr>
            </w:pPr>
            <w:r>
              <w:rPr>
                <w:rFonts w:hint="eastAsia" w:ascii="宋体" w:hAnsi="宋体" w:eastAsia="宋体" w:cs="宋体"/>
                <w:color w:val="auto"/>
                <w:spacing w:val="-1"/>
                <w:sz w:val="21"/>
                <w:szCs w:val="21"/>
                <w:highlight w:val="none"/>
                <w:lang w:val="en-US" w:eastAsia="zh-CN"/>
              </w:rPr>
              <w:t>满足本项目评审要求的其他资料。</w:t>
            </w:r>
          </w:p>
        </w:tc>
      </w:tr>
      <w:tr w14:paraId="663D2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69" w:type="dxa"/>
            <w:vAlign w:val="top"/>
          </w:tcPr>
          <w:p w14:paraId="5C8979C8">
            <w:pPr>
              <w:spacing w:before="209"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3.2.</w:t>
            </w:r>
            <w:r>
              <w:rPr>
                <w:rFonts w:ascii="Times New Roman" w:hAnsi="Times New Roman" w:eastAsia="Times New Roman" w:cs="Times New Roman"/>
                <w:color w:val="auto"/>
                <w:spacing w:val="-1"/>
                <w:sz w:val="21"/>
                <w:szCs w:val="21"/>
                <w:highlight w:val="none"/>
              </w:rPr>
              <w:t>1</w:t>
            </w:r>
          </w:p>
        </w:tc>
        <w:tc>
          <w:tcPr>
            <w:tcW w:w="3547" w:type="dxa"/>
            <w:vAlign w:val="top"/>
          </w:tcPr>
          <w:p w14:paraId="765CF487">
            <w:pPr>
              <w:spacing w:before="170" w:line="220" w:lineRule="auto"/>
              <w:ind w:left="906"/>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增值税税金的计算方</w:t>
            </w:r>
            <w:r>
              <w:rPr>
                <w:rFonts w:ascii="宋体" w:hAnsi="宋体" w:eastAsia="宋体" w:cs="宋体"/>
                <w:color w:val="auto"/>
                <w:sz w:val="21"/>
                <w:szCs w:val="21"/>
                <w:highlight w:val="none"/>
              </w:rPr>
              <w:t>法</w:t>
            </w:r>
          </w:p>
        </w:tc>
        <w:tc>
          <w:tcPr>
            <w:tcW w:w="4610" w:type="dxa"/>
            <w:vAlign w:val="top"/>
          </w:tcPr>
          <w:p w14:paraId="09968C86">
            <w:pPr>
              <w:rPr>
                <w:rFonts w:ascii="Arial"/>
                <w:color w:val="auto"/>
                <w:sz w:val="21"/>
                <w:highlight w:val="none"/>
              </w:rPr>
            </w:pPr>
          </w:p>
        </w:tc>
      </w:tr>
      <w:tr w14:paraId="11877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69" w:type="dxa"/>
            <w:vAlign w:val="top"/>
          </w:tcPr>
          <w:p w14:paraId="33057953">
            <w:pPr>
              <w:spacing w:before="209"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3.2.</w:t>
            </w:r>
            <w:r>
              <w:rPr>
                <w:rFonts w:ascii="Times New Roman" w:hAnsi="Times New Roman" w:eastAsia="Times New Roman" w:cs="Times New Roman"/>
                <w:color w:val="auto"/>
                <w:spacing w:val="-1"/>
                <w:sz w:val="21"/>
                <w:szCs w:val="21"/>
                <w:highlight w:val="none"/>
              </w:rPr>
              <w:t>3</w:t>
            </w:r>
          </w:p>
        </w:tc>
        <w:tc>
          <w:tcPr>
            <w:tcW w:w="3547" w:type="dxa"/>
            <w:vAlign w:val="top"/>
          </w:tcPr>
          <w:p w14:paraId="40CCF0F1">
            <w:pPr>
              <w:spacing w:before="170" w:line="219" w:lineRule="auto"/>
              <w:ind w:left="153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报</w:t>
            </w:r>
            <w:r>
              <w:rPr>
                <w:rFonts w:ascii="宋体" w:hAnsi="宋体" w:eastAsia="宋体" w:cs="宋体"/>
                <w:color w:val="auto"/>
                <w:spacing w:val="-1"/>
                <w:sz w:val="21"/>
                <w:szCs w:val="21"/>
                <w:highlight w:val="none"/>
              </w:rPr>
              <w:t>价方式</w:t>
            </w:r>
          </w:p>
        </w:tc>
        <w:tc>
          <w:tcPr>
            <w:tcW w:w="4610" w:type="dxa"/>
            <w:vAlign w:val="top"/>
          </w:tcPr>
          <w:p w14:paraId="159AE06F">
            <w:pPr>
              <w:rPr>
                <w:rFonts w:ascii="Arial"/>
                <w:color w:val="auto"/>
                <w:sz w:val="21"/>
                <w:highlight w:val="none"/>
              </w:rPr>
            </w:pPr>
          </w:p>
        </w:tc>
      </w:tr>
      <w:tr w14:paraId="3CBFB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5" w:hRule="atLeast"/>
        </w:trPr>
        <w:tc>
          <w:tcPr>
            <w:tcW w:w="1169" w:type="dxa"/>
            <w:vAlign w:val="top"/>
          </w:tcPr>
          <w:p w14:paraId="30D32715">
            <w:pPr>
              <w:spacing w:line="366" w:lineRule="auto"/>
              <w:rPr>
                <w:rFonts w:ascii="Arial"/>
                <w:color w:val="auto"/>
                <w:sz w:val="21"/>
                <w:highlight w:val="none"/>
              </w:rPr>
            </w:pPr>
          </w:p>
          <w:p w14:paraId="334E1A76">
            <w:pPr>
              <w:spacing w:before="60"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3.2.</w:t>
            </w:r>
            <w:r>
              <w:rPr>
                <w:rFonts w:ascii="Times New Roman" w:hAnsi="Times New Roman" w:eastAsia="Times New Roman" w:cs="Times New Roman"/>
                <w:color w:val="auto"/>
                <w:spacing w:val="-1"/>
                <w:sz w:val="21"/>
                <w:szCs w:val="21"/>
                <w:highlight w:val="none"/>
              </w:rPr>
              <w:t>4</w:t>
            </w:r>
          </w:p>
        </w:tc>
        <w:tc>
          <w:tcPr>
            <w:tcW w:w="3547" w:type="dxa"/>
            <w:vAlign w:val="center"/>
          </w:tcPr>
          <w:p w14:paraId="3DCE3AB1">
            <w:pPr>
              <w:spacing w:before="69" w:line="219" w:lineRule="auto"/>
              <w:ind w:left="0" w:leftChars="0" w:firstLine="0" w:firstLineChars="0"/>
              <w:jc w:val="center"/>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最高投</w:t>
            </w:r>
            <w:r>
              <w:rPr>
                <w:rFonts w:ascii="宋体" w:hAnsi="宋体" w:eastAsia="宋体" w:cs="宋体"/>
                <w:color w:val="auto"/>
                <w:spacing w:val="-1"/>
                <w:sz w:val="21"/>
                <w:szCs w:val="21"/>
                <w:highlight w:val="none"/>
              </w:rPr>
              <w:t>标限价</w:t>
            </w:r>
          </w:p>
        </w:tc>
        <w:tc>
          <w:tcPr>
            <w:tcW w:w="4610" w:type="dxa"/>
            <w:vAlign w:val="top"/>
          </w:tcPr>
          <w:p w14:paraId="3EF2B8CE">
            <w:pPr>
              <w:spacing w:before="171"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9"/>
                <w:sz w:val="31"/>
                <w:szCs w:val="31"/>
                <w:highlight w:val="none"/>
              </w:rPr>
              <w:t>□</w:t>
            </w:r>
            <w:r>
              <w:rPr>
                <w:rFonts w:ascii="宋体" w:hAnsi="宋体" w:eastAsia="宋体" w:cs="宋体"/>
                <w:color w:val="auto"/>
                <w:spacing w:val="-8"/>
                <w:sz w:val="21"/>
                <w:szCs w:val="21"/>
                <w:highlight w:val="none"/>
              </w:rPr>
              <w:t>无</w:t>
            </w:r>
          </w:p>
          <w:p w14:paraId="5FC8D661">
            <w:pPr>
              <w:ind w:left="416" w:leftChars="57" w:hanging="296" w:hangingChars="100"/>
              <w:rPr>
                <w:rFonts w:ascii="宋体" w:hAnsi="宋体" w:eastAsia="宋体" w:cs="宋体"/>
                <w:color w:val="auto"/>
                <w:spacing w:val="-6"/>
                <w:sz w:val="21"/>
                <w:szCs w:val="21"/>
                <w:highlight w:val="none"/>
              </w:rPr>
            </w:pPr>
            <w:r>
              <w:rPr>
                <w:rFonts w:ascii="Times New Roman" w:hAnsi="Times New Roman" w:eastAsia="Times New Roman" w:cs="Times New Roman"/>
                <w:color w:val="auto"/>
                <w:spacing w:val="-7"/>
                <w:sz w:val="31"/>
                <w:szCs w:val="31"/>
                <w:highlight w:val="none"/>
              </w:rPr>
              <w:t>□</w:t>
            </w:r>
            <w:r>
              <w:rPr>
                <w:rFonts w:ascii="宋体" w:hAnsi="宋体" w:eastAsia="宋体" w:cs="宋体"/>
                <w:color w:val="auto"/>
                <w:spacing w:val="-6"/>
                <w:sz w:val="21"/>
                <w:szCs w:val="21"/>
                <w:highlight w:val="none"/>
              </w:rPr>
              <w:t>有，最高投标限价：</w:t>
            </w:r>
          </w:p>
          <w:p w14:paraId="65C4FF49">
            <w:pPr>
              <w:spacing w:line="240" w:lineRule="auto"/>
              <w:ind w:left="328" w:leftChars="156" w:firstLine="0" w:firstLineChars="0"/>
              <w:rPr>
                <w:rFonts w:ascii="宋体" w:hAnsi="宋体" w:eastAsia="宋体" w:cs="宋体"/>
                <w:color w:val="auto"/>
                <w:sz w:val="21"/>
                <w:szCs w:val="21"/>
                <w:highlight w:val="none"/>
              </w:rPr>
            </w:pPr>
            <w:r>
              <w:rPr>
                <w:rFonts w:hint="eastAsia" w:ascii="宋体" w:hAnsi="宋体"/>
                <w:color w:val="auto"/>
                <w:sz w:val="21"/>
                <w:szCs w:val="21"/>
                <w:highlight w:val="none"/>
              </w:rPr>
              <w:t>本次招标</w:t>
            </w:r>
            <w:r>
              <w:rPr>
                <w:rFonts w:ascii="宋体" w:hAnsi="宋体"/>
                <w:color w:val="auto"/>
                <w:sz w:val="21"/>
                <w:szCs w:val="21"/>
                <w:highlight w:val="none"/>
              </w:rPr>
              <w:t>最高投标限价</w:t>
            </w:r>
            <w:r>
              <w:rPr>
                <w:rFonts w:hint="eastAsia" w:ascii="宋体" w:hAnsi="宋体"/>
                <w:color w:val="auto"/>
                <w:sz w:val="21"/>
                <w:szCs w:val="21"/>
                <w:highlight w:val="none"/>
              </w:rPr>
              <w:t>为</w:t>
            </w:r>
            <w:r>
              <w:rPr>
                <w:rFonts w:hint="eastAsia" w:ascii="宋体" w:hAnsi="宋体" w:eastAsia="宋体"/>
                <w:color w:val="auto"/>
                <w:sz w:val="21"/>
                <w:szCs w:val="21"/>
                <w:highlight w:val="none"/>
                <w:u w:val="single"/>
                <w:lang w:val="en-US" w:eastAsia="zh-CN"/>
              </w:rPr>
              <w:t xml:space="preserve">     </w:t>
            </w:r>
            <w:r>
              <w:rPr>
                <w:rFonts w:hint="eastAsia" w:ascii="宋体" w:hAnsi="宋体"/>
                <w:color w:val="auto"/>
                <w:sz w:val="21"/>
                <w:szCs w:val="21"/>
                <w:highlight w:val="none"/>
              </w:rPr>
              <w:t>元，其中：勘察费最高投标限价为</w:t>
            </w:r>
            <w:r>
              <w:rPr>
                <w:rFonts w:hint="eastAsia" w:ascii="宋体" w:hAnsi="宋体" w:eastAsia="宋体"/>
                <w:color w:val="auto"/>
                <w:sz w:val="21"/>
                <w:szCs w:val="21"/>
                <w:highlight w:val="none"/>
                <w:u w:val="single"/>
                <w:lang w:val="en-US" w:eastAsia="zh-CN"/>
              </w:rPr>
              <w:t xml:space="preserve">     </w:t>
            </w:r>
            <w:r>
              <w:rPr>
                <w:rFonts w:hint="eastAsia" w:ascii="宋体" w:hAnsi="宋体"/>
                <w:color w:val="auto"/>
                <w:sz w:val="21"/>
                <w:szCs w:val="21"/>
                <w:highlight w:val="none"/>
              </w:rPr>
              <w:t>元；设计费最高投标限价为</w:t>
            </w:r>
            <w:r>
              <w:rPr>
                <w:rFonts w:hint="eastAsia" w:ascii="宋体" w:hAnsi="宋体" w:eastAsia="宋体"/>
                <w:color w:val="auto"/>
                <w:sz w:val="21"/>
                <w:szCs w:val="21"/>
                <w:highlight w:val="none"/>
                <w:u w:val="single"/>
                <w:lang w:val="en-US" w:eastAsia="zh-CN"/>
              </w:rPr>
              <w:t xml:space="preserve">     </w:t>
            </w:r>
            <w:r>
              <w:rPr>
                <w:rFonts w:hint="eastAsia" w:ascii="宋体" w:hAnsi="宋体"/>
                <w:color w:val="auto"/>
                <w:sz w:val="21"/>
                <w:szCs w:val="21"/>
                <w:highlight w:val="none"/>
              </w:rPr>
              <w:t>元。</w:t>
            </w:r>
          </w:p>
        </w:tc>
      </w:tr>
      <w:tr w14:paraId="3AA31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69" w:type="dxa"/>
            <w:vAlign w:val="top"/>
          </w:tcPr>
          <w:p w14:paraId="6E47E926">
            <w:pPr>
              <w:spacing w:before="210"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3.2.</w:t>
            </w:r>
            <w:r>
              <w:rPr>
                <w:rFonts w:ascii="Times New Roman" w:hAnsi="Times New Roman" w:eastAsia="Times New Roman" w:cs="Times New Roman"/>
                <w:color w:val="auto"/>
                <w:spacing w:val="-1"/>
                <w:sz w:val="21"/>
                <w:szCs w:val="21"/>
                <w:highlight w:val="none"/>
              </w:rPr>
              <w:t>5</w:t>
            </w:r>
          </w:p>
        </w:tc>
        <w:tc>
          <w:tcPr>
            <w:tcW w:w="3547" w:type="dxa"/>
            <w:vAlign w:val="top"/>
          </w:tcPr>
          <w:p w14:paraId="13E598A5">
            <w:pPr>
              <w:spacing w:before="172" w:line="218" w:lineRule="auto"/>
              <w:ind w:left="101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w:t>
            </w:r>
            <w:r>
              <w:rPr>
                <w:rFonts w:ascii="宋体" w:hAnsi="宋体" w:eastAsia="宋体" w:cs="宋体"/>
                <w:color w:val="auto"/>
                <w:spacing w:val="-1"/>
                <w:sz w:val="21"/>
                <w:szCs w:val="21"/>
                <w:highlight w:val="none"/>
              </w:rPr>
              <w:t>标报价的其他要求</w:t>
            </w:r>
          </w:p>
        </w:tc>
        <w:tc>
          <w:tcPr>
            <w:tcW w:w="4610" w:type="dxa"/>
            <w:vAlign w:val="top"/>
          </w:tcPr>
          <w:p w14:paraId="2201778E">
            <w:pPr>
              <w:rPr>
                <w:rFonts w:ascii="Arial"/>
                <w:color w:val="auto"/>
                <w:sz w:val="21"/>
                <w:highlight w:val="none"/>
              </w:rPr>
            </w:pPr>
          </w:p>
        </w:tc>
      </w:tr>
      <w:tr w14:paraId="56DB3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8" w:hRule="atLeast"/>
        </w:trPr>
        <w:tc>
          <w:tcPr>
            <w:tcW w:w="1169" w:type="dxa"/>
            <w:vAlign w:val="top"/>
          </w:tcPr>
          <w:p w14:paraId="433E6B99">
            <w:pPr>
              <w:spacing w:before="210"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3.3.</w:t>
            </w:r>
            <w:r>
              <w:rPr>
                <w:rFonts w:ascii="Times New Roman" w:hAnsi="Times New Roman" w:eastAsia="Times New Roman" w:cs="Times New Roman"/>
                <w:color w:val="auto"/>
                <w:spacing w:val="-1"/>
                <w:sz w:val="21"/>
                <w:szCs w:val="21"/>
                <w:highlight w:val="none"/>
              </w:rPr>
              <w:t>1</w:t>
            </w:r>
          </w:p>
        </w:tc>
        <w:tc>
          <w:tcPr>
            <w:tcW w:w="3547" w:type="dxa"/>
            <w:vAlign w:val="top"/>
          </w:tcPr>
          <w:p w14:paraId="586BD379">
            <w:pPr>
              <w:spacing w:before="172" w:line="221" w:lineRule="auto"/>
              <w:ind w:left="143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投标有效</w:t>
            </w:r>
            <w:r>
              <w:rPr>
                <w:rFonts w:ascii="宋体" w:hAnsi="宋体" w:eastAsia="宋体" w:cs="宋体"/>
                <w:color w:val="auto"/>
                <w:spacing w:val="-1"/>
                <w:sz w:val="21"/>
                <w:szCs w:val="21"/>
                <w:highlight w:val="none"/>
              </w:rPr>
              <w:t>期</w:t>
            </w:r>
          </w:p>
        </w:tc>
        <w:tc>
          <w:tcPr>
            <w:tcW w:w="4610" w:type="dxa"/>
            <w:vAlign w:val="center"/>
          </w:tcPr>
          <w:p w14:paraId="11A961F0">
            <w:pPr>
              <w:jc w:val="both"/>
              <w:rPr>
                <w:rFonts w:ascii="Arial"/>
                <w:color w:val="auto"/>
                <w:sz w:val="21"/>
                <w:highlight w:val="none"/>
              </w:rPr>
            </w:pPr>
            <w:r>
              <w:rPr>
                <w:rFonts w:hint="eastAsia"/>
                <w:color w:val="auto"/>
                <w:sz w:val="21"/>
                <w:szCs w:val="21"/>
                <w:highlight w:val="none"/>
              </w:rPr>
              <w:t>_______日历天（从投标截止之日计起）</w:t>
            </w:r>
          </w:p>
        </w:tc>
      </w:tr>
      <w:tr w14:paraId="6F46B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4" w:hRule="atLeast"/>
        </w:trPr>
        <w:tc>
          <w:tcPr>
            <w:tcW w:w="1169" w:type="dxa"/>
            <w:vAlign w:val="top"/>
          </w:tcPr>
          <w:p w14:paraId="04767B1C">
            <w:pPr>
              <w:spacing w:line="241" w:lineRule="auto"/>
              <w:rPr>
                <w:rFonts w:ascii="Arial"/>
                <w:color w:val="auto"/>
                <w:sz w:val="21"/>
                <w:highlight w:val="none"/>
              </w:rPr>
            </w:pPr>
          </w:p>
          <w:p w14:paraId="1C57E73A">
            <w:pPr>
              <w:spacing w:line="242" w:lineRule="auto"/>
              <w:rPr>
                <w:rFonts w:ascii="Arial"/>
                <w:color w:val="auto"/>
                <w:sz w:val="21"/>
                <w:highlight w:val="none"/>
              </w:rPr>
            </w:pPr>
          </w:p>
          <w:p w14:paraId="31915056">
            <w:pPr>
              <w:spacing w:line="242" w:lineRule="auto"/>
              <w:rPr>
                <w:rFonts w:ascii="Arial"/>
                <w:color w:val="auto"/>
                <w:sz w:val="21"/>
                <w:highlight w:val="none"/>
              </w:rPr>
            </w:pPr>
          </w:p>
          <w:p w14:paraId="4BA3520D">
            <w:pPr>
              <w:spacing w:before="60"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3.4.</w:t>
            </w:r>
            <w:r>
              <w:rPr>
                <w:rFonts w:ascii="Times New Roman" w:hAnsi="Times New Roman" w:eastAsia="Times New Roman" w:cs="Times New Roman"/>
                <w:color w:val="auto"/>
                <w:spacing w:val="-1"/>
                <w:sz w:val="21"/>
                <w:szCs w:val="21"/>
                <w:highlight w:val="none"/>
              </w:rPr>
              <w:t>1</w:t>
            </w:r>
          </w:p>
        </w:tc>
        <w:tc>
          <w:tcPr>
            <w:tcW w:w="3547" w:type="dxa"/>
            <w:vAlign w:val="top"/>
          </w:tcPr>
          <w:p w14:paraId="2AA9D566">
            <w:pPr>
              <w:spacing w:line="339" w:lineRule="auto"/>
              <w:rPr>
                <w:rFonts w:ascii="Arial"/>
                <w:color w:val="auto"/>
                <w:sz w:val="21"/>
                <w:highlight w:val="none"/>
              </w:rPr>
            </w:pPr>
          </w:p>
          <w:p w14:paraId="6E1261E6">
            <w:pPr>
              <w:spacing w:line="340" w:lineRule="auto"/>
              <w:rPr>
                <w:rFonts w:ascii="Arial"/>
                <w:color w:val="auto"/>
                <w:sz w:val="21"/>
                <w:highlight w:val="none"/>
              </w:rPr>
            </w:pPr>
          </w:p>
          <w:p w14:paraId="00B8EEE3">
            <w:pPr>
              <w:spacing w:before="68" w:line="221" w:lineRule="auto"/>
              <w:ind w:left="143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投标保证</w:t>
            </w:r>
            <w:r>
              <w:rPr>
                <w:rFonts w:ascii="宋体" w:hAnsi="宋体" w:eastAsia="宋体" w:cs="宋体"/>
                <w:color w:val="auto"/>
                <w:spacing w:val="-1"/>
                <w:sz w:val="21"/>
                <w:szCs w:val="21"/>
                <w:highlight w:val="none"/>
              </w:rPr>
              <w:t>金</w:t>
            </w:r>
          </w:p>
        </w:tc>
        <w:tc>
          <w:tcPr>
            <w:tcW w:w="4610" w:type="dxa"/>
            <w:vAlign w:val="top"/>
          </w:tcPr>
          <w:p w14:paraId="4E79E080">
            <w:pPr>
              <w:spacing w:before="139" w:line="221" w:lineRule="auto"/>
              <w:ind w:left="117"/>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是否要</w:t>
            </w:r>
            <w:r>
              <w:rPr>
                <w:rFonts w:ascii="宋体" w:hAnsi="宋体" w:eastAsia="宋体" w:cs="宋体"/>
                <w:color w:val="auto"/>
                <w:spacing w:val="-5"/>
                <w:sz w:val="21"/>
                <w:szCs w:val="21"/>
                <w:highlight w:val="none"/>
              </w:rPr>
              <w:t>求</w:t>
            </w:r>
            <w:r>
              <w:rPr>
                <w:rFonts w:ascii="宋体" w:hAnsi="宋体" w:eastAsia="宋体" w:cs="宋体"/>
                <w:color w:val="auto"/>
                <w:spacing w:val="-3"/>
                <w:sz w:val="21"/>
                <w:szCs w:val="21"/>
                <w:highlight w:val="none"/>
              </w:rPr>
              <w:t>投标人递交投标保证金：</w:t>
            </w:r>
          </w:p>
          <w:p w14:paraId="1C36BE11">
            <w:pPr>
              <w:spacing w:before="151" w:line="173" w:lineRule="auto"/>
              <w:ind w:left="128"/>
              <w:rPr>
                <w:rFonts w:ascii="Times New Roman" w:hAnsi="Times New Roman" w:eastAsia="Times New Roman" w:cs="Times New Roman"/>
                <w:color w:val="auto"/>
                <w:spacing w:val="-6"/>
                <w:sz w:val="31"/>
                <w:szCs w:val="31"/>
                <w:highlight w:val="none"/>
              </w:rPr>
            </w:pPr>
            <w:r>
              <w:rPr>
                <w:rFonts w:ascii="Times New Roman" w:hAnsi="Times New Roman" w:eastAsia="Times New Roman" w:cs="Times New Roman"/>
                <w:color w:val="auto"/>
                <w:spacing w:val="-6"/>
                <w:sz w:val="31"/>
                <w:szCs w:val="31"/>
                <w:highlight w:val="none"/>
              </w:rPr>
              <w:t>□</w:t>
            </w:r>
            <w:r>
              <w:rPr>
                <w:rFonts w:ascii="宋体" w:hAnsi="宋体" w:eastAsia="宋体" w:cs="宋体"/>
                <w:color w:val="auto"/>
                <w:spacing w:val="-3"/>
                <w:sz w:val="21"/>
                <w:szCs w:val="21"/>
                <w:highlight w:val="none"/>
              </w:rPr>
              <w:t>不要求</w:t>
            </w:r>
          </w:p>
          <w:p w14:paraId="3981C9DA">
            <w:pPr>
              <w:spacing w:before="147" w:line="248" w:lineRule="auto"/>
              <w:ind w:left="955" w:right="1461" w:hanging="827"/>
              <w:rPr>
                <w:rFonts w:ascii="宋体" w:hAnsi="宋体" w:eastAsia="宋体" w:cs="宋体"/>
                <w:color w:val="auto"/>
                <w:sz w:val="21"/>
                <w:szCs w:val="21"/>
                <w:highlight w:val="none"/>
              </w:rPr>
            </w:pPr>
            <w:r>
              <w:rPr>
                <w:rFonts w:ascii="Times New Roman" w:hAnsi="Times New Roman" w:eastAsia="Times New Roman" w:cs="Times New Roman"/>
                <w:color w:val="auto"/>
                <w:spacing w:val="-7"/>
                <w:sz w:val="31"/>
                <w:szCs w:val="31"/>
                <w:highlight w:val="none"/>
              </w:rPr>
              <w:t>□</w:t>
            </w:r>
            <w:r>
              <w:rPr>
                <w:rFonts w:ascii="宋体" w:hAnsi="宋体" w:eastAsia="宋体" w:cs="宋体"/>
                <w:color w:val="auto"/>
                <w:spacing w:val="-5"/>
                <w:sz w:val="21"/>
                <w:szCs w:val="21"/>
                <w:highlight w:val="none"/>
              </w:rPr>
              <w:t>要求，投标保证金的形式：</w:t>
            </w:r>
            <w:r>
              <w:rPr>
                <w:rFonts w:ascii="宋体" w:hAnsi="宋体" w:eastAsia="宋体" w:cs="宋体"/>
                <w:color w:val="auto"/>
                <w:sz w:val="21"/>
                <w:szCs w:val="21"/>
                <w:highlight w:val="none"/>
              </w:rPr>
              <w:t xml:space="preserve"> </w:t>
            </w:r>
          </w:p>
          <w:p w14:paraId="2C4A856B">
            <w:pPr>
              <w:spacing w:before="147" w:line="248" w:lineRule="auto"/>
              <w:ind w:left="964" w:leftChars="459" w:right="1461" w:firstLine="13" w:firstLineChars="7"/>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投</w:t>
            </w:r>
            <w:r>
              <w:rPr>
                <w:rFonts w:ascii="宋体" w:hAnsi="宋体" w:eastAsia="宋体" w:cs="宋体"/>
                <w:color w:val="auto"/>
                <w:spacing w:val="-6"/>
                <w:sz w:val="21"/>
                <w:szCs w:val="21"/>
                <w:highlight w:val="none"/>
              </w:rPr>
              <w:t>标保证金的金额：</w:t>
            </w:r>
          </w:p>
          <w:p w14:paraId="61669571">
            <w:pPr>
              <w:pStyle w:val="14"/>
              <w:widowControl w:val="0"/>
              <w:kinsoku/>
              <w:autoSpaceDE/>
              <w:autoSpaceDN/>
              <w:adjustRightInd/>
              <w:snapToGrid/>
              <w:spacing w:line="240" w:lineRule="auto"/>
              <w:jc w:val="both"/>
              <w:textAlignment w:val="auto"/>
              <w:rPr>
                <w:rFonts w:hint="eastAsia" w:ascii="宋体" w:hAnsi="宋体" w:eastAsia="宋体" w:cs="Times New Roman"/>
                <w:snapToGrid/>
                <w:color w:val="auto"/>
                <w:sz w:val="21"/>
                <w:szCs w:val="21"/>
                <w:highlight w:val="none"/>
                <w:u w:val="none"/>
                <w:lang w:val="en-US" w:eastAsia="zh-CN" w:bidi="ar-SA"/>
              </w:rPr>
            </w:pPr>
            <w:r>
              <w:rPr>
                <w:rFonts w:hint="eastAsia" w:ascii="宋体" w:hAnsi="宋体" w:eastAsia="宋体" w:cs="Times New Roman"/>
                <w:snapToGrid/>
                <w:color w:val="auto"/>
                <w:sz w:val="21"/>
                <w:szCs w:val="21"/>
                <w:highlight w:val="none"/>
                <w:u w:val="none"/>
                <w:lang w:val="en-US" w:eastAsia="zh-CN" w:bidi="ar-SA"/>
              </w:rPr>
              <w:t>注：1、投标保证金不得超过</w:t>
            </w:r>
            <w:r>
              <w:rPr>
                <w:rFonts w:hint="eastAsia" w:hAnsi="宋体" w:eastAsia="宋体" w:cs="Times New Roman"/>
                <w:snapToGrid/>
                <w:color w:val="auto"/>
                <w:sz w:val="21"/>
                <w:szCs w:val="21"/>
                <w:highlight w:val="none"/>
                <w:u w:val="none"/>
                <w:lang w:val="en-US" w:eastAsia="zh-CN" w:bidi="ar-SA"/>
              </w:rPr>
              <w:t>招标项目</w:t>
            </w:r>
            <w:r>
              <w:rPr>
                <w:rFonts w:hint="eastAsia" w:ascii="宋体" w:hAnsi="宋体" w:eastAsia="宋体" w:cs="Times New Roman"/>
                <w:snapToGrid/>
                <w:color w:val="auto"/>
                <w:sz w:val="21"/>
                <w:szCs w:val="21"/>
                <w:highlight w:val="none"/>
                <w:u w:val="none"/>
                <w:lang w:val="en-US" w:eastAsia="zh-CN" w:bidi="ar-SA"/>
              </w:rPr>
              <w:t>勘察设计估算费用的2%。投标保证金有效期应当与投标有效期一致。（投标保证金金额根据①《中华人民共和国招标投标法实施条例》第二十六条和《工程建设项目勘察设计招标投标办法》（2013年修订）第二十四条</w:t>
            </w:r>
            <w:r>
              <w:rPr>
                <w:rFonts w:hint="eastAsia" w:ascii="宋体" w:hAnsi="宋体" w:eastAsia="宋体" w:cs="宋体"/>
                <w:color w:val="auto"/>
                <w:sz w:val="21"/>
                <w:szCs w:val="21"/>
                <w:highlight w:val="none"/>
                <w:lang w:eastAsia="zh-CN"/>
              </w:rPr>
              <w:t>（注：给排水项目选择此项）</w:t>
            </w:r>
            <w:r>
              <w:rPr>
                <w:rFonts w:hint="eastAsia" w:hAnsi="宋体" w:eastAsia="宋体" w:cs="Times New Roman"/>
                <w:snapToGrid/>
                <w:color w:val="auto"/>
                <w:sz w:val="21"/>
                <w:szCs w:val="21"/>
                <w:highlight w:val="none"/>
                <w:u w:val="none"/>
                <w:lang w:val="en-US" w:eastAsia="zh-CN" w:bidi="ar-SA"/>
              </w:rPr>
              <w:t>。或</w:t>
            </w:r>
            <w:r>
              <w:rPr>
                <w:rFonts w:hint="eastAsia" w:ascii="宋体" w:hAnsi="宋体" w:eastAsia="宋体" w:cs="宋体"/>
                <w:snapToGrid w:val="0"/>
                <w:color w:val="auto"/>
                <w:sz w:val="21"/>
                <w:szCs w:val="21"/>
                <w:highlight w:val="none"/>
                <w:u w:val="none"/>
                <w:lang w:val="en-US" w:eastAsia="zh-CN" w:bidi="ar-SA"/>
              </w:rPr>
              <w:t>②</w:t>
            </w:r>
            <w:r>
              <w:rPr>
                <w:rFonts w:hint="eastAsia" w:ascii="宋体" w:hAnsi="宋体" w:eastAsia="宋体" w:cs="Times New Roman"/>
                <w:snapToGrid/>
                <w:color w:val="auto"/>
                <w:sz w:val="21"/>
                <w:szCs w:val="21"/>
                <w:highlight w:val="none"/>
                <w:u w:val="none"/>
                <w:lang w:val="en-US" w:eastAsia="zh-CN" w:bidi="ar-SA"/>
              </w:rPr>
              <w:t>《中华人民共和国招标投标法实施条例》第二十六条</w:t>
            </w:r>
            <w:r>
              <w:rPr>
                <w:rFonts w:hint="eastAsia" w:hAnsi="宋体" w:eastAsia="宋体" w:cs="Times New Roman"/>
                <w:snapToGrid/>
                <w:color w:val="auto"/>
                <w:sz w:val="21"/>
                <w:szCs w:val="21"/>
                <w:highlight w:val="none"/>
                <w:u w:val="none"/>
                <w:lang w:val="en-US" w:eastAsia="zh-CN" w:bidi="ar-SA"/>
              </w:rPr>
              <w:t>、</w:t>
            </w:r>
            <w:r>
              <w:rPr>
                <w:rFonts w:hint="eastAsia" w:ascii="宋体" w:hAnsi="宋体" w:eastAsia="宋体" w:cs="Times New Roman"/>
                <w:snapToGrid/>
                <w:color w:val="auto"/>
                <w:sz w:val="21"/>
                <w:szCs w:val="21"/>
                <w:highlight w:val="none"/>
                <w:u w:val="none"/>
                <w:lang w:val="en-US" w:eastAsia="zh-CN" w:bidi="ar-SA"/>
              </w:rPr>
              <w:t>《工程建设项目勘察设计招标投标办法》（2013年修订）第二十四条和《水利工程建设项目招标投标管理规定》(水利部第14号令)第二十五条</w:t>
            </w:r>
            <w:r>
              <w:rPr>
                <w:rFonts w:hint="eastAsia" w:ascii="宋体" w:hAnsi="宋体" w:eastAsia="宋体" w:cs="宋体"/>
                <w:color w:val="auto"/>
                <w:sz w:val="21"/>
                <w:szCs w:val="21"/>
                <w:highlight w:val="none"/>
                <w:lang w:eastAsia="zh-CN"/>
              </w:rPr>
              <w:t>（注：水利项目选择此项）。</w:t>
            </w:r>
            <w:r>
              <w:rPr>
                <w:rFonts w:hint="eastAsia" w:ascii="宋体" w:hAnsi="宋体" w:eastAsia="宋体" w:cs="Times New Roman"/>
                <w:snapToGrid/>
                <w:color w:val="auto"/>
                <w:sz w:val="21"/>
                <w:szCs w:val="21"/>
                <w:highlight w:val="none"/>
                <w:u w:val="none"/>
                <w:lang w:val="en-US" w:eastAsia="zh-CN" w:bidi="ar-SA"/>
              </w:rPr>
              <w:t>）</w:t>
            </w:r>
          </w:p>
          <w:p w14:paraId="6D956439">
            <w:pPr>
              <w:pStyle w:val="14"/>
              <w:widowControl w:val="0"/>
              <w:kinsoku/>
              <w:autoSpaceDE/>
              <w:autoSpaceDN/>
              <w:adjustRightInd/>
              <w:snapToGrid/>
              <w:spacing w:line="240" w:lineRule="auto"/>
              <w:jc w:val="both"/>
              <w:textAlignment w:val="auto"/>
              <w:rPr>
                <w:rFonts w:hint="eastAsia" w:ascii="宋体" w:hAnsi="宋体" w:eastAsia="宋体" w:cs="Times New Roman"/>
                <w:snapToGrid/>
                <w:color w:val="auto"/>
                <w:sz w:val="21"/>
                <w:szCs w:val="21"/>
                <w:highlight w:val="none"/>
                <w:u w:val="none"/>
                <w:lang w:val="en-US" w:eastAsia="zh-CN" w:bidi="ar-SA"/>
              </w:rPr>
            </w:pPr>
            <w:r>
              <w:rPr>
                <w:rFonts w:hint="eastAsia" w:ascii="宋体" w:hAnsi="宋体" w:eastAsia="宋体" w:cs="Times New Roman"/>
                <w:snapToGrid/>
                <w:color w:val="auto"/>
                <w:sz w:val="21"/>
                <w:szCs w:val="21"/>
                <w:highlight w:val="none"/>
                <w:u w:val="none"/>
                <w:lang w:val="en-US" w:eastAsia="zh-CN" w:bidi="ar-SA"/>
              </w:rPr>
              <w:t>2、</w:t>
            </w:r>
            <w:r>
              <w:rPr>
                <w:rFonts w:hint="eastAsia" w:ascii="宋体" w:hAnsi="宋体" w:eastAsia="宋体" w:cs="宋体"/>
                <w:i w:val="0"/>
                <w:iCs w:val="0"/>
                <w:caps w:val="0"/>
                <w:color w:val="auto"/>
                <w:spacing w:val="0"/>
                <w:sz w:val="21"/>
                <w:szCs w:val="21"/>
                <w:highlight w:val="none"/>
                <w:u w:val="none"/>
              </w:rPr>
              <w:t>按照广东省发展改革委等7部门《关于规范招投标领域工程建设保证金收取有关工作的通知》（粤发改法规函〔2022〕1178号）、《广东省发展和改革委员会等部门转发关于完善招标投标交易担保制度进一步降低招标投标交易成本的通知》（粤发改法规函〔2023〕460号）、《广东省政府采购促进中小企业发展实施细则（试行）》（粤财采购〔2022〕10号）、《广州市人民政府办公厅关于印发广州市建设国际一流营商环境标杆城市助力产业高质量发展行动方案的通知》（穗府办函〔2023〕37号）等相关文件要求，规范涉企保证金收取和清退工作，全面推行保函替代现金保证金，免收政府投资项目投标保证金，鼓励政府投资项目以外的招标项目减免投标保证金</w:t>
            </w:r>
            <w:r>
              <w:rPr>
                <w:rFonts w:hint="eastAsia" w:ascii="宋体" w:hAnsi="宋体" w:eastAsia="宋体" w:cs="宋体"/>
                <w:i w:val="0"/>
                <w:iCs w:val="0"/>
                <w:caps w:val="0"/>
                <w:color w:val="auto"/>
                <w:spacing w:val="0"/>
                <w:sz w:val="21"/>
                <w:szCs w:val="21"/>
                <w:highlight w:val="none"/>
                <w:u w:val="none"/>
                <w:lang w:eastAsia="zh-CN"/>
              </w:rPr>
              <w:t>。</w:t>
            </w:r>
          </w:p>
          <w:p w14:paraId="586C8877">
            <w:pPr>
              <w:pStyle w:val="14"/>
              <w:widowControl w:val="0"/>
              <w:kinsoku/>
              <w:autoSpaceDE/>
              <w:autoSpaceDN/>
              <w:adjustRightInd/>
              <w:snapToGrid/>
              <w:spacing w:line="240" w:lineRule="auto"/>
              <w:jc w:val="both"/>
              <w:textAlignment w:val="auto"/>
              <w:rPr>
                <w:rFonts w:ascii="宋体" w:hAnsi="宋体" w:eastAsia="宋体" w:cs="宋体"/>
                <w:color w:val="auto"/>
                <w:sz w:val="21"/>
                <w:szCs w:val="21"/>
                <w:highlight w:val="none"/>
              </w:rPr>
            </w:pPr>
            <w:r>
              <w:rPr>
                <w:rFonts w:hint="eastAsia" w:ascii="宋体" w:hAnsi="宋体" w:eastAsia="宋体" w:cs="Times New Roman"/>
                <w:snapToGrid/>
                <w:color w:val="auto"/>
                <w:sz w:val="21"/>
                <w:szCs w:val="21"/>
                <w:highlight w:val="none"/>
                <w:u w:val="none"/>
                <w:lang w:val="en-US" w:eastAsia="zh-CN" w:bidi="ar-SA"/>
              </w:rPr>
              <w:t>3、</w:t>
            </w:r>
            <w:r>
              <w:rPr>
                <w:rFonts w:hint="eastAsia" w:hAnsi="宋体" w:eastAsia="宋体" w:cs="宋体"/>
                <w:i w:val="0"/>
                <w:iCs w:val="0"/>
                <w:caps w:val="0"/>
                <w:color w:val="auto"/>
                <w:spacing w:val="0"/>
                <w:sz w:val="21"/>
                <w:szCs w:val="21"/>
                <w:highlight w:val="none"/>
                <w:shd w:val="clear" w:color="auto" w:fill="FFFFFF"/>
                <w:lang w:val="en-US" w:eastAsia="zh-CN"/>
              </w:rPr>
              <w:t>招标人在免收投标保证金的同时，应约定免交投标保证金的投标人存在3.4.4条款所列情形的后续处理措施，包括但不限于向投标人索赔等情形。</w:t>
            </w:r>
          </w:p>
        </w:tc>
      </w:tr>
      <w:tr w14:paraId="7CB72A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1" w:hRule="atLeast"/>
        </w:trPr>
        <w:tc>
          <w:tcPr>
            <w:tcW w:w="1169" w:type="dxa"/>
            <w:vAlign w:val="top"/>
          </w:tcPr>
          <w:p w14:paraId="50E4A795">
            <w:pPr>
              <w:spacing w:line="382" w:lineRule="auto"/>
              <w:rPr>
                <w:rFonts w:ascii="Arial"/>
                <w:color w:val="auto"/>
                <w:sz w:val="21"/>
                <w:highlight w:val="none"/>
              </w:rPr>
            </w:pPr>
          </w:p>
          <w:p w14:paraId="60983280">
            <w:pPr>
              <w:spacing w:before="60" w:line="186" w:lineRule="auto"/>
              <w:ind w:left="458"/>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w:t>
            </w:r>
            <w:r>
              <w:rPr>
                <w:rFonts w:ascii="Times New Roman" w:hAnsi="Times New Roman" w:eastAsia="Times New Roman" w:cs="Times New Roman"/>
                <w:color w:val="auto"/>
                <w:spacing w:val="-1"/>
                <w:sz w:val="21"/>
                <w:szCs w:val="21"/>
                <w:highlight w:val="none"/>
              </w:rPr>
              <w:t>5</w:t>
            </w:r>
          </w:p>
        </w:tc>
        <w:tc>
          <w:tcPr>
            <w:tcW w:w="3547" w:type="dxa"/>
            <w:vAlign w:val="top"/>
          </w:tcPr>
          <w:p w14:paraId="2248756F">
            <w:pPr>
              <w:spacing w:line="336" w:lineRule="auto"/>
              <w:rPr>
                <w:rFonts w:ascii="Arial"/>
                <w:color w:val="auto"/>
                <w:sz w:val="21"/>
                <w:highlight w:val="none"/>
              </w:rPr>
            </w:pPr>
          </w:p>
          <w:p w14:paraId="08BD1D56">
            <w:pPr>
              <w:spacing w:before="68" w:line="219" w:lineRule="auto"/>
              <w:ind w:left="810"/>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资格审查资</w:t>
            </w:r>
            <w:r>
              <w:rPr>
                <w:rFonts w:ascii="宋体" w:hAnsi="宋体" w:eastAsia="宋体" w:cs="宋体"/>
                <w:color w:val="auto"/>
                <w:spacing w:val="-1"/>
                <w:sz w:val="21"/>
                <w:szCs w:val="21"/>
                <w:highlight w:val="none"/>
              </w:rPr>
              <w:t>料的特殊要求</w:t>
            </w:r>
          </w:p>
        </w:tc>
        <w:tc>
          <w:tcPr>
            <w:tcW w:w="4610" w:type="dxa"/>
            <w:vAlign w:val="top"/>
          </w:tcPr>
          <w:p w14:paraId="4AF1628B">
            <w:pPr>
              <w:spacing w:before="194"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9"/>
                <w:sz w:val="31"/>
                <w:szCs w:val="31"/>
                <w:highlight w:val="none"/>
              </w:rPr>
              <w:t>□</w:t>
            </w:r>
            <w:r>
              <w:rPr>
                <w:rFonts w:ascii="宋体" w:hAnsi="宋体" w:eastAsia="宋体" w:cs="宋体"/>
                <w:color w:val="auto"/>
                <w:spacing w:val="-8"/>
                <w:sz w:val="21"/>
                <w:szCs w:val="21"/>
                <w:highlight w:val="none"/>
              </w:rPr>
              <w:t>无</w:t>
            </w:r>
          </w:p>
          <w:p w14:paraId="22BD11BD">
            <w:pPr>
              <w:spacing w:before="143" w:line="171"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11"/>
                <w:sz w:val="31"/>
                <w:szCs w:val="31"/>
                <w:highlight w:val="none"/>
              </w:rPr>
              <w:t>□</w:t>
            </w:r>
            <w:r>
              <w:rPr>
                <w:rFonts w:ascii="宋体" w:hAnsi="宋体" w:eastAsia="宋体" w:cs="宋体"/>
                <w:color w:val="auto"/>
                <w:spacing w:val="-7"/>
                <w:sz w:val="21"/>
                <w:szCs w:val="21"/>
                <w:highlight w:val="none"/>
              </w:rPr>
              <w:t>有，具体要求：</w:t>
            </w:r>
          </w:p>
        </w:tc>
      </w:tr>
      <w:tr w14:paraId="5E266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169" w:type="dxa"/>
            <w:vAlign w:val="center"/>
          </w:tcPr>
          <w:p w14:paraId="76C71D1D">
            <w:pPr>
              <w:pStyle w:val="33"/>
              <w:kinsoku w:val="0"/>
              <w:overflowPunct w:val="0"/>
              <w:spacing w:beforeLines="0" w:afterLines="0"/>
              <w:jc w:val="center"/>
              <w:rPr>
                <w:rFonts w:hint="eastAsia" w:ascii="Times New Roman" w:hAnsi="Times New Roman" w:eastAsia="宋体" w:cs="Arial"/>
                <w:snapToGrid w:val="0"/>
                <w:color w:val="auto"/>
                <w:kern w:val="0"/>
                <w:sz w:val="21"/>
                <w:szCs w:val="21"/>
                <w:highlight w:val="none"/>
                <w:lang w:eastAsia="zh-CN"/>
              </w:rPr>
            </w:pPr>
            <w:r>
              <w:rPr>
                <w:rFonts w:hint="eastAsia" w:ascii="Times New Roman" w:hAnsi="Times New Roman" w:eastAsia="Times New Roman"/>
                <w:color w:val="auto"/>
                <w:sz w:val="21"/>
                <w:szCs w:val="21"/>
                <w:highlight w:val="none"/>
              </w:rPr>
              <w:t>3.5.</w:t>
            </w:r>
            <w:r>
              <w:rPr>
                <w:rFonts w:hint="eastAsia" w:ascii="Times New Roman" w:hAnsi="Times New Roman" w:eastAsia="宋体"/>
                <w:color w:val="auto"/>
                <w:sz w:val="21"/>
                <w:szCs w:val="21"/>
                <w:highlight w:val="none"/>
                <w:lang w:val="en-US" w:eastAsia="zh-CN"/>
              </w:rPr>
              <w:t>2</w:t>
            </w:r>
          </w:p>
        </w:tc>
        <w:tc>
          <w:tcPr>
            <w:tcW w:w="3547" w:type="dxa"/>
            <w:vAlign w:val="center"/>
          </w:tcPr>
          <w:p w14:paraId="1040710A">
            <w:pPr>
              <w:pStyle w:val="33"/>
              <w:kinsoku w:val="0"/>
              <w:overflowPunct w:val="0"/>
              <w:spacing w:beforeLines="0" w:afterLines="0"/>
              <w:jc w:val="both"/>
              <w:rPr>
                <w:rFonts w:hint="default" w:ascii="宋体" w:hAnsi="宋体" w:eastAsia="宋体" w:cs="Arial"/>
                <w:snapToGrid w:val="0"/>
                <w:color w:val="auto"/>
                <w:kern w:val="0"/>
                <w:sz w:val="21"/>
                <w:szCs w:val="21"/>
                <w:highlight w:val="none"/>
              </w:rPr>
            </w:pPr>
            <w:r>
              <w:rPr>
                <w:rFonts w:hint="default" w:ascii="宋体" w:hAnsi="宋体" w:eastAsia="宋体"/>
                <w:color w:val="auto"/>
                <w:sz w:val="21"/>
                <w:szCs w:val="21"/>
                <w:highlight w:val="none"/>
              </w:rPr>
              <w:t>近年完成的类似项目情况的时间要求</w:t>
            </w:r>
          </w:p>
        </w:tc>
        <w:tc>
          <w:tcPr>
            <w:tcW w:w="4610" w:type="dxa"/>
            <w:vAlign w:val="center"/>
          </w:tcPr>
          <w:p w14:paraId="1A1CD4B6">
            <w:pPr>
              <w:pStyle w:val="33"/>
              <w:tabs>
                <w:tab w:val="left" w:pos="799"/>
                <w:tab w:val="left" w:pos="1569"/>
                <w:tab w:val="left" w:pos="2340"/>
              </w:tabs>
              <w:kinsoku w:val="0"/>
              <w:overflowPunct w:val="0"/>
              <w:spacing w:beforeLines="0" w:afterLines="0"/>
              <w:jc w:val="both"/>
              <w:rPr>
                <w:rFonts w:hint="eastAsia" w:ascii="Times New Roman" w:hAnsi="Times New Roman" w:eastAsia="宋体" w:cs="Arial"/>
                <w:snapToGrid w:val="0"/>
                <w:color w:val="auto"/>
                <w:kern w:val="0"/>
                <w:sz w:val="21"/>
                <w:szCs w:val="21"/>
                <w:highlight w:val="none"/>
                <w:lang w:eastAsia="zh-CN"/>
              </w:rPr>
            </w:pPr>
            <w:r>
              <w:rPr>
                <w:rFonts w:hint="eastAsia" w:ascii="Times New Roman" w:hAnsi="Times New Roman" w:eastAsia="Times New Roman"/>
                <w:color w:val="auto"/>
                <w:sz w:val="21"/>
                <w:szCs w:val="21"/>
                <w:highlight w:val="none"/>
                <w:u w:val="single"/>
              </w:rPr>
              <w:t xml:space="preserve"> </w:t>
            </w:r>
            <w:r>
              <w:rPr>
                <w:rFonts w:hint="eastAsia" w:ascii="Times New Roman" w:hAnsi="Times New Roman" w:eastAsia="Times New Roman"/>
                <w:color w:val="auto"/>
                <w:sz w:val="21"/>
                <w:szCs w:val="21"/>
                <w:highlight w:val="none"/>
                <w:u w:val="single"/>
              </w:rPr>
              <w:tab/>
            </w:r>
            <w:r>
              <w:rPr>
                <w:rFonts w:hint="default" w:ascii="宋体" w:hAnsi="宋体" w:eastAsia="宋体"/>
                <w:color w:val="auto"/>
                <w:sz w:val="21"/>
                <w:szCs w:val="21"/>
                <w:highlight w:val="none"/>
              </w:rPr>
              <w:t>年</w:t>
            </w:r>
            <w:r>
              <w:rPr>
                <w:rFonts w:hint="eastAsia" w:ascii="Times New Roman" w:hAnsi="Times New Roman" w:eastAsia="Times New Roman"/>
                <w:color w:val="auto"/>
                <w:sz w:val="21"/>
                <w:szCs w:val="21"/>
                <w:highlight w:val="none"/>
                <w:u w:val="single"/>
              </w:rPr>
              <w:tab/>
            </w:r>
            <w:r>
              <w:rPr>
                <w:rFonts w:hint="default" w:ascii="宋体" w:hAnsi="宋体" w:eastAsia="宋体"/>
                <w:color w:val="auto"/>
                <w:sz w:val="21"/>
                <w:szCs w:val="21"/>
                <w:highlight w:val="none"/>
              </w:rPr>
              <w:t>月</w:t>
            </w:r>
            <w:r>
              <w:rPr>
                <w:rFonts w:hint="eastAsia" w:ascii="Times New Roman" w:hAnsi="Times New Roman" w:eastAsia="Times New Roman"/>
                <w:color w:val="auto"/>
                <w:sz w:val="21"/>
                <w:szCs w:val="21"/>
                <w:highlight w:val="none"/>
                <w:u w:val="single"/>
              </w:rPr>
              <w:tab/>
            </w:r>
            <w:r>
              <w:rPr>
                <w:rFonts w:hint="default" w:ascii="宋体" w:hAnsi="宋体" w:eastAsia="宋体"/>
                <w:color w:val="auto"/>
                <w:sz w:val="21"/>
                <w:szCs w:val="21"/>
                <w:highlight w:val="none"/>
              </w:rPr>
              <w:t>日至</w:t>
            </w:r>
            <w:r>
              <w:rPr>
                <w:rFonts w:hint="eastAsia" w:ascii="Times New Roman" w:hAnsi="Times New Roman" w:eastAsia="宋体"/>
                <w:color w:val="auto"/>
                <w:sz w:val="21"/>
                <w:szCs w:val="21"/>
                <w:highlight w:val="none"/>
                <w:u w:val="none"/>
                <w:lang w:eastAsia="zh-CN"/>
              </w:rPr>
              <w:t>今</w:t>
            </w:r>
          </w:p>
        </w:tc>
      </w:tr>
      <w:tr w14:paraId="0D428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169" w:type="dxa"/>
            <w:vAlign w:val="top"/>
          </w:tcPr>
          <w:p w14:paraId="4AD35D7D">
            <w:pPr>
              <w:spacing w:line="380" w:lineRule="auto"/>
              <w:rPr>
                <w:rFonts w:ascii="Arial"/>
                <w:color w:val="auto"/>
                <w:sz w:val="21"/>
                <w:highlight w:val="none"/>
              </w:rPr>
            </w:pPr>
          </w:p>
          <w:p w14:paraId="637143E9">
            <w:pPr>
              <w:spacing w:before="60"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3.6.</w:t>
            </w:r>
            <w:r>
              <w:rPr>
                <w:rFonts w:ascii="Times New Roman" w:hAnsi="Times New Roman" w:eastAsia="Times New Roman" w:cs="Times New Roman"/>
                <w:color w:val="auto"/>
                <w:spacing w:val="-1"/>
                <w:sz w:val="21"/>
                <w:szCs w:val="21"/>
                <w:highlight w:val="none"/>
              </w:rPr>
              <w:t>1</w:t>
            </w:r>
          </w:p>
        </w:tc>
        <w:tc>
          <w:tcPr>
            <w:tcW w:w="3547" w:type="dxa"/>
            <w:vAlign w:val="top"/>
          </w:tcPr>
          <w:p w14:paraId="3D7BDB78">
            <w:pPr>
              <w:spacing w:line="334" w:lineRule="auto"/>
              <w:rPr>
                <w:rFonts w:ascii="Arial"/>
                <w:color w:val="auto"/>
                <w:sz w:val="21"/>
                <w:highlight w:val="none"/>
              </w:rPr>
            </w:pPr>
          </w:p>
          <w:p w14:paraId="3BD41079">
            <w:pPr>
              <w:spacing w:before="68" w:line="220" w:lineRule="auto"/>
              <w:ind w:left="69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是否允许递交备选投标方</w:t>
            </w:r>
            <w:r>
              <w:rPr>
                <w:rFonts w:ascii="宋体" w:hAnsi="宋体" w:eastAsia="宋体" w:cs="宋体"/>
                <w:color w:val="auto"/>
                <w:sz w:val="21"/>
                <w:szCs w:val="21"/>
                <w:highlight w:val="none"/>
              </w:rPr>
              <w:t>案</w:t>
            </w:r>
          </w:p>
        </w:tc>
        <w:tc>
          <w:tcPr>
            <w:tcW w:w="4610" w:type="dxa"/>
            <w:vAlign w:val="top"/>
          </w:tcPr>
          <w:p w14:paraId="668FCD19">
            <w:pPr>
              <w:spacing w:before="172"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6"/>
                <w:sz w:val="31"/>
                <w:szCs w:val="31"/>
                <w:highlight w:val="none"/>
              </w:rPr>
              <w:t>□</w:t>
            </w:r>
            <w:r>
              <w:rPr>
                <w:rFonts w:ascii="宋体" w:hAnsi="宋体" w:eastAsia="宋体" w:cs="宋体"/>
                <w:color w:val="auto"/>
                <w:spacing w:val="-3"/>
                <w:sz w:val="21"/>
                <w:szCs w:val="21"/>
                <w:highlight w:val="none"/>
              </w:rPr>
              <w:t>不允许</w:t>
            </w:r>
          </w:p>
          <w:p w14:paraId="1439CC15">
            <w:pPr>
              <w:spacing w:before="175"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5"/>
                <w:sz w:val="31"/>
                <w:szCs w:val="31"/>
                <w:highlight w:val="none"/>
              </w:rPr>
              <w:t>□</w:t>
            </w:r>
            <w:r>
              <w:rPr>
                <w:rFonts w:ascii="宋体" w:hAnsi="宋体" w:eastAsia="宋体" w:cs="宋体"/>
                <w:color w:val="auto"/>
                <w:spacing w:val="-3"/>
                <w:sz w:val="21"/>
                <w:szCs w:val="21"/>
                <w:highlight w:val="none"/>
              </w:rPr>
              <w:t>允许</w:t>
            </w:r>
          </w:p>
        </w:tc>
      </w:tr>
      <w:tr w14:paraId="2B07E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4" w:hRule="atLeast"/>
        </w:trPr>
        <w:tc>
          <w:tcPr>
            <w:tcW w:w="1169" w:type="dxa"/>
            <w:vAlign w:val="center"/>
          </w:tcPr>
          <w:p w14:paraId="54822E88">
            <w:pPr>
              <w:spacing w:before="173" w:line="223" w:lineRule="auto"/>
              <w:ind w:left="116"/>
              <w:jc w:val="center"/>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3.7.3</w:t>
            </w:r>
          </w:p>
        </w:tc>
        <w:tc>
          <w:tcPr>
            <w:tcW w:w="3547" w:type="dxa"/>
            <w:vAlign w:val="center"/>
          </w:tcPr>
          <w:p w14:paraId="6792DF73">
            <w:pPr>
              <w:spacing w:before="161" w:line="220" w:lineRule="auto"/>
              <w:ind w:left="803"/>
              <w:jc w:val="both"/>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投标文件签字或盖章要</w:t>
            </w:r>
            <w:r>
              <w:rPr>
                <w:rFonts w:ascii="宋体" w:hAnsi="宋体" w:eastAsia="宋体" w:cs="宋体"/>
                <w:color w:val="auto"/>
                <w:sz w:val="21"/>
                <w:szCs w:val="21"/>
                <w:highlight w:val="none"/>
              </w:rPr>
              <w:t>求</w:t>
            </w:r>
          </w:p>
        </w:tc>
        <w:tc>
          <w:tcPr>
            <w:tcW w:w="4610" w:type="dxa"/>
            <w:vAlign w:val="center"/>
          </w:tcPr>
          <w:p w14:paraId="0159E4A6">
            <w:pPr>
              <w:ind w:left="139" w:leftChars="66" w:firstLine="0" w:firstLineChars="0"/>
              <w:jc w:val="both"/>
              <w:rPr>
                <w:rFonts w:ascii="Arial"/>
                <w:color w:val="auto"/>
                <w:sz w:val="21"/>
                <w:highlight w:val="none"/>
              </w:rPr>
            </w:pPr>
            <w:r>
              <w:rPr>
                <w:rFonts w:hint="eastAsia" w:ascii="宋体" w:hAnsi="宋体"/>
                <w:color w:val="auto"/>
                <w:szCs w:val="21"/>
                <w:highlight w:val="none"/>
              </w:rPr>
              <w:t>投标文件格式规定需个人签字的，应签字或签章后扫描上传</w:t>
            </w:r>
            <w:r>
              <w:rPr>
                <w:rFonts w:hint="eastAsia" w:ascii="宋体" w:hAnsi="宋体"/>
                <w:color w:val="auto"/>
                <w:szCs w:val="21"/>
                <w:highlight w:val="none"/>
                <w:lang w:eastAsia="zh-CN"/>
              </w:rPr>
              <w:t>（</w:t>
            </w:r>
            <w:r>
              <w:rPr>
                <w:rFonts w:hint="default" w:ascii="Calibri" w:hAnsi="Calibri" w:eastAsia="宋体" w:cs="Times New Roman"/>
                <w:color w:val="auto"/>
                <w:kern w:val="2"/>
                <w:sz w:val="21"/>
                <w:szCs w:val="24"/>
                <w:highlight w:val="none"/>
                <w:lang w:val="en-US" w:eastAsia="zh-CN" w:bidi="ar-SA"/>
              </w:rPr>
              <w:t>可靠的电子签名与手写签名或者盖章具有同等的法律效力</w:t>
            </w:r>
            <w:r>
              <w:rPr>
                <w:rFonts w:hint="eastAsia" w:ascii="宋体" w:hAnsi="宋体"/>
                <w:color w:val="auto"/>
                <w:szCs w:val="21"/>
                <w:highlight w:val="none"/>
                <w:lang w:eastAsia="zh-CN"/>
              </w:rPr>
              <w:t>）</w:t>
            </w:r>
            <w:r>
              <w:rPr>
                <w:rFonts w:hint="eastAsia" w:ascii="宋体" w:hAnsi="宋体"/>
                <w:color w:val="auto"/>
                <w:szCs w:val="21"/>
                <w:highlight w:val="none"/>
              </w:rPr>
              <w:t>。投标文件格式规定盖单位公章的页面必须盖单位公章（公章与电子公章具有相同法律效力）</w:t>
            </w:r>
          </w:p>
        </w:tc>
      </w:tr>
      <w:tr w14:paraId="52535E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1169" w:type="dxa"/>
            <w:vAlign w:val="center"/>
          </w:tcPr>
          <w:p w14:paraId="07FCECE1">
            <w:pPr>
              <w:spacing w:before="231" w:line="186" w:lineRule="auto"/>
              <w:ind w:left="375"/>
              <w:jc w:val="both"/>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4.2</w:t>
            </w:r>
            <w:r>
              <w:rPr>
                <w:rFonts w:ascii="Times New Roman" w:hAnsi="Times New Roman" w:eastAsia="Times New Roman" w:cs="Times New Roman"/>
                <w:color w:val="auto"/>
                <w:sz w:val="21"/>
                <w:szCs w:val="21"/>
                <w:highlight w:val="none"/>
              </w:rPr>
              <w:t>.1</w:t>
            </w:r>
          </w:p>
        </w:tc>
        <w:tc>
          <w:tcPr>
            <w:tcW w:w="3547" w:type="dxa"/>
            <w:vAlign w:val="center"/>
          </w:tcPr>
          <w:p w14:paraId="73FEC92C">
            <w:pPr>
              <w:spacing w:before="193" w:line="221" w:lineRule="auto"/>
              <w:ind w:left="1327"/>
              <w:jc w:val="both"/>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投标截</w:t>
            </w:r>
            <w:r>
              <w:rPr>
                <w:rFonts w:ascii="宋体" w:hAnsi="宋体" w:eastAsia="宋体" w:cs="宋体"/>
                <w:color w:val="auto"/>
                <w:spacing w:val="-1"/>
                <w:sz w:val="21"/>
                <w:szCs w:val="21"/>
                <w:highlight w:val="none"/>
              </w:rPr>
              <w:t>止时间</w:t>
            </w:r>
          </w:p>
        </w:tc>
        <w:tc>
          <w:tcPr>
            <w:tcW w:w="4610" w:type="dxa"/>
            <w:vAlign w:val="center"/>
          </w:tcPr>
          <w:p w14:paraId="4E48D761">
            <w:pPr>
              <w:ind w:left="160" w:leftChars="76" w:firstLine="0" w:firstLineChars="0"/>
              <w:jc w:val="both"/>
              <w:rPr>
                <w:rFonts w:hint="eastAsia" w:ascii="Arial" w:eastAsia="宋体"/>
                <w:color w:val="auto"/>
                <w:sz w:val="21"/>
                <w:highlight w:val="none"/>
                <w:lang w:eastAsia="zh-CN"/>
              </w:rPr>
            </w:pPr>
            <w:r>
              <w:rPr>
                <w:rFonts w:hint="eastAsia" w:eastAsia="宋体"/>
                <w:color w:val="auto"/>
                <w:sz w:val="21"/>
                <w:highlight w:val="none"/>
                <w:lang w:eastAsia="zh-CN"/>
              </w:rPr>
              <w:t>投标截止时间：</w:t>
            </w:r>
            <w:r>
              <w:rPr>
                <w:rFonts w:hint="eastAsia" w:eastAsia="宋体"/>
                <w:color w:val="auto"/>
                <w:sz w:val="21"/>
                <w:highlight w:val="none"/>
                <w:u w:val="single"/>
                <w:lang w:val="en-US" w:eastAsia="zh-CN"/>
              </w:rPr>
              <w:t xml:space="preserve">  </w:t>
            </w:r>
            <w:r>
              <w:rPr>
                <w:rFonts w:hint="eastAsia" w:eastAsia="宋体"/>
                <w:color w:val="auto"/>
                <w:sz w:val="21"/>
                <w:highlight w:val="none"/>
                <w:u w:val="single"/>
                <w:lang w:eastAsia="zh-CN"/>
              </w:rPr>
              <w:t>年</w:t>
            </w:r>
            <w:r>
              <w:rPr>
                <w:rFonts w:hint="eastAsia" w:eastAsia="宋体"/>
                <w:color w:val="auto"/>
                <w:sz w:val="21"/>
                <w:highlight w:val="none"/>
                <w:u w:val="single"/>
                <w:lang w:val="en-US" w:eastAsia="zh-CN"/>
              </w:rPr>
              <w:t xml:space="preserve">  </w:t>
            </w:r>
            <w:r>
              <w:rPr>
                <w:rFonts w:hint="eastAsia" w:eastAsia="宋体"/>
                <w:color w:val="auto"/>
                <w:sz w:val="21"/>
                <w:highlight w:val="none"/>
                <w:u w:val="single"/>
                <w:lang w:eastAsia="zh-CN"/>
              </w:rPr>
              <w:t>月</w:t>
            </w:r>
            <w:r>
              <w:rPr>
                <w:rFonts w:hint="eastAsia" w:eastAsia="宋体"/>
                <w:color w:val="auto"/>
                <w:sz w:val="21"/>
                <w:highlight w:val="none"/>
                <w:u w:val="single"/>
                <w:lang w:val="en-US" w:eastAsia="zh-CN"/>
              </w:rPr>
              <w:t xml:space="preserve">   </w:t>
            </w:r>
            <w:r>
              <w:rPr>
                <w:rFonts w:hint="eastAsia" w:eastAsia="宋体"/>
                <w:color w:val="auto"/>
                <w:sz w:val="21"/>
                <w:highlight w:val="none"/>
                <w:u w:val="single"/>
                <w:lang w:eastAsia="zh-CN"/>
              </w:rPr>
              <w:t>日</w:t>
            </w:r>
            <w:r>
              <w:rPr>
                <w:rFonts w:hint="eastAsia" w:eastAsia="宋体"/>
                <w:color w:val="auto"/>
                <w:sz w:val="21"/>
                <w:highlight w:val="none"/>
                <w:u w:val="single"/>
                <w:lang w:val="en-US" w:eastAsia="zh-CN"/>
              </w:rPr>
              <w:t xml:space="preserve">   </w:t>
            </w:r>
            <w:r>
              <w:rPr>
                <w:rFonts w:hint="eastAsia" w:eastAsia="宋体"/>
                <w:color w:val="auto"/>
                <w:sz w:val="21"/>
                <w:highlight w:val="none"/>
                <w:u w:val="single"/>
                <w:lang w:eastAsia="zh-CN"/>
              </w:rPr>
              <w:t>时</w:t>
            </w:r>
            <w:r>
              <w:rPr>
                <w:rFonts w:hint="eastAsia" w:eastAsia="宋体"/>
                <w:color w:val="auto"/>
                <w:sz w:val="21"/>
                <w:highlight w:val="none"/>
                <w:u w:val="single"/>
                <w:lang w:val="en-US" w:eastAsia="zh-CN"/>
              </w:rPr>
              <w:t xml:space="preserve"> </w:t>
            </w:r>
            <w:r>
              <w:rPr>
                <w:rFonts w:hint="eastAsia" w:eastAsia="宋体"/>
                <w:color w:val="auto"/>
                <w:sz w:val="21"/>
                <w:highlight w:val="none"/>
                <w:u w:val="single"/>
                <w:lang w:eastAsia="zh-CN"/>
              </w:rPr>
              <w:t>分</w:t>
            </w:r>
            <w:r>
              <w:rPr>
                <w:rFonts w:hint="eastAsia" w:eastAsia="宋体"/>
                <w:color w:val="auto"/>
                <w:sz w:val="21"/>
                <w:highlight w:val="none"/>
                <w:lang w:eastAsia="zh-CN"/>
              </w:rPr>
              <w:t>（北京时间）</w:t>
            </w:r>
          </w:p>
        </w:tc>
      </w:tr>
      <w:tr w14:paraId="5CB31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6" w:hRule="atLeast"/>
        </w:trPr>
        <w:tc>
          <w:tcPr>
            <w:tcW w:w="1169" w:type="dxa"/>
            <w:vAlign w:val="center"/>
          </w:tcPr>
          <w:p w14:paraId="615F7E93">
            <w:pPr>
              <w:spacing w:before="69" w:line="223" w:lineRule="auto"/>
              <w:ind w:left="175"/>
              <w:jc w:val="center"/>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5.1</w:t>
            </w:r>
          </w:p>
        </w:tc>
        <w:tc>
          <w:tcPr>
            <w:tcW w:w="3547" w:type="dxa"/>
            <w:vAlign w:val="center"/>
          </w:tcPr>
          <w:p w14:paraId="11ECD237">
            <w:pPr>
              <w:spacing w:before="68" w:line="221" w:lineRule="auto"/>
              <w:ind w:left="1221"/>
              <w:jc w:val="both"/>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开</w:t>
            </w:r>
            <w:r>
              <w:rPr>
                <w:rFonts w:ascii="宋体" w:hAnsi="宋体" w:eastAsia="宋体" w:cs="宋体"/>
                <w:color w:val="auto"/>
                <w:spacing w:val="-1"/>
                <w:sz w:val="21"/>
                <w:szCs w:val="21"/>
                <w:highlight w:val="none"/>
              </w:rPr>
              <w:t>标时间和地点</w:t>
            </w:r>
          </w:p>
        </w:tc>
        <w:tc>
          <w:tcPr>
            <w:tcW w:w="4610" w:type="dxa"/>
            <w:vAlign w:val="top"/>
          </w:tcPr>
          <w:p w14:paraId="7917E7C7">
            <w:pPr>
              <w:spacing w:before="174" w:line="240" w:lineRule="auto"/>
              <w:ind w:left="114"/>
              <w:rPr>
                <w:rFonts w:ascii="宋体" w:hAnsi="宋体" w:eastAsia="宋体" w:cs="宋体"/>
                <w:color w:val="auto"/>
                <w:position w:val="17"/>
                <w:sz w:val="21"/>
                <w:szCs w:val="21"/>
                <w:highlight w:val="none"/>
              </w:rPr>
            </w:pPr>
            <w:r>
              <w:rPr>
                <w:rFonts w:hint="eastAsia" w:ascii="宋体" w:hAnsi="宋体" w:eastAsia="宋体" w:cs="宋体"/>
                <w:color w:val="auto"/>
                <w:spacing w:val="-1"/>
                <w:position w:val="17"/>
                <w:sz w:val="21"/>
                <w:szCs w:val="21"/>
                <w:highlight w:val="none"/>
                <w:lang w:val="en-US" w:eastAsia="zh-CN"/>
              </w:rPr>
              <w:t>1、</w:t>
            </w:r>
            <w:r>
              <w:rPr>
                <w:rFonts w:ascii="宋体" w:hAnsi="宋体" w:eastAsia="宋体" w:cs="宋体"/>
                <w:color w:val="auto"/>
                <w:spacing w:val="-1"/>
                <w:position w:val="17"/>
                <w:sz w:val="21"/>
                <w:szCs w:val="21"/>
                <w:highlight w:val="none"/>
              </w:rPr>
              <w:t>开标时间：同投标截</w:t>
            </w:r>
            <w:r>
              <w:rPr>
                <w:rFonts w:ascii="宋体" w:hAnsi="宋体" w:eastAsia="宋体" w:cs="宋体"/>
                <w:color w:val="auto"/>
                <w:position w:val="17"/>
                <w:sz w:val="21"/>
                <w:szCs w:val="21"/>
                <w:highlight w:val="none"/>
              </w:rPr>
              <w:t>止时间</w:t>
            </w:r>
          </w:p>
          <w:p w14:paraId="36B87497">
            <w:pPr>
              <w:spacing w:before="174" w:line="240" w:lineRule="auto"/>
              <w:ind w:left="114"/>
              <w:rPr>
                <w:rFonts w:hint="eastAsia" w:ascii="宋体" w:hAnsi="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开标</w:t>
            </w:r>
            <w:r>
              <w:rPr>
                <w:rFonts w:hint="eastAsia" w:ascii="宋体" w:hAnsi="宋体" w:cs="宋体"/>
                <w:color w:val="auto"/>
                <w:szCs w:val="21"/>
                <w:highlight w:val="none"/>
              </w:rPr>
              <w:t>地点：</w:t>
            </w:r>
            <w:r>
              <w:rPr>
                <w:rFonts w:hint="eastAsia" w:ascii="宋体" w:hAnsi="宋体" w:eastAsia="宋体" w:cs="宋体"/>
                <w:color w:val="auto"/>
                <w:szCs w:val="21"/>
                <w:highlight w:val="none"/>
                <w:lang w:eastAsia="zh-CN"/>
              </w:rPr>
              <w:t>广州交易集团有限公司（广州公共资源交易中心）</w:t>
            </w:r>
            <w:r>
              <w:rPr>
                <w:rFonts w:hint="eastAsia" w:ascii="宋体" w:hAnsi="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开标室</w:t>
            </w:r>
          </w:p>
          <w:p w14:paraId="566AA3BC">
            <w:pPr>
              <w:spacing w:before="120" w:beforeLines="50" w:line="360" w:lineRule="auto"/>
              <w:contextualSpacing/>
              <w:rPr>
                <w:rFonts w:hint="eastAsia"/>
                <w:color w:val="auto"/>
                <w:sz w:val="21"/>
                <w:szCs w:val="18"/>
                <w:highlight w:val="none"/>
              </w:rPr>
            </w:pPr>
            <w:r>
              <w:rPr>
                <w:rFonts w:hint="eastAsia"/>
                <w:color w:val="auto"/>
                <w:sz w:val="21"/>
                <w:szCs w:val="18"/>
                <w:highlight w:val="none"/>
              </w:rPr>
              <w:t>（选择性条款）</w:t>
            </w:r>
            <w:r>
              <w:rPr>
                <w:rFonts w:hint="eastAsia"/>
                <w:color w:val="auto"/>
                <w:sz w:val="21"/>
                <w:szCs w:val="18"/>
                <w:highlight w:val="none"/>
                <w:lang w:val="en-US" w:eastAsia="zh-CN"/>
              </w:rPr>
              <w:t>3</w:t>
            </w:r>
            <w:r>
              <w:rPr>
                <w:rFonts w:hint="eastAsia"/>
                <w:color w:val="auto"/>
                <w:sz w:val="21"/>
                <w:szCs w:val="18"/>
                <w:highlight w:val="none"/>
              </w:rPr>
              <w:t>、递交投标文件备用光盘时间：____年____月____日____时____分至____年____月____日____时____分；递交地点：____。(建议安排在投标文件截止时间前 15 分钟至投标文件截止时间）</w:t>
            </w:r>
          </w:p>
          <w:p w14:paraId="697B3331">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、提交投标文件光盘备用</w:t>
            </w:r>
          </w:p>
          <w:p w14:paraId="1976B2BB">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投标人可制作非加密的电子投标文件（PDF 格式）刻入光盘（1份），在投标须知前附表规定的时间、地点提交备用。刻录好的投标文件光盘密封在密封袋中，并在封口处加盖投标人单位公章。密封袋上应写明项目名称和招标人名称。递交的光盘不得加密。光盘无法读取或导入的，则视为未提交备用投标文件光盘。如果投标人没有按规定通过交易平台网上递交电子投标文件的，不再读取提交的光盘。投标人也可不提交备用光盘。</w:t>
            </w:r>
          </w:p>
          <w:p w14:paraId="7BD5C36E">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、补救方案</w:t>
            </w:r>
          </w:p>
          <w:p w14:paraId="6257C672">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（1）投标文件解密失败的补救方案：</w:t>
            </w:r>
          </w:p>
          <w:p w14:paraId="6A9A208D">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在规定时间内，因投标人之外原因(指网络瘫痪、服务器损坏、交易系统故障短期无法恢复)导致的电子投标文件解密失败，在开标现场读取光盘内容，继续开标程序。评标委员会对其投标文件的评审以光盘内容为准。因投标人之外原因解密失败且未递交电子光盘的，视为撤回投标文件。</w:t>
            </w:r>
          </w:p>
          <w:p w14:paraId="0DCB3BED">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（2）评标时突发情况的补救方案</w:t>
            </w:r>
          </w:p>
          <w:p w14:paraId="118CEAF7">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若遇不可抗力发生（指网络瘫痪、服务器损坏、交易系统故障短期无法恢复等因素），由评标委员会开启投标人递交的全部投标文件光盘，并按光盘内容进行评审。</w:t>
            </w:r>
          </w:p>
          <w:p w14:paraId="355CBF72">
            <w:pPr>
              <w:spacing w:before="156" w:beforeLines="50" w:line="240" w:lineRule="auto"/>
              <w:contextualSpacing/>
              <w:rPr>
                <w:rFonts w:hint="eastAsia" w:ascii="Calibri" w:hAnsi="Calibri" w:eastAsia="宋体" w:cs="Times New Roman"/>
                <w:bCs w:val="0"/>
                <w:color w:val="auto"/>
                <w:kern w:val="2"/>
                <w:sz w:val="21"/>
                <w:szCs w:val="21"/>
                <w:highlight w:val="none"/>
              </w:rPr>
            </w:pPr>
            <w:r>
              <w:rPr>
                <w:rFonts w:hint="eastAsia" w:ascii="宋体" w:hAnsi="宋体" w:cs="宋体"/>
                <w:color w:val="auto"/>
                <w:sz w:val="21"/>
                <w:szCs w:val="21"/>
                <w:highlight w:val="none"/>
              </w:rPr>
              <w:t>（3）除发生上述情况外，开标评标均以投标人通过交易平台网上递交的电子投标文件为准。</w:t>
            </w:r>
          </w:p>
          <w:p w14:paraId="5448863E">
            <w:pPr>
              <w:spacing w:before="156" w:beforeLines="50" w:line="240" w:lineRule="auto"/>
              <w:ind w:left="216" w:leftChars="103" w:firstLine="0" w:firstLineChars="0"/>
              <w:contextualSpacing/>
              <w:rPr>
                <w:rFonts w:ascii="Times New Roman" w:hAnsi="Times New Roman"/>
                <w:color w:val="auto"/>
                <w:szCs w:val="21"/>
                <w:highlight w:val="none"/>
              </w:rPr>
            </w:pPr>
            <w:r>
              <w:rPr>
                <w:rFonts w:hint="eastAsia" w:ascii="Calibri" w:hAnsi="Calibri" w:eastAsia="宋体" w:cs="Times New Roman"/>
                <w:bCs w:val="0"/>
                <w:color w:val="auto"/>
                <w:kern w:val="2"/>
                <w:sz w:val="21"/>
                <w:szCs w:val="21"/>
                <w:highlight w:val="none"/>
              </w:rPr>
              <w:t>开标时，投标人代表有权参加现场开标或</w:t>
            </w:r>
            <w:r>
              <w:rPr>
                <w:rFonts w:hint="eastAsia" w:ascii="Calibri" w:hAnsi="Calibri" w:eastAsia="宋体" w:cs="Times New Roman"/>
                <w:b w:val="0"/>
                <w:bCs w:val="0"/>
                <w:color w:val="auto"/>
                <w:kern w:val="2"/>
                <w:sz w:val="21"/>
                <w:szCs w:val="21"/>
                <w:highlight w:val="none"/>
              </w:rPr>
              <w:t>在线开标</w:t>
            </w:r>
            <w:r>
              <w:rPr>
                <w:rFonts w:hint="eastAsia" w:ascii="Calibri" w:hAnsi="Calibri" w:eastAsia="宋体" w:cs="Times New Roman"/>
                <w:bCs w:val="0"/>
                <w:color w:val="auto"/>
                <w:kern w:val="2"/>
                <w:sz w:val="21"/>
                <w:szCs w:val="21"/>
                <w:highlight w:val="none"/>
              </w:rPr>
              <w:t>，也可以自主决定不参加开标</w:t>
            </w:r>
            <w:r>
              <w:rPr>
                <w:rFonts w:hint="eastAsia" w:eastAsia="宋体" w:cs="Times New Roman"/>
                <w:bCs w:val="0"/>
                <w:color w:val="auto"/>
                <w:kern w:val="2"/>
                <w:sz w:val="21"/>
                <w:szCs w:val="21"/>
                <w:highlight w:val="none"/>
                <w:lang w:eastAsia="zh-CN"/>
              </w:rPr>
              <w:t>，</w:t>
            </w:r>
            <w:r>
              <w:rPr>
                <w:rFonts w:hint="eastAsia" w:eastAsia="宋体" w:cs="Times New Roman"/>
                <w:color w:val="auto"/>
                <w:sz w:val="21"/>
                <w:szCs w:val="21"/>
                <w:highlight w:val="none"/>
                <w:lang w:eastAsia="zh-CN"/>
              </w:rPr>
              <w:t>投标人选择参加在线开标的，具</w:t>
            </w:r>
            <w:r>
              <w:rPr>
                <w:rFonts w:hint="eastAsia"/>
                <w:color w:val="auto"/>
                <w:sz w:val="21"/>
                <w:szCs w:val="21"/>
                <w:highlight w:val="none"/>
                <w:lang w:eastAsia="zh-CN"/>
              </w:rPr>
              <w:t>体按照交易平台相关指南进行操作。</w:t>
            </w:r>
          </w:p>
          <w:p w14:paraId="0F8176A1">
            <w:pPr>
              <w:spacing w:before="1" w:line="240" w:lineRule="auto"/>
              <w:ind w:left="114"/>
              <w:rPr>
                <w:rFonts w:ascii="宋体" w:hAnsi="宋体" w:eastAsia="宋体" w:cs="宋体"/>
                <w:color w:val="auto"/>
                <w:sz w:val="21"/>
                <w:szCs w:val="21"/>
                <w:highlight w:val="none"/>
              </w:rPr>
            </w:pPr>
            <w:r>
              <w:rPr>
                <w:rFonts w:hint="eastAsia" w:ascii="宋体" w:hAnsi="宋体" w:eastAsia="宋体" w:cs="宋体"/>
                <w:color w:val="auto"/>
                <w:szCs w:val="21"/>
                <w:highlight w:val="none"/>
                <w:lang w:val="en-US" w:eastAsia="zh-CN"/>
              </w:rPr>
              <w:t>6、</w:t>
            </w:r>
            <w:r>
              <w:rPr>
                <w:rFonts w:hint="eastAsia" w:ascii="宋体" w:hAnsi="宋体" w:cs="宋体"/>
                <w:color w:val="auto"/>
                <w:szCs w:val="21"/>
                <w:highlight w:val="none"/>
              </w:rPr>
              <w:t>上述时间及地点是否有改变，请密切留意</w:t>
            </w:r>
            <w:r>
              <w:rPr>
                <w:rFonts w:hint="eastAsia"/>
                <w:color w:val="auto"/>
                <w:szCs w:val="21"/>
                <w:highlight w:val="none"/>
                <w:lang w:eastAsia="zh-CN"/>
              </w:rPr>
              <w:t>补充公告或</w:t>
            </w:r>
            <w:r>
              <w:rPr>
                <w:rFonts w:hint="eastAsia" w:ascii="宋体" w:hAnsi="宋体" w:cs="宋体"/>
                <w:color w:val="auto"/>
                <w:szCs w:val="21"/>
                <w:highlight w:val="none"/>
              </w:rPr>
              <w:t>招标答疑纪要的相关信息。</w:t>
            </w:r>
          </w:p>
        </w:tc>
      </w:tr>
      <w:tr w14:paraId="5F375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0" w:hRule="atLeast"/>
        </w:trPr>
        <w:tc>
          <w:tcPr>
            <w:tcW w:w="1169" w:type="dxa"/>
            <w:vAlign w:val="top"/>
          </w:tcPr>
          <w:p w14:paraId="29FB19E7">
            <w:pPr>
              <w:spacing w:line="294" w:lineRule="auto"/>
              <w:rPr>
                <w:rFonts w:ascii="Arial"/>
                <w:color w:val="auto"/>
                <w:sz w:val="21"/>
                <w:highlight w:val="none"/>
              </w:rPr>
            </w:pPr>
          </w:p>
          <w:p w14:paraId="19E51975">
            <w:pPr>
              <w:spacing w:line="295" w:lineRule="auto"/>
              <w:rPr>
                <w:rFonts w:ascii="Arial"/>
                <w:color w:val="auto"/>
                <w:sz w:val="21"/>
                <w:highlight w:val="none"/>
              </w:rPr>
            </w:pPr>
          </w:p>
          <w:p w14:paraId="4F81B613">
            <w:pPr>
              <w:spacing w:before="60"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6.1.</w:t>
            </w:r>
            <w:r>
              <w:rPr>
                <w:rFonts w:ascii="Times New Roman" w:hAnsi="Times New Roman" w:eastAsia="Times New Roman" w:cs="Times New Roman"/>
                <w:color w:val="auto"/>
                <w:spacing w:val="-1"/>
                <w:sz w:val="21"/>
                <w:szCs w:val="21"/>
                <w:highlight w:val="none"/>
              </w:rPr>
              <w:t>1</w:t>
            </w:r>
          </w:p>
        </w:tc>
        <w:tc>
          <w:tcPr>
            <w:tcW w:w="3547" w:type="dxa"/>
            <w:vAlign w:val="top"/>
          </w:tcPr>
          <w:p w14:paraId="754A4E89">
            <w:pPr>
              <w:spacing w:line="271" w:lineRule="auto"/>
              <w:rPr>
                <w:rFonts w:ascii="Arial"/>
                <w:color w:val="auto"/>
                <w:sz w:val="21"/>
                <w:highlight w:val="none"/>
              </w:rPr>
            </w:pPr>
          </w:p>
          <w:p w14:paraId="7DB39519">
            <w:pPr>
              <w:spacing w:line="272" w:lineRule="auto"/>
              <w:rPr>
                <w:rFonts w:ascii="Arial"/>
                <w:color w:val="auto"/>
                <w:sz w:val="21"/>
                <w:highlight w:val="none"/>
              </w:rPr>
            </w:pPr>
          </w:p>
          <w:p w14:paraId="18BB1D3A">
            <w:pPr>
              <w:spacing w:before="68" w:line="217" w:lineRule="auto"/>
              <w:ind w:left="1114"/>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评标委员会的组</w:t>
            </w:r>
            <w:r>
              <w:rPr>
                <w:rFonts w:ascii="宋体" w:hAnsi="宋体" w:eastAsia="宋体" w:cs="宋体"/>
                <w:color w:val="auto"/>
                <w:sz w:val="21"/>
                <w:szCs w:val="21"/>
                <w:highlight w:val="none"/>
              </w:rPr>
              <w:t>建</w:t>
            </w:r>
          </w:p>
        </w:tc>
        <w:tc>
          <w:tcPr>
            <w:tcW w:w="4610" w:type="dxa"/>
            <w:vAlign w:val="top"/>
          </w:tcPr>
          <w:p w14:paraId="0264AB85">
            <w:pPr>
              <w:spacing w:before="175" w:line="217" w:lineRule="auto"/>
              <w:ind w:left="113"/>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评</w:t>
            </w:r>
            <w:r>
              <w:rPr>
                <w:rFonts w:ascii="宋体" w:hAnsi="宋体" w:eastAsia="宋体" w:cs="宋体"/>
                <w:color w:val="auto"/>
                <w:spacing w:val="-9"/>
                <w:sz w:val="21"/>
                <w:szCs w:val="21"/>
                <w:highlight w:val="none"/>
              </w:rPr>
              <w:t>标</w:t>
            </w:r>
            <w:r>
              <w:rPr>
                <w:rFonts w:ascii="宋体" w:hAnsi="宋体" w:eastAsia="宋体" w:cs="宋体"/>
                <w:color w:val="auto"/>
                <w:spacing w:val="-5"/>
                <w:sz w:val="21"/>
                <w:szCs w:val="21"/>
                <w:highlight w:val="none"/>
              </w:rPr>
              <w:t>委员会构成：</w:t>
            </w:r>
            <w:r>
              <w:rPr>
                <w:rFonts w:ascii="宋体" w:hAnsi="宋体" w:eastAsia="宋体" w:cs="宋体"/>
                <w:color w:val="auto"/>
                <w:spacing w:val="-5"/>
                <w:sz w:val="21"/>
                <w:szCs w:val="21"/>
                <w:highlight w:val="none"/>
                <w:u w:val="single" w:color="auto"/>
              </w:rPr>
              <w:t xml:space="preserve">          </w:t>
            </w:r>
            <w:r>
              <w:rPr>
                <w:rFonts w:ascii="宋体" w:hAnsi="宋体" w:eastAsia="宋体" w:cs="宋体"/>
                <w:color w:val="auto"/>
                <w:spacing w:val="-5"/>
                <w:sz w:val="21"/>
                <w:szCs w:val="21"/>
                <w:highlight w:val="none"/>
              </w:rPr>
              <w:t>人</w:t>
            </w:r>
          </w:p>
          <w:p w14:paraId="6BE94597">
            <w:pPr>
              <w:spacing w:before="192" w:line="387" w:lineRule="auto"/>
              <w:ind w:left="114"/>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其中</w:t>
            </w:r>
            <w:r>
              <w:rPr>
                <w:rFonts w:ascii="宋体" w:hAnsi="宋体" w:eastAsia="宋体" w:cs="宋体"/>
                <w:color w:val="auto"/>
                <w:spacing w:val="-5"/>
                <w:sz w:val="21"/>
                <w:szCs w:val="21"/>
                <w:highlight w:val="none"/>
              </w:rPr>
              <w:t>招</w:t>
            </w:r>
            <w:r>
              <w:rPr>
                <w:rFonts w:ascii="宋体" w:hAnsi="宋体" w:eastAsia="宋体" w:cs="宋体"/>
                <w:color w:val="auto"/>
                <w:spacing w:val="-3"/>
                <w:sz w:val="21"/>
                <w:szCs w:val="21"/>
                <w:highlight w:val="none"/>
              </w:rPr>
              <w:t>标人代表</w:t>
            </w:r>
            <w:r>
              <w:rPr>
                <w:rFonts w:ascii="宋体" w:hAnsi="宋体" w:eastAsia="宋体" w:cs="宋体"/>
                <w:color w:val="auto"/>
                <w:spacing w:val="-3"/>
                <w:sz w:val="21"/>
                <w:szCs w:val="21"/>
                <w:highlight w:val="none"/>
                <w:u w:val="single" w:color="auto"/>
              </w:rPr>
              <w:t xml:space="preserve">      </w:t>
            </w:r>
            <w:r>
              <w:rPr>
                <w:rFonts w:ascii="宋体" w:hAnsi="宋体" w:eastAsia="宋体" w:cs="宋体"/>
                <w:color w:val="auto"/>
                <w:spacing w:val="-3"/>
                <w:sz w:val="21"/>
                <w:szCs w:val="21"/>
                <w:highlight w:val="none"/>
              </w:rPr>
              <w:t xml:space="preserve"> 人，专家</w:t>
            </w:r>
            <w:r>
              <w:rPr>
                <w:rFonts w:ascii="宋体" w:hAnsi="宋体" w:eastAsia="宋体" w:cs="宋体"/>
                <w:color w:val="auto"/>
                <w:spacing w:val="-3"/>
                <w:sz w:val="21"/>
                <w:szCs w:val="21"/>
                <w:highlight w:val="none"/>
                <w:u w:val="single" w:color="auto"/>
              </w:rPr>
              <w:t xml:space="preserve">       </w:t>
            </w:r>
            <w:r>
              <w:rPr>
                <w:rFonts w:ascii="宋体" w:hAnsi="宋体" w:eastAsia="宋体" w:cs="宋体"/>
                <w:color w:val="auto"/>
                <w:spacing w:val="-3"/>
                <w:sz w:val="21"/>
                <w:szCs w:val="21"/>
                <w:highlight w:val="none"/>
              </w:rPr>
              <w:t>人；</w:t>
            </w:r>
          </w:p>
          <w:p w14:paraId="61FED853">
            <w:pPr>
              <w:spacing w:line="218" w:lineRule="auto"/>
              <w:ind w:left="113"/>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评</w:t>
            </w:r>
            <w:r>
              <w:rPr>
                <w:rFonts w:ascii="宋体" w:hAnsi="宋体" w:eastAsia="宋体" w:cs="宋体"/>
                <w:color w:val="auto"/>
                <w:spacing w:val="-5"/>
                <w:sz w:val="21"/>
                <w:szCs w:val="21"/>
                <w:highlight w:val="none"/>
              </w:rPr>
              <w:t>标专家确定方式：</w:t>
            </w:r>
          </w:p>
        </w:tc>
      </w:tr>
      <w:tr w14:paraId="11D1A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1169" w:type="dxa"/>
            <w:vAlign w:val="top"/>
          </w:tcPr>
          <w:p w14:paraId="096998CB">
            <w:pPr>
              <w:spacing w:line="370" w:lineRule="auto"/>
              <w:rPr>
                <w:rFonts w:ascii="Arial"/>
                <w:color w:val="auto"/>
                <w:sz w:val="21"/>
                <w:highlight w:val="none"/>
              </w:rPr>
            </w:pPr>
          </w:p>
          <w:p w14:paraId="33CEB8E7">
            <w:pPr>
              <w:spacing w:before="61" w:line="186" w:lineRule="auto"/>
              <w:ind w:left="38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6.3.</w:t>
            </w:r>
            <w:r>
              <w:rPr>
                <w:rFonts w:ascii="Times New Roman" w:hAnsi="Times New Roman" w:eastAsia="Times New Roman" w:cs="Times New Roman"/>
                <w:color w:val="auto"/>
                <w:spacing w:val="-1"/>
                <w:sz w:val="21"/>
                <w:szCs w:val="21"/>
                <w:highlight w:val="none"/>
              </w:rPr>
              <w:t>2</w:t>
            </w:r>
          </w:p>
        </w:tc>
        <w:tc>
          <w:tcPr>
            <w:tcW w:w="3547" w:type="dxa"/>
            <w:vAlign w:val="top"/>
          </w:tcPr>
          <w:p w14:paraId="087109EE">
            <w:pPr>
              <w:spacing w:line="324" w:lineRule="auto"/>
              <w:rPr>
                <w:rFonts w:ascii="Arial"/>
                <w:color w:val="auto"/>
                <w:sz w:val="21"/>
                <w:highlight w:val="none"/>
              </w:rPr>
            </w:pPr>
          </w:p>
          <w:p w14:paraId="01713B71">
            <w:pPr>
              <w:spacing w:before="68" w:line="217" w:lineRule="auto"/>
              <w:ind w:left="38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评标委员会推荐</w:t>
            </w:r>
            <w:r>
              <w:rPr>
                <w:rFonts w:ascii="宋体" w:hAnsi="宋体" w:eastAsia="宋体" w:cs="宋体"/>
                <w:color w:val="auto"/>
                <w:sz w:val="21"/>
                <w:szCs w:val="21"/>
                <w:highlight w:val="none"/>
              </w:rPr>
              <w:t>中标候选人的人数</w:t>
            </w:r>
          </w:p>
        </w:tc>
        <w:tc>
          <w:tcPr>
            <w:tcW w:w="4610" w:type="dxa"/>
            <w:vAlign w:val="top"/>
          </w:tcPr>
          <w:p w14:paraId="4CA09A72">
            <w:pPr>
              <w:rPr>
                <w:rFonts w:ascii="Arial"/>
                <w:color w:val="auto"/>
                <w:sz w:val="21"/>
                <w:highlight w:val="none"/>
              </w:rPr>
            </w:pPr>
          </w:p>
        </w:tc>
      </w:tr>
      <w:tr w14:paraId="40E090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14:paraId="1801EEBF">
            <w:pPr>
              <w:spacing w:line="367" w:lineRule="auto"/>
              <w:rPr>
                <w:rFonts w:ascii="Arial"/>
                <w:color w:val="auto"/>
                <w:sz w:val="21"/>
                <w:highlight w:val="none"/>
              </w:rPr>
            </w:pPr>
          </w:p>
          <w:p w14:paraId="7C9E51C3">
            <w:pPr>
              <w:spacing w:before="60" w:line="186" w:lineRule="auto"/>
              <w:ind w:left="457"/>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7.</w:t>
            </w:r>
            <w:r>
              <w:rPr>
                <w:rFonts w:ascii="Times New Roman" w:hAnsi="Times New Roman" w:eastAsia="Times New Roman" w:cs="Times New Roman"/>
                <w:color w:val="auto"/>
                <w:spacing w:val="-1"/>
                <w:sz w:val="21"/>
                <w:szCs w:val="21"/>
                <w:highlight w:val="none"/>
              </w:rPr>
              <w:t>1</w:t>
            </w:r>
          </w:p>
        </w:tc>
        <w:tc>
          <w:tcPr>
            <w:tcW w:w="3547" w:type="dxa"/>
            <w:vAlign w:val="top"/>
          </w:tcPr>
          <w:p w14:paraId="53F51BE2">
            <w:pPr>
              <w:spacing w:line="308" w:lineRule="auto"/>
              <w:rPr>
                <w:rFonts w:ascii="Arial"/>
                <w:color w:val="auto"/>
                <w:sz w:val="21"/>
                <w:highlight w:val="none"/>
              </w:rPr>
            </w:pPr>
          </w:p>
          <w:p w14:paraId="05DB4C48">
            <w:pPr>
              <w:spacing w:before="68" w:line="220" w:lineRule="auto"/>
              <w:ind w:left="7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中</w:t>
            </w:r>
            <w:r>
              <w:rPr>
                <w:rFonts w:ascii="宋体" w:hAnsi="宋体" w:eastAsia="宋体" w:cs="宋体"/>
                <w:color w:val="auto"/>
                <w:spacing w:val="-2"/>
                <w:sz w:val="21"/>
                <w:szCs w:val="21"/>
                <w:highlight w:val="none"/>
              </w:rPr>
              <w:t>标候选人公示媒介及期限</w:t>
            </w:r>
          </w:p>
        </w:tc>
        <w:tc>
          <w:tcPr>
            <w:tcW w:w="4610" w:type="dxa"/>
            <w:vAlign w:val="top"/>
          </w:tcPr>
          <w:p w14:paraId="42DDC0B9">
            <w:pPr>
              <w:spacing w:before="171" w:line="220" w:lineRule="auto"/>
              <w:ind w:left="120"/>
              <w:rPr>
                <w:rFonts w:ascii="宋体" w:hAnsi="宋体" w:eastAsia="宋体" w:cs="宋体"/>
                <w:color w:val="auto"/>
                <w:sz w:val="21"/>
                <w:szCs w:val="21"/>
                <w:highlight w:val="none"/>
              </w:rPr>
            </w:pPr>
            <w:r>
              <w:rPr>
                <w:rFonts w:ascii="宋体" w:hAnsi="宋体" w:eastAsia="宋体" w:cs="宋体"/>
                <w:color w:val="auto"/>
                <w:spacing w:val="-11"/>
                <w:sz w:val="21"/>
                <w:szCs w:val="21"/>
                <w:highlight w:val="none"/>
              </w:rPr>
              <w:t>公</w:t>
            </w:r>
            <w:r>
              <w:rPr>
                <w:rFonts w:ascii="宋体" w:hAnsi="宋体" w:eastAsia="宋体" w:cs="宋体"/>
                <w:color w:val="auto"/>
                <w:spacing w:val="-10"/>
                <w:sz w:val="21"/>
                <w:szCs w:val="21"/>
                <w:highlight w:val="none"/>
              </w:rPr>
              <w:t>示媒介：</w:t>
            </w:r>
            <w:r>
              <w:rPr>
                <w:rFonts w:hint="eastAsia" w:ascii="宋体" w:hAnsi="宋体" w:cs="宋体"/>
                <w:color w:val="auto"/>
                <w:kern w:val="0"/>
                <w:szCs w:val="21"/>
                <w:highlight w:val="none"/>
                <w:lang w:val="zh-CN"/>
              </w:rPr>
              <w:t>广州交易集团有限公司（广州公共资源交易中心）网和广东省招标投标监管网</w:t>
            </w:r>
          </w:p>
          <w:p w14:paraId="26FD7206">
            <w:pPr>
              <w:spacing w:before="189" w:line="220" w:lineRule="auto"/>
              <w:ind w:left="120"/>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公示期</w:t>
            </w:r>
            <w:r>
              <w:rPr>
                <w:rFonts w:ascii="宋体" w:hAnsi="宋体" w:eastAsia="宋体" w:cs="宋体"/>
                <w:color w:val="auto"/>
                <w:spacing w:val="-4"/>
                <w:sz w:val="21"/>
                <w:szCs w:val="21"/>
                <w:highlight w:val="none"/>
              </w:rPr>
              <w:t>限：</w:t>
            </w:r>
            <w:r>
              <w:rPr>
                <w:rFonts w:hint="eastAsia" w:ascii="宋体" w:hAnsi="宋体" w:eastAsia="宋体" w:cs="宋体"/>
                <w:color w:val="auto"/>
                <w:spacing w:val="-4"/>
                <w:sz w:val="21"/>
                <w:szCs w:val="21"/>
                <w:highlight w:val="none"/>
                <w:u w:val="single" w:color="auto"/>
                <w:lang w:eastAsia="zh-CN"/>
              </w:rPr>
              <w:t>不少于</w:t>
            </w:r>
            <w:r>
              <w:rPr>
                <w:rFonts w:hint="eastAsia" w:ascii="宋体" w:hAnsi="宋体" w:eastAsia="宋体" w:cs="宋体"/>
                <w:color w:val="auto"/>
                <w:spacing w:val="-4"/>
                <w:sz w:val="21"/>
                <w:szCs w:val="21"/>
                <w:highlight w:val="none"/>
                <w:u w:val="single" w:color="auto"/>
                <w:lang w:val="en-US" w:eastAsia="zh-CN"/>
              </w:rPr>
              <w:t>3</w:t>
            </w:r>
            <w:r>
              <w:rPr>
                <w:rFonts w:ascii="宋体" w:hAnsi="宋体" w:eastAsia="宋体" w:cs="宋体"/>
                <w:color w:val="auto"/>
                <w:spacing w:val="-4"/>
                <w:sz w:val="21"/>
                <w:szCs w:val="21"/>
                <w:highlight w:val="none"/>
              </w:rPr>
              <w:t>日</w:t>
            </w:r>
            <w:r>
              <w:rPr>
                <w:rFonts w:hint="eastAsia" w:ascii="宋体" w:hAnsi="宋体" w:eastAsia="宋体" w:cs="宋体"/>
                <w:color w:val="auto"/>
                <w:spacing w:val="-5"/>
                <w:sz w:val="21"/>
                <w:szCs w:val="21"/>
                <w:highlight w:val="none"/>
                <w:lang w:eastAsia="zh-CN"/>
              </w:rPr>
              <w:t>（</w:t>
            </w:r>
            <w:r>
              <w:rPr>
                <w:rFonts w:hint="eastAsia" w:ascii="宋体" w:hAnsi="宋体" w:eastAsia="宋体" w:cs="宋体"/>
                <w:color w:val="auto"/>
                <w:spacing w:val="-5"/>
                <w:sz w:val="21"/>
                <w:szCs w:val="21"/>
                <w:highlight w:val="none"/>
              </w:rPr>
              <w:t>最后一天应为工作日</w:t>
            </w:r>
            <w:r>
              <w:rPr>
                <w:rFonts w:hint="eastAsia" w:ascii="宋体" w:hAnsi="宋体" w:eastAsia="宋体" w:cs="宋体"/>
                <w:color w:val="auto"/>
                <w:spacing w:val="-5"/>
                <w:sz w:val="21"/>
                <w:szCs w:val="21"/>
                <w:highlight w:val="none"/>
                <w:lang w:eastAsia="zh-CN"/>
              </w:rPr>
              <w:t>）</w:t>
            </w:r>
          </w:p>
        </w:tc>
      </w:tr>
      <w:tr w14:paraId="7DF74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14:paraId="131BDA57">
            <w:pPr>
              <w:spacing w:line="367" w:lineRule="auto"/>
              <w:rPr>
                <w:rFonts w:ascii="Arial"/>
                <w:color w:val="auto"/>
                <w:sz w:val="21"/>
                <w:highlight w:val="none"/>
              </w:rPr>
            </w:pPr>
          </w:p>
          <w:p w14:paraId="1C86416E">
            <w:pPr>
              <w:spacing w:before="61" w:line="186" w:lineRule="auto"/>
              <w:ind w:left="457"/>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7.</w:t>
            </w:r>
            <w:r>
              <w:rPr>
                <w:rFonts w:ascii="Times New Roman" w:hAnsi="Times New Roman" w:eastAsia="Times New Roman" w:cs="Times New Roman"/>
                <w:color w:val="auto"/>
                <w:spacing w:val="-1"/>
                <w:sz w:val="21"/>
                <w:szCs w:val="21"/>
                <w:highlight w:val="none"/>
              </w:rPr>
              <w:t>4</w:t>
            </w:r>
          </w:p>
        </w:tc>
        <w:tc>
          <w:tcPr>
            <w:tcW w:w="3547" w:type="dxa"/>
            <w:vAlign w:val="top"/>
          </w:tcPr>
          <w:p w14:paraId="086355A4">
            <w:pPr>
              <w:spacing w:line="321" w:lineRule="auto"/>
              <w:rPr>
                <w:rFonts w:ascii="Arial"/>
                <w:color w:val="auto"/>
                <w:sz w:val="21"/>
                <w:highlight w:val="none"/>
              </w:rPr>
            </w:pPr>
          </w:p>
          <w:p w14:paraId="2B38AD3D">
            <w:pPr>
              <w:spacing w:before="68" w:line="217" w:lineRule="auto"/>
              <w:ind w:left="48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是否授权评标委员会确定</w:t>
            </w:r>
            <w:r>
              <w:rPr>
                <w:rFonts w:ascii="宋体" w:hAnsi="宋体" w:eastAsia="宋体" w:cs="宋体"/>
                <w:color w:val="auto"/>
                <w:sz w:val="21"/>
                <w:szCs w:val="21"/>
                <w:highlight w:val="none"/>
              </w:rPr>
              <w:t>中标人</w:t>
            </w:r>
          </w:p>
        </w:tc>
        <w:tc>
          <w:tcPr>
            <w:tcW w:w="4610" w:type="dxa"/>
            <w:vAlign w:val="top"/>
          </w:tcPr>
          <w:p w14:paraId="0CAF5369">
            <w:pPr>
              <w:spacing w:before="170" w:line="176"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4"/>
                <w:sz w:val="31"/>
                <w:szCs w:val="31"/>
                <w:highlight w:val="none"/>
              </w:rPr>
              <w:t>□</w:t>
            </w:r>
            <w:r>
              <w:rPr>
                <w:rFonts w:ascii="宋体" w:hAnsi="宋体" w:eastAsia="宋体" w:cs="宋体"/>
                <w:color w:val="auto"/>
                <w:spacing w:val="-3"/>
                <w:sz w:val="21"/>
                <w:szCs w:val="21"/>
                <w:highlight w:val="none"/>
              </w:rPr>
              <w:t>是</w:t>
            </w:r>
          </w:p>
          <w:p w14:paraId="3CC5C24F">
            <w:pPr>
              <w:spacing w:before="180"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2"/>
                <w:sz w:val="31"/>
                <w:szCs w:val="31"/>
                <w:highlight w:val="none"/>
              </w:rPr>
              <w:t>□</w:t>
            </w:r>
            <w:r>
              <w:rPr>
                <w:rFonts w:ascii="宋体" w:hAnsi="宋体" w:eastAsia="宋体" w:cs="宋体"/>
                <w:color w:val="auto"/>
                <w:spacing w:val="-2"/>
                <w:sz w:val="21"/>
                <w:szCs w:val="21"/>
                <w:highlight w:val="none"/>
              </w:rPr>
              <w:t>否</w:t>
            </w:r>
          </w:p>
        </w:tc>
      </w:tr>
      <w:tr w14:paraId="597638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1169" w:type="dxa"/>
            <w:vAlign w:val="top"/>
          </w:tcPr>
          <w:p w14:paraId="67FC7B39">
            <w:pPr>
              <w:spacing w:line="366" w:lineRule="auto"/>
              <w:rPr>
                <w:rFonts w:ascii="Arial"/>
                <w:color w:val="auto"/>
                <w:sz w:val="21"/>
                <w:highlight w:val="none"/>
              </w:rPr>
            </w:pPr>
          </w:p>
          <w:p w14:paraId="4460CAD4">
            <w:pPr>
              <w:spacing w:before="61" w:line="186" w:lineRule="auto"/>
              <w:ind w:left="457"/>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7.</w:t>
            </w:r>
            <w:r>
              <w:rPr>
                <w:rFonts w:ascii="Times New Roman" w:hAnsi="Times New Roman" w:eastAsia="Times New Roman" w:cs="Times New Roman"/>
                <w:color w:val="auto"/>
                <w:spacing w:val="-1"/>
                <w:sz w:val="21"/>
                <w:szCs w:val="21"/>
                <w:highlight w:val="none"/>
              </w:rPr>
              <w:t>6</w:t>
            </w:r>
          </w:p>
        </w:tc>
        <w:tc>
          <w:tcPr>
            <w:tcW w:w="3547" w:type="dxa"/>
            <w:vAlign w:val="top"/>
          </w:tcPr>
          <w:p w14:paraId="37973939">
            <w:pPr>
              <w:spacing w:line="321" w:lineRule="auto"/>
              <w:rPr>
                <w:rFonts w:ascii="Arial"/>
                <w:color w:val="auto"/>
                <w:sz w:val="21"/>
                <w:highlight w:val="none"/>
              </w:rPr>
            </w:pPr>
          </w:p>
          <w:p w14:paraId="583C8726">
            <w:pPr>
              <w:spacing w:before="68" w:line="220" w:lineRule="auto"/>
              <w:ind w:left="1116"/>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技术成果经济补偿</w:t>
            </w:r>
          </w:p>
        </w:tc>
        <w:tc>
          <w:tcPr>
            <w:tcW w:w="4610" w:type="dxa"/>
            <w:vAlign w:val="top"/>
          </w:tcPr>
          <w:p w14:paraId="530D0FF2">
            <w:pPr>
              <w:spacing w:before="153"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6"/>
                <w:sz w:val="31"/>
                <w:szCs w:val="31"/>
                <w:highlight w:val="none"/>
              </w:rPr>
              <w:t>□</w:t>
            </w:r>
            <w:r>
              <w:rPr>
                <w:rFonts w:ascii="宋体" w:hAnsi="宋体" w:eastAsia="宋体" w:cs="宋体"/>
                <w:color w:val="auto"/>
                <w:spacing w:val="-3"/>
                <w:sz w:val="21"/>
                <w:szCs w:val="21"/>
                <w:highlight w:val="none"/>
              </w:rPr>
              <w:t>不补偿</w:t>
            </w:r>
          </w:p>
          <w:p w14:paraId="5389C112">
            <w:pPr>
              <w:spacing w:before="164"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12"/>
                <w:sz w:val="31"/>
                <w:szCs w:val="31"/>
                <w:highlight w:val="none"/>
              </w:rPr>
              <w:t>□</w:t>
            </w:r>
            <w:r>
              <w:rPr>
                <w:rFonts w:ascii="宋体" w:hAnsi="宋体" w:eastAsia="宋体" w:cs="宋体"/>
                <w:color w:val="auto"/>
                <w:spacing w:val="-7"/>
                <w:sz w:val="21"/>
                <w:szCs w:val="21"/>
                <w:highlight w:val="none"/>
              </w:rPr>
              <w:t>补</w:t>
            </w:r>
            <w:r>
              <w:rPr>
                <w:rFonts w:ascii="宋体" w:hAnsi="宋体" w:eastAsia="宋体" w:cs="宋体"/>
                <w:color w:val="auto"/>
                <w:spacing w:val="-6"/>
                <w:sz w:val="21"/>
                <w:szCs w:val="21"/>
                <w:highlight w:val="none"/>
              </w:rPr>
              <w:t>偿，补偿标准：</w:t>
            </w:r>
          </w:p>
        </w:tc>
      </w:tr>
      <w:tr w14:paraId="12137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44" w:hRule="atLeast"/>
        </w:trPr>
        <w:tc>
          <w:tcPr>
            <w:tcW w:w="1169" w:type="dxa"/>
            <w:vAlign w:val="top"/>
          </w:tcPr>
          <w:p w14:paraId="6A02F414">
            <w:pPr>
              <w:spacing w:line="249" w:lineRule="auto"/>
              <w:rPr>
                <w:rFonts w:ascii="Arial"/>
                <w:color w:val="auto"/>
                <w:sz w:val="21"/>
                <w:highlight w:val="none"/>
              </w:rPr>
            </w:pPr>
          </w:p>
          <w:p w14:paraId="11EE8D87">
            <w:pPr>
              <w:spacing w:line="249" w:lineRule="auto"/>
              <w:rPr>
                <w:rFonts w:ascii="Arial"/>
                <w:color w:val="auto"/>
                <w:sz w:val="21"/>
                <w:highlight w:val="none"/>
              </w:rPr>
            </w:pPr>
          </w:p>
          <w:p w14:paraId="1B1FCF06">
            <w:pPr>
              <w:spacing w:line="249" w:lineRule="auto"/>
              <w:rPr>
                <w:rFonts w:ascii="Arial"/>
                <w:color w:val="auto"/>
                <w:sz w:val="21"/>
                <w:highlight w:val="none"/>
              </w:rPr>
            </w:pPr>
          </w:p>
          <w:p w14:paraId="41D7D80A">
            <w:pPr>
              <w:spacing w:before="60" w:line="186" w:lineRule="auto"/>
              <w:ind w:left="37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7.</w:t>
            </w:r>
            <w:r>
              <w:rPr>
                <w:rFonts w:ascii="Times New Roman" w:hAnsi="Times New Roman" w:eastAsia="Times New Roman" w:cs="Times New Roman"/>
                <w:color w:val="auto"/>
                <w:spacing w:val="-1"/>
                <w:sz w:val="21"/>
                <w:szCs w:val="21"/>
                <w:highlight w:val="none"/>
              </w:rPr>
              <w:t>7.1</w:t>
            </w:r>
          </w:p>
        </w:tc>
        <w:tc>
          <w:tcPr>
            <w:tcW w:w="3547" w:type="dxa"/>
            <w:vAlign w:val="top"/>
          </w:tcPr>
          <w:p w14:paraId="28A45A6E">
            <w:pPr>
              <w:spacing w:line="350" w:lineRule="auto"/>
              <w:rPr>
                <w:rFonts w:ascii="Arial"/>
                <w:color w:val="auto"/>
                <w:sz w:val="21"/>
                <w:highlight w:val="none"/>
              </w:rPr>
            </w:pPr>
          </w:p>
          <w:p w14:paraId="7D96F2EC">
            <w:pPr>
              <w:spacing w:line="351" w:lineRule="auto"/>
              <w:rPr>
                <w:rFonts w:ascii="Arial"/>
                <w:color w:val="auto"/>
                <w:sz w:val="21"/>
                <w:highlight w:val="none"/>
              </w:rPr>
            </w:pPr>
          </w:p>
          <w:p w14:paraId="5AF52472">
            <w:pPr>
              <w:spacing w:before="68" w:line="221" w:lineRule="auto"/>
              <w:ind w:left="143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履约保证金</w:t>
            </w:r>
          </w:p>
        </w:tc>
        <w:tc>
          <w:tcPr>
            <w:tcW w:w="4610" w:type="dxa"/>
            <w:vAlign w:val="top"/>
          </w:tcPr>
          <w:p w14:paraId="4CC46D2C">
            <w:pPr>
              <w:spacing w:before="141" w:line="221" w:lineRule="auto"/>
              <w:ind w:left="117"/>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是否要</w:t>
            </w:r>
            <w:r>
              <w:rPr>
                <w:rFonts w:ascii="宋体" w:hAnsi="宋体" w:eastAsia="宋体" w:cs="宋体"/>
                <w:color w:val="auto"/>
                <w:spacing w:val="-5"/>
                <w:sz w:val="21"/>
                <w:szCs w:val="21"/>
                <w:highlight w:val="none"/>
              </w:rPr>
              <w:t>求</w:t>
            </w:r>
            <w:r>
              <w:rPr>
                <w:rFonts w:ascii="宋体" w:hAnsi="宋体" w:eastAsia="宋体" w:cs="宋体"/>
                <w:color w:val="auto"/>
                <w:spacing w:val="-3"/>
                <w:sz w:val="21"/>
                <w:szCs w:val="21"/>
                <w:highlight w:val="none"/>
              </w:rPr>
              <w:t>中标人提交履约保证金：</w:t>
            </w:r>
          </w:p>
          <w:p w14:paraId="27651795">
            <w:pPr>
              <w:spacing w:before="147" w:line="260" w:lineRule="auto"/>
              <w:ind w:left="956" w:right="1461" w:hanging="828"/>
              <w:rPr>
                <w:rFonts w:ascii="宋体" w:hAnsi="宋体" w:eastAsia="宋体" w:cs="宋体"/>
                <w:color w:val="auto"/>
                <w:spacing w:val="-5"/>
                <w:sz w:val="21"/>
                <w:szCs w:val="21"/>
                <w:highlight w:val="none"/>
              </w:rPr>
            </w:pPr>
            <w:r>
              <w:rPr>
                <w:rFonts w:ascii="Times New Roman" w:hAnsi="Times New Roman" w:eastAsia="Times New Roman" w:cs="Times New Roman"/>
                <w:color w:val="auto"/>
                <w:spacing w:val="-7"/>
                <w:sz w:val="31"/>
                <w:szCs w:val="31"/>
                <w:highlight w:val="none"/>
              </w:rPr>
              <w:t>□</w:t>
            </w:r>
            <w:r>
              <w:rPr>
                <w:rFonts w:ascii="宋体" w:hAnsi="宋体" w:eastAsia="宋体" w:cs="宋体"/>
                <w:color w:val="auto"/>
                <w:spacing w:val="-5"/>
                <w:sz w:val="21"/>
                <w:szCs w:val="21"/>
                <w:highlight w:val="none"/>
              </w:rPr>
              <w:t>要求，履约保证金的形式：</w:t>
            </w:r>
          </w:p>
          <w:p w14:paraId="4B1DD72C">
            <w:pPr>
              <w:spacing w:before="147" w:line="260" w:lineRule="auto"/>
              <w:ind w:left="960" w:leftChars="457" w:right="1461" w:firstLine="11" w:firstLineChars="6"/>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履</w:t>
            </w:r>
            <w:r>
              <w:rPr>
                <w:rFonts w:ascii="宋体" w:hAnsi="宋体" w:eastAsia="宋体" w:cs="宋体"/>
                <w:color w:val="auto"/>
                <w:spacing w:val="-6"/>
                <w:sz w:val="21"/>
                <w:szCs w:val="21"/>
                <w:highlight w:val="none"/>
              </w:rPr>
              <w:t>约保证金的金额：</w:t>
            </w:r>
          </w:p>
          <w:p w14:paraId="48A8D632">
            <w:pPr>
              <w:spacing w:before="159" w:line="173" w:lineRule="auto"/>
              <w:ind w:left="128"/>
              <w:rPr>
                <w:rFonts w:ascii="宋体" w:hAnsi="宋体" w:eastAsia="宋体" w:cs="宋体"/>
                <w:color w:val="auto"/>
                <w:sz w:val="21"/>
                <w:szCs w:val="21"/>
                <w:highlight w:val="none"/>
              </w:rPr>
            </w:pPr>
            <w:r>
              <w:rPr>
                <w:rFonts w:ascii="Times New Roman" w:hAnsi="Times New Roman" w:eastAsia="Times New Roman" w:cs="Times New Roman"/>
                <w:color w:val="auto"/>
                <w:spacing w:val="-6"/>
                <w:sz w:val="31"/>
                <w:szCs w:val="31"/>
                <w:highlight w:val="none"/>
              </w:rPr>
              <w:t>□</w:t>
            </w:r>
            <w:r>
              <w:rPr>
                <w:rFonts w:ascii="宋体" w:hAnsi="宋体" w:eastAsia="宋体" w:cs="宋体"/>
                <w:color w:val="auto"/>
                <w:spacing w:val="-3"/>
                <w:sz w:val="21"/>
                <w:szCs w:val="21"/>
                <w:highlight w:val="none"/>
              </w:rPr>
              <w:t>不要求</w:t>
            </w:r>
          </w:p>
        </w:tc>
      </w:tr>
      <w:tr w14:paraId="515AA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169" w:type="dxa"/>
            <w:vAlign w:val="top"/>
          </w:tcPr>
          <w:p w14:paraId="4F3132F4">
            <w:pPr>
              <w:spacing w:line="370" w:lineRule="auto"/>
              <w:rPr>
                <w:rFonts w:ascii="Arial"/>
                <w:color w:val="auto"/>
                <w:sz w:val="21"/>
                <w:highlight w:val="none"/>
              </w:rPr>
            </w:pPr>
          </w:p>
          <w:p w14:paraId="5030BC7F">
            <w:pPr>
              <w:spacing w:before="61" w:line="186" w:lineRule="auto"/>
              <w:ind w:left="500"/>
              <w:rPr>
                <w:rFonts w:hint="eastAsia" w:ascii="Times New Roman" w:hAnsi="Times New Roman" w:eastAsia="宋体" w:cs="Times New Roman"/>
                <w:color w:val="auto"/>
                <w:sz w:val="21"/>
                <w:szCs w:val="21"/>
                <w:highlight w:val="none"/>
                <w:lang w:eastAsia="zh-CN"/>
              </w:rPr>
            </w:pPr>
            <w:r>
              <w:rPr>
                <w:rFonts w:ascii="Times New Roman" w:hAnsi="Times New Roman" w:eastAsia="Times New Roman" w:cs="Times New Roman"/>
                <w:color w:val="auto"/>
                <w:spacing w:val="-7"/>
                <w:sz w:val="21"/>
                <w:szCs w:val="21"/>
                <w:highlight w:val="none"/>
              </w:rPr>
              <w:t>1</w:t>
            </w:r>
            <w:r>
              <w:rPr>
                <w:rFonts w:hint="eastAsia" w:ascii="Times New Roman" w:hAnsi="Times New Roman" w:eastAsia="宋体" w:cs="Times New Roman"/>
                <w:color w:val="auto"/>
                <w:spacing w:val="-5"/>
                <w:sz w:val="21"/>
                <w:szCs w:val="21"/>
                <w:highlight w:val="none"/>
                <w:lang w:val="en-US" w:eastAsia="zh-CN"/>
              </w:rPr>
              <w:t>1</w:t>
            </w:r>
          </w:p>
        </w:tc>
        <w:tc>
          <w:tcPr>
            <w:tcW w:w="3547" w:type="dxa"/>
            <w:vAlign w:val="top"/>
          </w:tcPr>
          <w:p w14:paraId="6ADD6E6E">
            <w:pPr>
              <w:spacing w:line="324" w:lineRule="auto"/>
              <w:rPr>
                <w:rFonts w:ascii="Arial"/>
                <w:color w:val="auto"/>
                <w:sz w:val="21"/>
                <w:highlight w:val="none"/>
              </w:rPr>
            </w:pPr>
          </w:p>
          <w:p w14:paraId="65002FC4">
            <w:pPr>
              <w:spacing w:before="68" w:line="218" w:lineRule="auto"/>
              <w:ind w:left="1020"/>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需要补充的其他内</w:t>
            </w:r>
            <w:r>
              <w:rPr>
                <w:rFonts w:ascii="宋体" w:hAnsi="宋体" w:eastAsia="宋体" w:cs="宋体"/>
                <w:color w:val="auto"/>
                <w:spacing w:val="-1"/>
                <w:sz w:val="21"/>
                <w:szCs w:val="21"/>
                <w:highlight w:val="none"/>
              </w:rPr>
              <w:t>容</w:t>
            </w:r>
          </w:p>
        </w:tc>
        <w:tc>
          <w:tcPr>
            <w:tcW w:w="4610" w:type="dxa"/>
            <w:vAlign w:val="top"/>
          </w:tcPr>
          <w:p w14:paraId="11B186C5">
            <w:pPr>
              <w:rPr>
                <w:rFonts w:ascii="Arial"/>
                <w:color w:val="auto"/>
                <w:sz w:val="21"/>
                <w:highlight w:val="none"/>
              </w:rPr>
            </w:pPr>
          </w:p>
        </w:tc>
      </w:tr>
    </w:tbl>
    <w:p w14:paraId="5CBD0A29">
      <w:pPr>
        <w:rPr>
          <w:rFonts w:ascii="Arial"/>
          <w:color w:val="auto"/>
          <w:sz w:val="21"/>
          <w:highlight w:val="none"/>
        </w:rPr>
      </w:pPr>
    </w:p>
    <w:p w14:paraId="6E8E7D25">
      <w:pPr>
        <w:rPr>
          <w:color w:val="auto"/>
          <w:highlight w:val="none"/>
        </w:rPr>
        <w:sectPr>
          <w:footerReference r:id="rId9" w:type="default"/>
          <w:pgSz w:w="11906" w:h="16838"/>
          <w:pgMar w:top="1346" w:right="1219" w:bottom="1104" w:left="1689" w:header="0" w:footer="940" w:gutter="0"/>
          <w:pgNumType w:fmt="decimal"/>
          <w:cols w:space="720" w:num="1"/>
        </w:sectPr>
      </w:pPr>
    </w:p>
    <w:p w14:paraId="0F2E4CE7">
      <w:pPr>
        <w:pStyle w:val="4"/>
        <w:jc w:val="center"/>
        <w:rPr>
          <w:rFonts w:hint="default"/>
          <w:color w:val="auto"/>
          <w:sz w:val="32"/>
          <w:szCs w:val="24"/>
          <w:highlight w:val="none"/>
        </w:rPr>
      </w:pPr>
      <w:bookmarkStart w:id="101" w:name="_Toc29819"/>
      <w:bookmarkStart w:id="102" w:name="_Toc262229161"/>
      <w:bookmarkStart w:id="103" w:name="_Toc17452664"/>
      <w:bookmarkStart w:id="104" w:name="_Toc1363"/>
      <w:bookmarkStart w:id="105" w:name="_Toc25180"/>
      <w:bookmarkStart w:id="106" w:name="_Toc17454922"/>
      <w:bookmarkStart w:id="107" w:name="_Toc17451101"/>
      <w:bookmarkStart w:id="108" w:name="_Toc17454871"/>
      <w:bookmarkStart w:id="109" w:name="_Toc17556931"/>
      <w:bookmarkStart w:id="110" w:name="_Toc26969"/>
      <w:bookmarkStart w:id="111" w:name="_Toc17451578"/>
      <w:bookmarkStart w:id="112" w:name="_Toc17451623"/>
      <w:bookmarkStart w:id="113" w:name="_Toc17556876"/>
      <w:bookmarkStart w:id="114" w:name="_Toc23544"/>
      <w:r>
        <w:rPr>
          <w:rFonts w:hint="default"/>
          <w:color w:val="auto"/>
          <w:sz w:val="32"/>
          <w:szCs w:val="24"/>
          <w:highlight w:val="none"/>
        </w:rPr>
        <w:t>投标须知修改表</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5C123AF">
      <w:pPr>
        <w:pStyle w:val="20"/>
        <w:spacing w:beforeLines="0" w:afterLines="0" w:line="360" w:lineRule="auto"/>
        <w:rPr>
          <w:rFonts w:hint="default" w:ascii="宋体" w:hAnsi="宋体" w:eastAsia="宋体"/>
          <w:b/>
          <w:color w:val="auto"/>
          <w:sz w:val="24"/>
          <w:szCs w:val="24"/>
          <w:highlight w:val="none"/>
          <w:lang w:eastAsia="zh-CN"/>
        </w:rPr>
      </w:pPr>
      <w:r>
        <w:rPr>
          <w:rFonts w:hint="default" w:ascii="宋体" w:hAnsi="宋体" w:eastAsia="宋体"/>
          <w:b/>
          <w:color w:val="auto"/>
          <w:sz w:val="24"/>
          <w:szCs w:val="24"/>
          <w:highlight w:val="none"/>
        </w:rPr>
        <w:t>本投标须知使</w:t>
      </w:r>
      <w:r>
        <w:rPr>
          <w:rFonts w:hint="default" w:ascii="宋体" w:hAnsi="宋体" w:eastAsia="宋体" w:cs="Times New Roman"/>
          <w:b/>
          <w:color w:val="auto"/>
          <w:sz w:val="24"/>
          <w:szCs w:val="24"/>
          <w:highlight w:val="none"/>
        </w:rPr>
        <w:t>用</w:t>
      </w:r>
      <w:r>
        <w:rPr>
          <w:rFonts w:hint="eastAsia" w:ascii="宋体" w:hAnsi="宋体" w:eastAsia="宋体" w:cs="Times New Roman"/>
          <w:b/>
          <w:color w:val="auto"/>
          <w:sz w:val="24"/>
          <w:szCs w:val="24"/>
          <w:highlight w:val="none"/>
          <w:lang w:eastAsia="zh-CN"/>
        </w:rPr>
        <w:t>SWZB2024-11</w:t>
      </w:r>
      <w:r>
        <w:rPr>
          <w:rFonts w:hint="default" w:ascii="宋体" w:hAnsi="宋体" w:eastAsia="宋体" w:cs="Times New Roman"/>
          <w:b/>
          <w:color w:val="auto"/>
          <w:sz w:val="24"/>
          <w:szCs w:val="24"/>
          <w:highlight w:val="none"/>
        </w:rPr>
        <w:t>招标</w:t>
      </w:r>
      <w:r>
        <w:rPr>
          <w:rFonts w:hint="default" w:ascii="宋体" w:hAnsi="宋体" w:eastAsia="宋体"/>
          <w:b/>
          <w:color w:val="auto"/>
          <w:sz w:val="24"/>
          <w:szCs w:val="24"/>
          <w:highlight w:val="none"/>
        </w:rPr>
        <w:t>文件范本的投标须知通用条款，与该通用条款不同之处，均在本表中列明，并以现文为准，原文不再有效。</w:t>
      </w:r>
    </w:p>
    <w:p w14:paraId="5BA77F4B">
      <w:pPr>
        <w:spacing w:beforeLines="0" w:afterLines="0"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修改类型：增加</w:t>
      </w:r>
    </w:p>
    <w:p w14:paraId="113BEA45">
      <w:pPr>
        <w:pBdr>
          <w:bottom w:val="single" w:color="auto" w:sz="6" w:space="1"/>
        </w:pBdr>
        <w:spacing w:beforeLines="0" w:afterLines="0"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现文：</w:t>
      </w:r>
    </w:p>
    <w:p w14:paraId="2D1D496A">
      <w:pPr>
        <w:spacing w:beforeLines="0" w:afterLines="0"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修改类型：删除</w:t>
      </w:r>
    </w:p>
    <w:p w14:paraId="144EBB93">
      <w:pPr>
        <w:pBdr>
          <w:bottom w:val="single" w:color="auto" w:sz="6" w:space="1"/>
        </w:pBdr>
        <w:spacing w:beforeLines="0" w:afterLines="0"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原文：</w:t>
      </w:r>
    </w:p>
    <w:p w14:paraId="72B129C0">
      <w:pPr>
        <w:spacing w:beforeLines="0" w:afterLines="0"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修改类型：修改</w:t>
      </w:r>
    </w:p>
    <w:p w14:paraId="0413E84D">
      <w:pPr>
        <w:spacing w:beforeLines="0" w:afterLines="0"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原文：</w:t>
      </w:r>
    </w:p>
    <w:p w14:paraId="5DDE7E4E">
      <w:pPr>
        <w:pBdr>
          <w:bottom w:val="single" w:color="auto" w:sz="6" w:space="1"/>
        </w:pBdr>
        <w:spacing w:beforeLines="0" w:afterLines="0"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现文：</w:t>
      </w:r>
    </w:p>
    <w:p w14:paraId="57A8C7B2">
      <w:pPr>
        <w:spacing w:beforeLines="0" w:afterLines="0"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注：以上修改，仅限于本范本中有可供选择条款的情形。</w:t>
      </w:r>
    </w:p>
    <w:p w14:paraId="6276E166">
      <w:pPr>
        <w:spacing w:beforeLines="0" w:afterLines="0"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（以下无正文）</w:t>
      </w:r>
    </w:p>
    <w:p w14:paraId="220FF980">
      <w:pPr>
        <w:pStyle w:val="4"/>
        <w:outlineLvl w:val="9"/>
        <w:rPr>
          <w:rFonts w:hint="default" w:cs="宋体"/>
          <w:color w:val="auto"/>
          <w:sz w:val="24"/>
          <w:szCs w:val="24"/>
          <w:highlight w:val="none"/>
        </w:rPr>
        <w:sectPr>
          <w:pgSz w:w="11905" w:h="16838"/>
          <w:pgMar w:top="1417" w:right="1417" w:bottom="1417" w:left="1417" w:header="992" w:footer="992" w:gutter="0"/>
          <w:lnNumType w:countBy="0" w:distance="360"/>
          <w:pgNumType w:fmt="decimal"/>
          <w:cols w:space="720" w:num="1"/>
        </w:sectPr>
      </w:pPr>
    </w:p>
    <w:p w14:paraId="050F2F63">
      <w:pPr>
        <w:pStyle w:val="4"/>
        <w:bidi w:val="0"/>
        <w:rPr>
          <w:rFonts w:ascii="黑体" w:hAnsi="黑体" w:eastAsia="黑体" w:cs="黑体"/>
          <w:color w:val="auto"/>
          <w:sz w:val="31"/>
          <w:szCs w:val="31"/>
          <w:highlight w:val="none"/>
        </w:rPr>
      </w:pPr>
      <w:bookmarkStart w:id="115" w:name="_Toc357"/>
      <w:bookmarkStart w:id="116" w:name="_Toc24325"/>
      <w:bookmarkStart w:id="117" w:name="_Toc14454"/>
      <w:bookmarkStart w:id="118" w:name="_Toc22922"/>
      <w:bookmarkStart w:id="119" w:name="_Toc2101"/>
      <w:r>
        <w:rPr>
          <w:rFonts w:ascii="Times New Roman" w:hAnsi="Times New Roman" w:eastAsia="Times New Roman" w:cs="Times New Roman"/>
          <w:b/>
          <w:bCs/>
          <w:color w:val="auto"/>
          <w:spacing w:val="3"/>
          <w:sz w:val="31"/>
          <w:szCs w:val="31"/>
          <w:highlight w:val="none"/>
        </w:rPr>
        <w:t>1</w:t>
      </w:r>
      <w:r>
        <w:rPr>
          <w:rFonts w:ascii="Times New Roman" w:hAnsi="Times New Roman" w:eastAsia="Times New Roman" w:cs="Times New Roman"/>
          <w:b/>
          <w:bCs/>
          <w:color w:val="auto"/>
          <w:spacing w:val="2"/>
          <w:sz w:val="31"/>
          <w:szCs w:val="31"/>
          <w:highlight w:val="none"/>
        </w:rPr>
        <w:t>.</w:t>
      </w:r>
      <w:r>
        <w:rPr>
          <w:rFonts w:ascii="Times New Roman" w:hAnsi="Times New Roman" w:eastAsia="Times New Roman" w:cs="Times New Roman"/>
          <w:color w:val="auto"/>
          <w:spacing w:val="2"/>
          <w:sz w:val="31"/>
          <w:szCs w:val="31"/>
          <w:highlight w:val="none"/>
        </w:rPr>
        <w:t xml:space="preserve">  </w:t>
      </w:r>
      <w:r>
        <w:rPr>
          <w:rFonts w:ascii="黑体" w:hAnsi="黑体" w:eastAsia="黑体" w:cs="黑体"/>
          <w:color w:val="auto"/>
          <w:spacing w:val="2"/>
          <w:sz w:val="31"/>
          <w:szCs w:val="31"/>
          <w:highlight w:val="none"/>
          <w14:textOutline w14:w="4064" w14:cap="flat" w14:cmpd="sng">
            <w14:solidFill>
              <w14:srgbClr w14:val="000000"/>
            </w14:solidFill>
            <w14:prstDash w14:val="solid"/>
            <w14:miter w14:val="0"/>
          </w14:textOutline>
        </w:rPr>
        <w:t>总则</w:t>
      </w:r>
      <w:bookmarkEnd w:id="115"/>
      <w:bookmarkEnd w:id="116"/>
      <w:bookmarkEnd w:id="117"/>
      <w:bookmarkEnd w:id="118"/>
      <w:bookmarkEnd w:id="119"/>
    </w:p>
    <w:p w14:paraId="7E2CEC5F">
      <w:pPr>
        <w:spacing w:line="247" w:lineRule="auto"/>
        <w:rPr>
          <w:rFonts w:ascii="Arial"/>
          <w:color w:val="auto"/>
          <w:sz w:val="21"/>
          <w:highlight w:val="none"/>
        </w:rPr>
      </w:pPr>
    </w:p>
    <w:p w14:paraId="24092EB9">
      <w:pPr>
        <w:spacing w:before="88" w:line="228" w:lineRule="auto"/>
        <w:ind w:left="160"/>
        <w:outlineLvl w:val="2"/>
        <w:rPr>
          <w:rFonts w:ascii="黑体" w:hAnsi="黑体" w:eastAsia="黑体" w:cs="黑体"/>
          <w:color w:val="auto"/>
          <w:sz w:val="27"/>
          <w:szCs w:val="27"/>
          <w:highlight w:val="none"/>
        </w:rPr>
      </w:pPr>
      <w:bookmarkStart w:id="120" w:name="_Toc9379"/>
      <w:bookmarkStart w:id="121" w:name="_Toc27791"/>
      <w:bookmarkStart w:id="122" w:name="_Toc24214"/>
      <w:bookmarkStart w:id="123" w:name="_Toc3974"/>
      <w:bookmarkStart w:id="124" w:name="_Toc31737"/>
      <w:r>
        <w:rPr>
          <w:rFonts w:ascii="Times New Roman" w:hAnsi="Times New Roman" w:eastAsia="Times New Roman" w:cs="Times New Roman"/>
          <w:color w:val="auto"/>
          <w:spacing w:val="6"/>
          <w:sz w:val="27"/>
          <w:szCs w:val="27"/>
          <w:highlight w:val="none"/>
        </w:rPr>
        <w:t>1</w:t>
      </w:r>
      <w:r>
        <w:rPr>
          <w:rFonts w:ascii="Times New Roman" w:hAnsi="Times New Roman" w:eastAsia="Times New Roman" w:cs="Times New Roman"/>
          <w:color w:val="auto"/>
          <w:spacing w:val="4"/>
          <w:sz w:val="27"/>
          <w:szCs w:val="27"/>
          <w:highlight w:val="none"/>
        </w:rPr>
        <w:t xml:space="preserve">.1  </w:t>
      </w:r>
      <w:r>
        <w:rPr>
          <w:rFonts w:ascii="黑体" w:hAnsi="黑体" w:eastAsia="黑体" w:cs="黑体"/>
          <w:color w:val="auto"/>
          <w:spacing w:val="4"/>
          <w:sz w:val="27"/>
          <w:szCs w:val="27"/>
          <w:highlight w:val="none"/>
        </w:rPr>
        <w:t>招标项目概况</w:t>
      </w:r>
      <w:bookmarkEnd w:id="120"/>
      <w:bookmarkEnd w:id="121"/>
      <w:bookmarkEnd w:id="122"/>
      <w:bookmarkEnd w:id="123"/>
      <w:bookmarkEnd w:id="124"/>
    </w:p>
    <w:p w14:paraId="5198372F">
      <w:pPr>
        <w:spacing w:line="316" w:lineRule="auto"/>
        <w:rPr>
          <w:rFonts w:ascii="Arial"/>
          <w:color w:val="auto"/>
          <w:sz w:val="21"/>
          <w:highlight w:val="none"/>
        </w:rPr>
      </w:pPr>
    </w:p>
    <w:p w14:paraId="12472BC6">
      <w:pPr>
        <w:spacing w:before="68" w:line="352" w:lineRule="auto"/>
        <w:ind w:firstLine="435"/>
        <w:rPr>
          <w:rFonts w:ascii="宋体" w:hAnsi="宋体" w:eastAsia="宋体" w:cs="宋体"/>
          <w:color w:val="auto"/>
          <w:sz w:val="21"/>
          <w:szCs w:val="21"/>
          <w:highlight w:val="none"/>
        </w:rPr>
      </w:pPr>
      <w:r>
        <w:rPr>
          <w:rFonts w:ascii="Times New Roman" w:hAnsi="Times New Roman" w:eastAsia="Times New Roman" w:cs="Times New Roman"/>
          <w:color w:val="auto"/>
          <w:spacing w:val="-10"/>
          <w:sz w:val="21"/>
          <w:szCs w:val="21"/>
          <w:highlight w:val="none"/>
        </w:rPr>
        <w:t xml:space="preserve">1.1.1 </w:t>
      </w:r>
      <w:r>
        <w:rPr>
          <w:rFonts w:ascii="宋体" w:hAnsi="宋体" w:eastAsia="宋体" w:cs="宋体"/>
          <w:color w:val="auto"/>
          <w:spacing w:val="-10"/>
          <w:sz w:val="21"/>
          <w:szCs w:val="21"/>
          <w:highlight w:val="none"/>
        </w:rPr>
        <w:t>根</w:t>
      </w:r>
      <w:r>
        <w:rPr>
          <w:rFonts w:ascii="宋体" w:hAnsi="宋体" w:eastAsia="宋体" w:cs="宋体"/>
          <w:color w:val="auto"/>
          <w:spacing w:val="-5"/>
          <w:sz w:val="21"/>
          <w:szCs w:val="21"/>
          <w:highlight w:val="none"/>
        </w:rPr>
        <w:t>据《中华人民共和国招标投标法》、《中华人民共和国招标投标法实施条例》等有关</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法律、法</w:t>
      </w:r>
      <w:r>
        <w:rPr>
          <w:rFonts w:ascii="宋体" w:hAnsi="宋体" w:eastAsia="宋体" w:cs="宋体"/>
          <w:color w:val="auto"/>
          <w:spacing w:val="-1"/>
          <w:sz w:val="21"/>
          <w:szCs w:val="21"/>
          <w:highlight w:val="none"/>
        </w:rPr>
        <w:t>规和规章的规定，本招标项目已具备招标条件，现对设计进行招标。</w:t>
      </w:r>
    </w:p>
    <w:p w14:paraId="43374058">
      <w:pPr>
        <w:spacing w:line="219"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1.1.2</w:t>
      </w:r>
      <w:r>
        <w:rPr>
          <w:rFonts w:ascii="Times New Roman" w:hAnsi="Times New Roman" w:eastAsia="Times New Roman" w:cs="Times New Roman"/>
          <w:color w:val="auto"/>
          <w:spacing w:val="-3"/>
          <w:sz w:val="21"/>
          <w:szCs w:val="21"/>
          <w:highlight w:val="none"/>
        </w:rPr>
        <w:t xml:space="preserve"> </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招标人：见投标人须知前附表。</w:t>
      </w:r>
    </w:p>
    <w:p w14:paraId="4B02AA36">
      <w:pPr>
        <w:spacing w:before="149" w:line="400" w:lineRule="exact"/>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position w:val="14"/>
          <w:sz w:val="21"/>
          <w:szCs w:val="21"/>
          <w:highlight w:val="none"/>
        </w:rPr>
        <w:t>1.</w:t>
      </w:r>
      <w:r>
        <w:rPr>
          <w:rFonts w:ascii="Times New Roman" w:hAnsi="Times New Roman" w:eastAsia="Times New Roman" w:cs="Times New Roman"/>
          <w:color w:val="auto"/>
          <w:spacing w:val="-3"/>
          <w:position w:val="14"/>
          <w:sz w:val="21"/>
          <w:szCs w:val="21"/>
          <w:highlight w:val="none"/>
        </w:rPr>
        <w:t>1</w:t>
      </w:r>
      <w:r>
        <w:rPr>
          <w:rFonts w:ascii="Times New Roman" w:hAnsi="Times New Roman" w:eastAsia="Times New Roman" w:cs="Times New Roman"/>
          <w:color w:val="auto"/>
          <w:spacing w:val="-2"/>
          <w:position w:val="14"/>
          <w:sz w:val="21"/>
          <w:szCs w:val="21"/>
          <w:highlight w:val="none"/>
        </w:rPr>
        <w:t xml:space="preserve">.3  </w:t>
      </w:r>
      <w:r>
        <w:rPr>
          <w:rFonts w:ascii="宋体" w:hAnsi="宋体" w:eastAsia="宋体" w:cs="宋体"/>
          <w:color w:val="auto"/>
          <w:spacing w:val="-2"/>
          <w:position w:val="14"/>
          <w:sz w:val="21"/>
          <w:szCs w:val="21"/>
          <w:highlight w:val="none"/>
        </w:rPr>
        <w:t>招标代理机构：见投标人须知前附表。</w:t>
      </w:r>
    </w:p>
    <w:p w14:paraId="315CE495">
      <w:pPr>
        <w:spacing w:line="219"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w:t>
      </w:r>
      <w:r>
        <w:rPr>
          <w:rFonts w:ascii="Times New Roman" w:hAnsi="Times New Roman" w:eastAsia="Times New Roman" w:cs="Times New Roman"/>
          <w:color w:val="auto"/>
          <w:spacing w:val="-3"/>
          <w:sz w:val="21"/>
          <w:szCs w:val="21"/>
          <w:highlight w:val="none"/>
        </w:rPr>
        <w:t>1</w:t>
      </w:r>
      <w:r>
        <w:rPr>
          <w:rFonts w:ascii="Times New Roman" w:hAnsi="Times New Roman" w:eastAsia="Times New Roman" w:cs="Times New Roman"/>
          <w:color w:val="auto"/>
          <w:spacing w:val="-2"/>
          <w:sz w:val="21"/>
          <w:szCs w:val="21"/>
          <w:highlight w:val="none"/>
        </w:rPr>
        <w:t xml:space="preserve">.4  </w:t>
      </w:r>
      <w:r>
        <w:rPr>
          <w:rFonts w:ascii="宋体" w:hAnsi="宋体" w:eastAsia="宋体" w:cs="宋体"/>
          <w:color w:val="auto"/>
          <w:spacing w:val="-2"/>
          <w:sz w:val="21"/>
          <w:szCs w:val="21"/>
          <w:highlight w:val="none"/>
        </w:rPr>
        <w:t>招标项目名称：见投标人须知前附表。</w:t>
      </w:r>
    </w:p>
    <w:p w14:paraId="7A0E832C">
      <w:pPr>
        <w:spacing w:before="151" w:line="220"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w:t>
      </w:r>
      <w:r>
        <w:rPr>
          <w:rFonts w:ascii="Times New Roman" w:hAnsi="Times New Roman" w:eastAsia="Times New Roman" w:cs="Times New Roman"/>
          <w:color w:val="auto"/>
          <w:spacing w:val="-3"/>
          <w:sz w:val="21"/>
          <w:szCs w:val="21"/>
          <w:highlight w:val="none"/>
        </w:rPr>
        <w:t>1</w:t>
      </w:r>
      <w:r>
        <w:rPr>
          <w:rFonts w:ascii="Times New Roman" w:hAnsi="Times New Roman" w:eastAsia="Times New Roman" w:cs="Times New Roman"/>
          <w:color w:val="auto"/>
          <w:spacing w:val="-2"/>
          <w:sz w:val="21"/>
          <w:szCs w:val="21"/>
          <w:highlight w:val="none"/>
        </w:rPr>
        <w:t xml:space="preserve">.5  </w:t>
      </w:r>
      <w:r>
        <w:rPr>
          <w:rFonts w:ascii="宋体" w:hAnsi="宋体" w:eastAsia="宋体" w:cs="宋体"/>
          <w:color w:val="auto"/>
          <w:spacing w:val="-2"/>
          <w:sz w:val="21"/>
          <w:szCs w:val="21"/>
          <w:highlight w:val="none"/>
        </w:rPr>
        <w:t>项目建设地点：见投标人须知前附表。</w:t>
      </w:r>
    </w:p>
    <w:p w14:paraId="5A034E92">
      <w:pPr>
        <w:spacing w:before="149" w:line="220"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w:t>
      </w:r>
      <w:r>
        <w:rPr>
          <w:rFonts w:ascii="Times New Roman" w:hAnsi="Times New Roman" w:eastAsia="Times New Roman" w:cs="Times New Roman"/>
          <w:color w:val="auto"/>
          <w:spacing w:val="-3"/>
          <w:sz w:val="21"/>
          <w:szCs w:val="21"/>
          <w:highlight w:val="none"/>
        </w:rPr>
        <w:t>1</w:t>
      </w:r>
      <w:r>
        <w:rPr>
          <w:rFonts w:ascii="Times New Roman" w:hAnsi="Times New Roman" w:eastAsia="Times New Roman" w:cs="Times New Roman"/>
          <w:color w:val="auto"/>
          <w:spacing w:val="-2"/>
          <w:sz w:val="21"/>
          <w:szCs w:val="21"/>
          <w:highlight w:val="none"/>
        </w:rPr>
        <w:t xml:space="preserve">.6  </w:t>
      </w:r>
      <w:r>
        <w:rPr>
          <w:rFonts w:ascii="宋体" w:hAnsi="宋体" w:eastAsia="宋体" w:cs="宋体"/>
          <w:color w:val="auto"/>
          <w:spacing w:val="-2"/>
          <w:sz w:val="21"/>
          <w:szCs w:val="21"/>
          <w:highlight w:val="none"/>
        </w:rPr>
        <w:t>项目建设规模：见投标人须知前附表。</w:t>
      </w:r>
    </w:p>
    <w:p w14:paraId="4C1D03C8">
      <w:pPr>
        <w:spacing w:before="150" w:line="219"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w:t>
      </w:r>
      <w:r>
        <w:rPr>
          <w:rFonts w:ascii="Times New Roman" w:hAnsi="Times New Roman" w:eastAsia="Times New Roman" w:cs="Times New Roman"/>
          <w:color w:val="auto"/>
          <w:spacing w:val="-3"/>
          <w:sz w:val="21"/>
          <w:szCs w:val="21"/>
          <w:highlight w:val="none"/>
        </w:rPr>
        <w:t>1</w:t>
      </w:r>
      <w:r>
        <w:rPr>
          <w:rFonts w:ascii="Times New Roman" w:hAnsi="Times New Roman" w:eastAsia="Times New Roman" w:cs="Times New Roman"/>
          <w:color w:val="auto"/>
          <w:spacing w:val="-2"/>
          <w:sz w:val="21"/>
          <w:szCs w:val="21"/>
          <w:highlight w:val="none"/>
        </w:rPr>
        <w:t xml:space="preserve">.7  </w:t>
      </w:r>
      <w:r>
        <w:rPr>
          <w:rFonts w:ascii="宋体" w:hAnsi="宋体" w:eastAsia="宋体" w:cs="宋体"/>
          <w:color w:val="auto"/>
          <w:spacing w:val="-2"/>
          <w:sz w:val="21"/>
          <w:szCs w:val="21"/>
          <w:highlight w:val="none"/>
        </w:rPr>
        <w:t>项目投资估算：见投标人须知前附表。</w:t>
      </w:r>
    </w:p>
    <w:p w14:paraId="3A09B580">
      <w:pPr>
        <w:spacing w:before="313" w:line="228" w:lineRule="auto"/>
        <w:ind w:left="160"/>
        <w:outlineLvl w:val="2"/>
        <w:rPr>
          <w:rFonts w:ascii="黑体" w:hAnsi="黑体" w:eastAsia="黑体" w:cs="黑体"/>
          <w:color w:val="auto"/>
          <w:sz w:val="27"/>
          <w:szCs w:val="27"/>
          <w:highlight w:val="none"/>
        </w:rPr>
      </w:pPr>
      <w:bookmarkStart w:id="125" w:name="_Toc3794"/>
      <w:bookmarkStart w:id="126" w:name="_Toc24724"/>
      <w:bookmarkStart w:id="127" w:name="_Toc9196"/>
      <w:bookmarkStart w:id="128" w:name="_Toc6870"/>
      <w:bookmarkStart w:id="129" w:name="_Toc17697"/>
      <w:r>
        <w:rPr>
          <w:rFonts w:ascii="Times New Roman" w:hAnsi="Times New Roman" w:eastAsia="Times New Roman" w:cs="Times New Roman"/>
          <w:color w:val="auto"/>
          <w:spacing w:val="12"/>
          <w:sz w:val="27"/>
          <w:szCs w:val="27"/>
          <w:highlight w:val="none"/>
        </w:rPr>
        <w:t>1.</w:t>
      </w:r>
      <w:r>
        <w:rPr>
          <w:rFonts w:ascii="Times New Roman" w:hAnsi="Times New Roman" w:eastAsia="Times New Roman" w:cs="Times New Roman"/>
          <w:color w:val="auto"/>
          <w:spacing w:val="7"/>
          <w:sz w:val="27"/>
          <w:szCs w:val="27"/>
          <w:highlight w:val="none"/>
        </w:rPr>
        <w:t>2</w:t>
      </w:r>
      <w:r>
        <w:rPr>
          <w:rFonts w:ascii="Times New Roman" w:hAnsi="Times New Roman" w:eastAsia="Times New Roman" w:cs="Times New Roman"/>
          <w:color w:val="auto"/>
          <w:spacing w:val="6"/>
          <w:sz w:val="27"/>
          <w:szCs w:val="27"/>
          <w:highlight w:val="none"/>
        </w:rPr>
        <w:t xml:space="preserve">  </w:t>
      </w:r>
      <w:r>
        <w:rPr>
          <w:rFonts w:ascii="黑体" w:hAnsi="黑体" w:eastAsia="黑体" w:cs="黑体"/>
          <w:color w:val="auto"/>
          <w:spacing w:val="6"/>
          <w:sz w:val="27"/>
          <w:szCs w:val="27"/>
          <w:highlight w:val="none"/>
        </w:rPr>
        <w:t>招标项目的资金来源和落实情况</w:t>
      </w:r>
      <w:bookmarkEnd w:id="125"/>
      <w:bookmarkEnd w:id="126"/>
      <w:bookmarkEnd w:id="127"/>
      <w:bookmarkEnd w:id="128"/>
      <w:bookmarkEnd w:id="129"/>
    </w:p>
    <w:p w14:paraId="4A63EA5A">
      <w:pPr>
        <w:spacing w:line="316" w:lineRule="auto"/>
        <w:rPr>
          <w:rFonts w:ascii="Arial"/>
          <w:color w:val="auto"/>
          <w:sz w:val="21"/>
          <w:highlight w:val="none"/>
        </w:rPr>
      </w:pPr>
    </w:p>
    <w:p w14:paraId="18738442">
      <w:pPr>
        <w:spacing w:before="70" w:line="400" w:lineRule="exact"/>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position w:val="14"/>
          <w:sz w:val="21"/>
          <w:szCs w:val="21"/>
          <w:highlight w:val="none"/>
        </w:rPr>
        <w:t>1</w:t>
      </w:r>
      <w:r>
        <w:rPr>
          <w:rFonts w:ascii="Times New Roman" w:hAnsi="Times New Roman" w:eastAsia="Times New Roman" w:cs="Times New Roman"/>
          <w:color w:val="auto"/>
          <w:spacing w:val="-3"/>
          <w:position w:val="14"/>
          <w:sz w:val="21"/>
          <w:szCs w:val="21"/>
          <w:highlight w:val="none"/>
        </w:rPr>
        <w:t>.</w:t>
      </w:r>
      <w:r>
        <w:rPr>
          <w:rFonts w:ascii="Times New Roman" w:hAnsi="Times New Roman" w:eastAsia="Times New Roman" w:cs="Times New Roman"/>
          <w:color w:val="auto"/>
          <w:spacing w:val="-2"/>
          <w:position w:val="14"/>
          <w:sz w:val="21"/>
          <w:szCs w:val="21"/>
          <w:highlight w:val="none"/>
        </w:rPr>
        <w:t xml:space="preserve">2.1  </w:t>
      </w:r>
      <w:r>
        <w:rPr>
          <w:rFonts w:ascii="宋体" w:hAnsi="宋体" w:eastAsia="宋体" w:cs="宋体"/>
          <w:color w:val="auto"/>
          <w:spacing w:val="-2"/>
          <w:position w:val="14"/>
          <w:sz w:val="21"/>
          <w:szCs w:val="21"/>
          <w:highlight w:val="none"/>
        </w:rPr>
        <w:t>资金来源及比例：见投标人须知前附表。</w:t>
      </w:r>
    </w:p>
    <w:p w14:paraId="5B1338A6">
      <w:pPr>
        <w:spacing w:before="1" w:line="216"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w:t>
      </w:r>
      <w:r>
        <w:rPr>
          <w:rFonts w:ascii="Times New Roman" w:hAnsi="Times New Roman" w:eastAsia="Times New Roman" w:cs="Times New Roman"/>
          <w:color w:val="auto"/>
          <w:spacing w:val="-3"/>
          <w:sz w:val="21"/>
          <w:szCs w:val="21"/>
          <w:highlight w:val="none"/>
        </w:rPr>
        <w:t>2</w:t>
      </w:r>
      <w:r>
        <w:rPr>
          <w:rFonts w:ascii="Times New Roman" w:hAnsi="Times New Roman" w:eastAsia="Times New Roman" w:cs="Times New Roman"/>
          <w:color w:val="auto"/>
          <w:spacing w:val="-2"/>
          <w:sz w:val="21"/>
          <w:szCs w:val="21"/>
          <w:highlight w:val="none"/>
        </w:rPr>
        <w:t xml:space="preserve">.2  </w:t>
      </w:r>
      <w:r>
        <w:rPr>
          <w:rFonts w:ascii="宋体" w:hAnsi="宋体" w:eastAsia="宋体" w:cs="宋体"/>
          <w:color w:val="auto"/>
          <w:spacing w:val="-2"/>
          <w:sz w:val="21"/>
          <w:szCs w:val="21"/>
          <w:highlight w:val="none"/>
        </w:rPr>
        <w:t>资金落实情况：见投标人须知前附表。</w:t>
      </w:r>
    </w:p>
    <w:p w14:paraId="1215F073">
      <w:pPr>
        <w:spacing w:before="316" w:line="228" w:lineRule="auto"/>
        <w:ind w:left="160"/>
        <w:outlineLvl w:val="2"/>
        <w:rPr>
          <w:rFonts w:ascii="黑体" w:hAnsi="黑体" w:eastAsia="黑体" w:cs="黑体"/>
          <w:color w:val="auto"/>
          <w:sz w:val="27"/>
          <w:szCs w:val="27"/>
          <w:highlight w:val="none"/>
        </w:rPr>
      </w:pPr>
      <w:bookmarkStart w:id="130" w:name="_Toc16472"/>
      <w:bookmarkStart w:id="131" w:name="_Toc12983"/>
      <w:bookmarkStart w:id="132" w:name="_Toc4137"/>
      <w:bookmarkStart w:id="133" w:name="_Toc20605"/>
      <w:bookmarkStart w:id="134" w:name="_Toc16178"/>
      <w:r>
        <w:rPr>
          <w:rFonts w:ascii="Times New Roman" w:hAnsi="Times New Roman" w:eastAsia="Times New Roman" w:cs="Times New Roman"/>
          <w:color w:val="auto"/>
          <w:spacing w:val="14"/>
          <w:sz w:val="27"/>
          <w:szCs w:val="27"/>
          <w:highlight w:val="none"/>
        </w:rPr>
        <w:t>1</w:t>
      </w:r>
      <w:r>
        <w:rPr>
          <w:rFonts w:ascii="Times New Roman" w:hAnsi="Times New Roman" w:eastAsia="Times New Roman" w:cs="Times New Roman"/>
          <w:color w:val="auto"/>
          <w:spacing w:val="7"/>
          <w:sz w:val="27"/>
          <w:szCs w:val="27"/>
          <w:highlight w:val="none"/>
        </w:rPr>
        <w:t xml:space="preserve">.3 </w:t>
      </w:r>
      <w:r>
        <w:rPr>
          <w:rFonts w:ascii="黑体" w:hAnsi="黑体" w:eastAsia="黑体" w:cs="黑体"/>
          <w:color w:val="auto"/>
          <w:spacing w:val="7"/>
          <w:sz w:val="27"/>
          <w:szCs w:val="27"/>
          <w:highlight w:val="none"/>
        </w:rPr>
        <w:t>招标范围、设计服务期限和质量标准</w:t>
      </w:r>
      <w:bookmarkEnd w:id="130"/>
      <w:bookmarkEnd w:id="131"/>
      <w:bookmarkEnd w:id="132"/>
      <w:bookmarkEnd w:id="133"/>
      <w:bookmarkEnd w:id="134"/>
    </w:p>
    <w:p w14:paraId="1A4AE64E">
      <w:pPr>
        <w:spacing w:line="316" w:lineRule="auto"/>
        <w:rPr>
          <w:rFonts w:ascii="Arial"/>
          <w:color w:val="auto"/>
          <w:sz w:val="21"/>
          <w:highlight w:val="none"/>
        </w:rPr>
      </w:pPr>
    </w:p>
    <w:p w14:paraId="6C3551EE">
      <w:pPr>
        <w:spacing w:before="69" w:line="400" w:lineRule="exact"/>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position w:val="14"/>
          <w:sz w:val="21"/>
          <w:szCs w:val="21"/>
          <w:highlight w:val="none"/>
        </w:rPr>
        <w:t>1.3.</w:t>
      </w:r>
      <w:r>
        <w:rPr>
          <w:rFonts w:ascii="Times New Roman" w:hAnsi="Times New Roman" w:eastAsia="Times New Roman" w:cs="Times New Roman"/>
          <w:color w:val="auto"/>
          <w:spacing w:val="-3"/>
          <w:position w:val="14"/>
          <w:sz w:val="21"/>
          <w:szCs w:val="21"/>
          <w:highlight w:val="none"/>
        </w:rPr>
        <w:t>1</w:t>
      </w:r>
      <w:r>
        <w:rPr>
          <w:rFonts w:ascii="Times New Roman" w:hAnsi="Times New Roman" w:eastAsia="Times New Roman" w:cs="Times New Roman"/>
          <w:color w:val="auto"/>
          <w:spacing w:val="-2"/>
          <w:position w:val="14"/>
          <w:sz w:val="21"/>
          <w:szCs w:val="21"/>
          <w:highlight w:val="none"/>
        </w:rPr>
        <w:t xml:space="preserve">  </w:t>
      </w:r>
      <w:r>
        <w:rPr>
          <w:rFonts w:ascii="宋体" w:hAnsi="宋体" w:eastAsia="宋体" w:cs="宋体"/>
          <w:color w:val="auto"/>
          <w:spacing w:val="-2"/>
          <w:position w:val="14"/>
          <w:sz w:val="21"/>
          <w:szCs w:val="21"/>
          <w:highlight w:val="none"/>
        </w:rPr>
        <w:t>招标范围：见投标人须知前附表。</w:t>
      </w:r>
    </w:p>
    <w:p w14:paraId="772BA80B">
      <w:pPr>
        <w:spacing w:line="219"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w:t>
      </w:r>
      <w:r>
        <w:rPr>
          <w:rFonts w:ascii="Times New Roman" w:hAnsi="Times New Roman" w:eastAsia="Times New Roman" w:cs="Times New Roman"/>
          <w:color w:val="auto"/>
          <w:spacing w:val="-3"/>
          <w:sz w:val="21"/>
          <w:szCs w:val="21"/>
          <w:highlight w:val="none"/>
        </w:rPr>
        <w:t>3</w:t>
      </w:r>
      <w:r>
        <w:rPr>
          <w:rFonts w:ascii="Times New Roman" w:hAnsi="Times New Roman" w:eastAsia="Times New Roman" w:cs="Times New Roman"/>
          <w:color w:val="auto"/>
          <w:spacing w:val="-2"/>
          <w:sz w:val="21"/>
          <w:szCs w:val="21"/>
          <w:highlight w:val="none"/>
        </w:rPr>
        <w:t xml:space="preserve">.2  </w:t>
      </w:r>
      <w:r>
        <w:rPr>
          <w:rFonts w:hint="eastAsia" w:ascii="Times New Roman" w:hAnsi="Times New Roman" w:eastAsia="宋体" w:cs="Times New Roman"/>
          <w:color w:val="auto"/>
          <w:spacing w:val="-2"/>
          <w:sz w:val="21"/>
          <w:szCs w:val="21"/>
          <w:highlight w:val="none"/>
          <w:lang w:eastAsia="zh-CN"/>
        </w:rPr>
        <w:t>勘察、</w:t>
      </w:r>
      <w:r>
        <w:rPr>
          <w:rFonts w:ascii="宋体" w:hAnsi="宋体" w:eastAsia="宋体" w:cs="宋体"/>
          <w:color w:val="auto"/>
          <w:spacing w:val="-2"/>
          <w:sz w:val="21"/>
          <w:szCs w:val="21"/>
          <w:highlight w:val="none"/>
        </w:rPr>
        <w:t>设计服务期限：见投标人须知前附表。</w:t>
      </w:r>
    </w:p>
    <w:p w14:paraId="2E5F80EE">
      <w:pPr>
        <w:spacing w:before="151" w:line="220"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1.3.</w:t>
      </w:r>
      <w:r>
        <w:rPr>
          <w:rFonts w:ascii="Times New Roman" w:hAnsi="Times New Roman" w:eastAsia="Times New Roman" w:cs="Times New Roman"/>
          <w:color w:val="auto"/>
          <w:spacing w:val="-3"/>
          <w:sz w:val="21"/>
          <w:szCs w:val="21"/>
          <w:highlight w:val="none"/>
        </w:rPr>
        <w:t>3</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质量标准：见投标人须知前附表。</w:t>
      </w:r>
    </w:p>
    <w:p w14:paraId="48980701">
      <w:pPr>
        <w:spacing w:before="312" w:line="229" w:lineRule="auto"/>
        <w:ind w:left="160"/>
        <w:outlineLvl w:val="2"/>
        <w:rPr>
          <w:rFonts w:ascii="黑体" w:hAnsi="黑体" w:eastAsia="黑体" w:cs="黑体"/>
          <w:color w:val="auto"/>
          <w:sz w:val="27"/>
          <w:szCs w:val="27"/>
          <w:highlight w:val="none"/>
        </w:rPr>
      </w:pPr>
      <w:bookmarkStart w:id="135" w:name="_Toc19751"/>
      <w:bookmarkStart w:id="136" w:name="_Toc2472"/>
      <w:bookmarkStart w:id="137" w:name="_Toc15406"/>
      <w:bookmarkStart w:id="138" w:name="_Toc4053"/>
      <w:bookmarkStart w:id="139" w:name="_Toc22838"/>
      <w:r>
        <w:rPr>
          <w:rFonts w:ascii="Times New Roman" w:hAnsi="Times New Roman" w:eastAsia="Times New Roman" w:cs="Times New Roman"/>
          <w:color w:val="auto"/>
          <w:spacing w:val="5"/>
          <w:sz w:val="27"/>
          <w:szCs w:val="27"/>
          <w:highlight w:val="none"/>
        </w:rPr>
        <w:t xml:space="preserve">1.4 </w:t>
      </w:r>
      <w:r>
        <w:rPr>
          <w:rFonts w:ascii="黑体" w:hAnsi="黑体" w:eastAsia="黑体" w:cs="黑体"/>
          <w:color w:val="auto"/>
          <w:spacing w:val="5"/>
          <w:sz w:val="27"/>
          <w:szCs w:val="27"/>
          <w:highlight w:val="none"/>
        </w:rPr>
        <w:t>投标人资格要</w:t>
      </w:r>
      <w:r>
        <w:rPr>
          <w:rFonts w:ascii="黑体" w:hAnsi="黑体" w:eastAsia="黑体" w:cs="黑体"/>
          <w:color w:val="auto"/>
          <w:spacing w:val="3"/>
          <w:sz w:val="27"/>
          <w:szCs w:val="27"/>
          <w:highlight w:val="none"/>
        </w:rPr>
        <w:t>求</w:t>
      </w:r>
      <w:bookmarkEnd w:id="135"/>
      <w:bookmarkEnd w:id="136"/>
      <w:bookmarkEnd w:id="137"/>
      <w:bookmarkEnd w:id="138"/>
      <w:bookmarkEnd w:id="139"/>
    </w:p>
    <w:p w14:paraId="3CB1479B">
      <w:pPr>
        <w:spacing w:line="315" w:lineRule="auto"/>
        <w:rPr>
          <w:rFonts w:ascii="Arial"/>
          <w:color w:val="auto"/>
          <w:sz w:val="21"/>
          <w:highlight w:val="none"/>
        </w:rPr>
      </w:pPr>
    </w:p>
    <w:p w14:paraId="53D62C9B">
      <w:pPr>
        <w:spacing w:before="69" w:line="218" w:lineRule="auto"/>
        <w:ind w:left="435"/>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1.4.1</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投标人应具备承担本招标项目资质条件、能力和信誉：</w:t>
      </w:r>
    </w:p>
    <w:p w14:paraId="58A93B4A">
      <w:pPr>
        <w:spacing w:before="151" w:line="219" w:lineRule="auto"/>
        <w:ind w:left="319"/>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w:t>
      </w:r>
      <w:r>
        <w:rPr>
          <w:rFonts w:ascii="Times New Roman" w:hAnsi="Times New Roman" w:eastAsia="Times New Roman" w:cs="Times New Roman"/>
          <w:color w:val="auto"/>
          <w:spacing w:val="8"/>
          <w:sz w:val="21"/>
          <w:szCs w:val="21"/>
          <w:highlight w:val="none"/>
        </w:rPr>
        <w:t>1</w:t>
      </w:r>
      <w:r>
        <w:rPr>
          <w:rFonts w:ascii="宋体" w:hAnsi="宋体" w:eastAsia="宋体" w:cs="宋体"/>
          <w:color w:val="auto"/>
          <w:spacing w:val="8"/>
          <w:sz w:val="21"/>
          <w:szCs w:val="21"/>
          <w:highlight w:val="none"/>
        </w:rPr>
        <w:t>)资质要求：见投标人须知前附表；</w:t>
      </w:r>
    </w:p>
    <w:p w14:paraId="490BF57B">
      <w:pPr>
        <w:spacing w:before="151" w:line="220" w:lineRule="auto"/>
        <w:ind w:left="319"/>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w:t>
      </w:r>
      <w:r>
        <w:rPr>
          <w:rFonts w:ascii="Times New Roman" w:hAnsi="Times New Roman" w:eastAsia="Times New Roman" w:cs="Times New Roman"/>
          <w:color w:val="auto"/>
          <w:spacing w:val="8"/>
          <w:sz w:val="21"/>
          <w:szCs w:val="21"/>
          <w:highlight w:val="none"/>
        </w:rPr>
        <w:t>2</w:t>
      </w:r>
      <w:r>
        <w:rPr>
          <w:rFonts w:ascii="宋体" w:hAnsi="宋体" w:eastAsia="宋体" w:cs="宋体"/>
          <w:color w:val="auto"/>
          <w:spacing w:val="8"/>
          <w:sz w:val="21"/>
          <w:szCs w:val="21"/>
          <w:highlight w:val="none"/>
        </w:rPr>
        <w:t>)财务要求：见投标人须知前附表；</w:t>
      </w:r>
    </w:p>
    <w:p w14:paraId="3A83A540">
      <w:pPr>
        <w:spacing w:before="151" w:line="217" w:lineRule="auto"/>
        <w:ind w:left="319"/>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w:t>
      </w:r>
      <w:r>
        <w:rPr>
          <w:rFonts w:ascii="Times New Roman" w:hAnsi="Times New Roman" w:eastAsia="Times New Roman" w:cs="Times New Roman"/>
          <w:color w:val="auto"/>
          <w:spacing w:val="8"/>
          <w:sz w:val="21"/>
          <w:szCs w:val="21"/>
          <w:highlight w:val="none"/>
        </w:rPr>
        <w:t>3</w:t>
      </w:r>
      <w:r>
        <w:rPr>
          <w:rFonts w:ascii="宋体" w:hAnsi="宋体" w:eastAsia="宋体" w:cs="宋体"/>
          <w:color w:val="auto"/>
          <w:spacing w:val="8"/>
          <w:sz w:val="21"/>
          <w:szCs w:val="21"/>
          <w:highlight w:val="none"/>
        </w:rPr>
        <w:t>)业绩要求：见投标人须知前附表；</w:t>
      </w:r>
    </w:p>
    <w:p w14:paraId="36FD084E">
      <w:pPr>
        <w:spacing w:before="152" w:line="220" w:lineRule="auto"/>
        <w:ind w:left="319"/>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w:t>
      </w:r>
      <w:r>
        <w:rPr>
          <w:rFonts w:ascii="Times New Roman" w:hAnsi="Times New Roman" w:eastAsia="Times New Roman" w:cs="Times New Roman"/>
          <w:color w:val="auto"/>
          <w:spacing w:val="8"/>
          <w:sz w:val="21"/>
          <w:szCs w:val="21"/>
          <w:highlight w:val="none"/>
        </w:rPr>
        <w:t>4</w:t>
      </w:r>
      <w:r>
        <w:rPr>
          <w:rFonts w:ascii="宋体" w:hAnsi="宋体" w:eastAsia="宋体" w:cs="宋体"/>
          <w:color w:val="auto"/>
          <w:spacing w:val="8"/>
          <w:sz w:val="21"/>
          <w:szCs w:val="21"/>
          <w:highlight w:val="none"/>
        </w:rPr>
        <w:t>)信誉要求：见投标人须知前附表；</w:t>
      </w:r>
    </w:p>
    <w:p w14:paraId="7FB5A184">
      <w:pPr>
        <w:spacing w:before="150" w:line="361" w:lineRule="auto"/>
        <w:ind w:right="2" w:firstLine="31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w:t>
      </w:r>
      <w:r>
        <w:rPr>
          <w:rFonts w:ascii="Times New Roman" w:hAnsi="Times New Roman" w:eastAsia="Times New Roman" w:cs="Times New Roman"/>
          <w:color w:val="auto"/>
          <w:spacing w:val="1"/>
          <w:sz w:val="21"/>
          <w:szCs w:val="21"/>
          <w:highlight w:val="none"/>
        </w:rPr>
        <w:t>5</w:t>
      </w:r>
      <w:r>
        <w:rPr>
          <w:rFonts w:ascii="宋体" w:hAnsi="宋体" w:eastAsia="宋体" w:cs="宋体"/>
          <w:color w:val="auto"/>
          <w:spacing w:val="1"/>
          <w:sz w:val="21"/>
          <w:szCs w:val="21"/>
          <w:highlight w:val="none"/>
        </w:rPr>
        <w:t xml:space="preserve">) 项目负责人的资格要求： </w:t>
      </w:r>
      <w:r>
        <w:rPr>
          <w:rFonts w:ascii="宋体" w:hAnsi="宋体" w:eastAsia="宋体" w:cs="宋体"/>
          <w:color w:val="auto"/>
          <w:sz w:val="21"/>
          <w:szCs w:val="21"/>
          <w:highlight w:val="none"/>
        </w:rPr>
        <w:t xml:space="preserve">应当具备工程设计类注册执业资格(如有)，具体要求见投标 </w:t>
      </w:r>
      <w:r>
        <w:rPr>
          <w:rFonts w:ascii="宋体" w:hAnsi="宋体" w:eastAsia="宋体" w:cs="宋体"/>
          <w:color w:val="auto"/>
          <w:spacing w:val="-8"/>
          <w:sz w:val="21"/>
          <w:szCs w:val="21"/>
          <w:highlight w:val="none"/>
        </w:rPr>
        <w:t>人</w:t>
      </w:r>
      <w:r>
        <w:rPr>
          <w:rFonts w:ascii="宋体" w:hAnsi="宋体" w:eastAsia="宋体" w:cs="宋体"/>
          <w:color w:val="auto"/>
          <w:spacing w:val="-7"/>
          <w:sz w:val="21"/>
          <w:szCs w:val="21"/>
          <w:highlight w:val="none"/>
        </w:rPr>
        <w:t>须知前附表；</w:t>
      </w:r>
    </w:p>
    <w:p w14:paraId="2EB753AE">
      <w:pPr>
        <w:rPr>
          <w:color w:val="auto"/>
          <w:highlight w:val="none"/>
        </w:rPr>
        <w:sectPr>
          <w:footerReference r:id="rId10" w:type="default"/>
          <w:pgSz w:w="12240" w:h="15840"/>
          <w:pgMar w:top="1346" w:right="1797" w:bottom="1103" w:left="1809" w:header="0" w:footer="940" w:gutter="0"/>
          <w:pgNumType w:fmt="decimal"/>
          <w:cols w:space="720" w:num="1"/>
        </w:sectPr>
      </w:pPr>
    </w:p>
    <w:p w14:paraId="7584700E">
      <w:pPr>
        <w:spacing w:before="232" w:line="400" w:lineRule="exact"/>
        <w:ind w:left="320"/>
        <w:rPr>
          <w:rFonts w:ascii="宋体" w:hAnsi="宋体" w:eastAsia="宋体" w:cs="宋体"/>
          <w:color w:val="auto"/>
          <w:sz w:val="21"/>
          <w:szCs w:val="21"/>
          <w:highlight w:val="none"/>
        </w:rPr>
      </w:pPr>
      <w:r>
        <w:rPr>
          <w:rFonts w:ascii="宋体" w:hAnsi="宋体" w:eastAsia="宋体" w:cs="宋体"/>
          <w:color w:val="auto"/>
          <w:spacing w:val="14"/>
          <w:position w:val="14"/>
          <w:sz w:val="21"/>
          <w:szCs w:val="21"/>
          <w:highlight w:val="none"/>
        </w:rPr>
        <w:t>(</w:t>
      </w:r>
      <w:r>
        <w:rPr>
          <w:rFonts w:ascii="Times New Roman" w:hAnsi="Times New Roman" w:eastAsia="Times New Roman" w:cs="Times New Roman"/>
          <w:color w:val="auto"/>
          <w:spacing w:val="13"/>
          <w:position w:val="14"/>
          <w:sz w:val="21"/>
          <w:szCs w:val="21"/>
          <w:highlight w:val="none"/>
        </w:rPr>
        <w:t>6</w:t>
      </w:r>
      <w:r>
        <w:rPr>
          <w:rFonts w:ascii="宋体" w:hAnsi="宋体" w:eastAsia="宋体" w:cs="宋体"/>
          <w:color w:val="auto"/>
          <w:spacing w:val="7"/>
          <w:position w:val="14"/>
          <w:sz w:val="21"/>
          <w:szCs w:val="21"/>
          <w:highlight w:val="none"/>
        </w:rPr>
        <w:t>)其他主要人员要求：见投标人须知前附表。</w:t>
      </w:r>
    </w:p>
    <w:p w14:paraId="3EAD0559">
      <w:pPr>
        <w:spacing w:line="218" w:lineRule="auto"/>
        <w:ind w:left="320"/>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9"/>
          <w:sz w:val="21"/>
          <w:szCs w:val="21"/>
          <w:highlight w:val="none"/>
        </w:rPr>
        <w:t>7</w:t>
      </w:r>
      <w:r>
        <w:rPr>
          <w:rFonts w:ascii="宋体" w:hAnsi="宋体" w:eastAsia="宋体" w:cs="宋体"/>
          <w:color w:val="auto"/>
          <w:spacing w:val="9"/>
          <w:sz w:val="21"/>
          <w:szCs w:val="21"/>
          <w:highlight w:val="none"/>
        </w:rPr>
        <w:t>)其他要求：见投标人须知前附表。</w:t>
      </w:r>
    </w:p>
    <w:p w14:paraId="0AA73082">
      <w:pPr>
        <w:spacing w:before="150" w:line="220" w:lineRule="auto"/>
        <w:ind w:left="430"/>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需要提交的相</w:t>
      </w:r>
      <w:r>
        <w:rPr>
          <w:rFonts w:ascii="宋体" w:hAnsi="宋体" w:eastAsia="宋体" w:cs="宋体"/>
          <w:color w:val="auto"/>
          <w:spacing w:val="-3"/>
          <w:sz w:val="21"/>
          <w:szCs w:val="21"/>
          <w:highlight w:val="none"/>
        </w:rPr>
        <w:t xml:space="preserve">关证明材料见本章第 </w:t>
      </w:r>
      <w:r>
        <w:rPr>
          <w:rFonts w:ascii="Times New Roman" w:hAnsi="Times New Roman" w:eastAsia="Times New Roman" w:cs="Times New Roman"/>
          <w:color w:val="auto"/>
          <w:spacing w:val="-3"/>
          <w:sz w:val="21"/>
          <w:szCs w:val="21"/>
          <w:highlight w:val="none"/>
        </w:rPr>
        <w:t xml:space="preserve">3.5 </w:t>
      </w:r>
      <w:r>
        <w:rPr>
          <w:rFonts w:ascii="宋体" w:hAnsi="宋体" w:eastAsia="宋体" w:cs="宋体"/>
          <w:color w:val="auto"/>
          <w:spacing w:val="-3"/>
          <w:sz w:val="21"/>
          <w:szCs w:val="21"/>
          <w:highlight w:val="none"/>
        </w:rPr>
        <w:t>款的规定。</w:t>
      </w:r>
    </w:p>
    <w:p w14:paraId="6680F5AE">
      <w:pPr>
        <w:spacing w:before="151" w:line="351" w:lineRule="auto"/>
        <w:ind w:left="4" w:right="7" w:firstLine="433"/>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w:t>
      </w:r>
      <w:r>
        <w:rPr>
          <w:rFonts w:ascii="Times New Roman" w:hAnsi="Times New Roman" w:eastAsia="Times New Roman" w:cs="Times New Roman"/>
          <w:color w:val="auto"/>
          <w:spacing w:val="-3"/>
          <w:sz w:val="21"/>
          <w:szCs w:val="21"/>
          <w:highlight w:val="none"/>
        </w:rPr>
        <w:t>.</w:t>
      </w:r>
      <w:r>
        <w:rPr>
          <w:rFonts w:ascii="Times New Roman" w:hAnsi="Times New Roman" w:eastAsia="Times New Roman" w:cs="Times New Roman"/>
          <w:color w:val="auto"/>
          <w:spacing w:val="-2"/>
          <w:sz w:val="21"/>
          <w:szCs w:val="21"/>
          <w:highlight w:val="none"/>
        </w:rPr>
        <w:t xml:space="preserve">4.2 </w:t>
      </w:r>
      <w:r>
        <w:rPr>
          <w:rFonts w:ascii="宋体" w:hAnsi="宋体" w:eastAsia="宋体" w:cs="宋体"/>
          <w:color w:val="auto"/>
          <w:spacing w:val="-2"/>
          <w:sz w:val="21"/>
          <w:szCs w:val="21"/>
          <w:highlight w:val="none"/>
        </w:rPr>
        <w:t xml:space="preserve">投标人须知前附表规定接受联合体投标的， 联合体除应符合本章第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项和投标人</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须知前附表的要求外，还应遵守以下规定：</w:t>
      </w:r>
    </w:p>
    <w:p w14:paraId="342E409D">
      <w:pPr>
        <w:spacing w:before="1" w:line="351" w:lineRule="auto"/>
        <w:ind w:left="1" w:right="13" w:firstLine="319"/>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w:t>
      </w:r>
      <w:r>
        <w:rPr>
          <w:rFonts w:ascii="Times New Roman" w:hAnsi="Times New Roman" w:eastAsia="Times New Roman" w:cs="Times New Roman"/>
          <w:color w:val="auto"/>
          <w:spacing w:val="10"/>
          <w:sz w:val="21"/>
          <w:szCs w:val="21"/>
          <w:highlight w:val="none"/>
        </w:rPr>
        <w:t>1</w:t>
      </w:r>
      <w:r>
        <w:rPr>
          <w:rFonts w:ascii="宋体" w:hAnsi="宋体" w:eastAsia="宋体" w:cs="宋体"/>
          <w:color w:val="auto"/>
          <w:spacing w:val="10"/>
          <w:sz w:val="21"/>
          <w:szCs w:val="21"/>
          <w:highlight w:val="none"/>
        </w:rPr>
        <w:t>)联</w:t>
      </w:r>
      <w:r>
        <w:rPr>
          <w:rFonts w:ascii="宋体" w:hAnsi="宋体" w:eastAsia="宋体" w:cs="宋体"/>
          <w:color w:val="auto"/>
          <w:spacing w:val="6"/>
          <w:sz w:val="21"/>
          <w:szCs w:val="21"/>
          <w:highlight w:val="none"/>
        </w:rPr>
        <w:t>合</w:t>
      </w:r>
      <w:r>
        <w:rPr>
          <w:rFonts w:ascii="宋体" w:hAnsi="宋体" w:eastAsia="宋体" w:cs="宋体"/>
          <w:color w:val="auto"/>
          <w:spacing w:val="5"/>
          <w:sz w:val="21"/>
          <w:szCs w:val="21"/>
          <w:highlight w:val="none"/>
        </w:rPr>
        <w:t>体各方应按招标文件提供的格式签订联合体协议书，明确联合体</w:t>
      </w:r>
      <w:r>
        <w:rPr>
          <w:rFonts w:hint="eastAsia" w:ascii="宋体" w:hAnsi="宋体" w:eastAsia="宋体" w:cs="宋体"/>
          <w:color w:val="auto"/>
          <w:spacing w:val="5"/>
          <w:sz w:val="21"/>
          <w:szCs w:val="21"/>
          <w:highlight w:val="none"/>
          <w:lang w:eastAsia="zh-CN"/>
        </w:rPr>
        <w:t>主办方</w:t>
      </w:r>
      <w:r>
        <w:rPr>
          <w:rFonts w:ascii="宋体" w:hAnsi="宋体" w:eastAsia="宋体" w:cs="宋体"/>
          <w:color w:val="auto"/>
          <w:spacing w:val="5"/>
          <w:sz w:val="21"/>
          <w:szCs w:val="21"/>
          <w:highlight w:val="none"/>
        </w:rPr>
        <w:t>和各方权</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利义务，</w:t>
      </w:r>
      <w:r>
        <w:rPr>
          <w:rFonts w:ascii="宋体" w:hAnsi="宋体" w:eastAsia="宋体" w:cs="宋体"/>
          <w:color w:val="auto"/>
          <w:spacing w:val="-3"/>
          <w:sz w:val="21"/>
          <w:szCs w:val="21"/>
          <w:highlight w:val="none"/>
        </w:rPr>
        <w:t>并</w:t>
      </w:r>
      <w:r>
        <w:rPr>
          <w:rFonts w:ascii="宋体" w:hAnsi="宋体" w:eastAsia="宋体" w:cs="宋体"/>
          <w:color w:val="auto"/>
          <w:spacing w:val="-2"/>
          <w:sz w:val="21"/>
          <w:szCs w:val="21"/>
          <w:highlight w:val="none"/>
        </w:rPr>
        <w:t>承诺就中标项目向招标人承担连带责任；</w:t>
      </w:r>
    </w:p>
    <w:p w14:paraId="133958E4">
      <w:pPr>
        <w:spacing w:before="1" w:line="218" w:lineRule="auto"/>
        <w:ind w:left="320"/>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4"/>
          <w:sz w:val="21"/>
          <w:szCs w:val="21"/>
          <w:highlight w:val="none"/>
        </w:rPr>
        <w:t>2</w:t>
      </w:r>
      <w:r>
        <w:rPr>
          <w:rFonts w:ascii="宋体" w:hAnsi="宋体" w:eastAsia="宋体" w:cs="宋体"/>
          <w:color w:val="auto"/>
          <w:spacing w:val="4"/>
          <w:sz w:val="21"/>
          <w:szCs w:val="21"/>
          <w:highlight w:val="none"/>
        </w:rPr>
        <w:t>)由同一专业的单位组成的联合体，按照资质等级较低的单位确定资质等级；</w:t>
      </w:r>
    </w:p>
    <w:p w14:paraId="41AD2BD9">
      <w:pPr>
        <w:spacing w:before="151" w:line="352" w:lineRule="auto"/>
        <w:ind w:left="4" w:right="13" w:firstLine="316"/>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w:t>
      </w:r>
      <w:r>
        <w:rPr>
          <w:rFonts w:ascii="Times New Roman" w:hAnsi="Times New Roman" w:eastAsia="Times New Roman" w:cs="Times New Roman"/>
          <w:color w:val="auto"/>
          <w:spacing w:val="10"/>
          <w:sz w:val="21"/>
          <w:szCs w:val="21"/>
          <w:highlight w:val="none"/>
        </w:rPr>
        <w:t>3</w:t>
      </w:r>
      <w:r>
        <w:rPr>
          <w:rFonts w:ascii="宋体" w:hAnsi="宋体" w:eastAsia="宋体" w:cs="宋体"/>
          <w:color w:val="auto"/>
          <w:spacing w:val="10"/>
          <w:sz w:val="21"/>
          <w:szCs w:val="21"/>
          <w:highlight w:val="none"/>
        </w:rPr>
        <w:t>)联</w:t>
      </w:r>
      <w:r>
        <w:rPr>
          <w:rFonts w:ascii="宋体" w:hAnsi="宋体" w:eastAsia="宋体" w:cs="宋体"/>
          <w:color w:val="auto"/>
          <w:spacing w:val="6"/>
          <w:sz w:val="21"/>
          <w:szCs w:val="21"/>
          <w:highlight w:val="none"/>
        </w:rPr>
        <w:t>合</w:t>
      </w:r>
      <w:r>
        <w:rPr>
          <w:rFonts w:ascii="宋体" w:hAnsi="宋体" w:eastAsia="宋体" w:cs="宋体"/>
          <w:color w:val="auto"/>
          <w:spacing w:val="5"/>
          <w:sz w:val="21"/>
          <w:szCs w:val="21"/>
          <w:highlight w:val="none"/>
        </w:rPr>
        <w:t>体各方不得再以自己名义单独或参加其他联合体在本招标项目中投标，否则各相</w:t>
      </w:r>
      <w:r>
        <w:rPr>
          <w:rFonts w:ascii="宋体" w:hAnsi="宋体" w:eastAsia="宋体" w:cs="宋体"/>
          <w:color w:val="auto"/>
          <w:sz w:val="21"/>
          <w:szCs w:val="21"/>
          <w:highlight w:val="none"/>
        </w:rPr>
        <w:t xml:space="preserve"> </w:t>
      </w:r>
      <w:r>
        <w:rPr>
          <w:rFonts w:ascii="宋体" w:hAnsi="宋体" w:eastAsia="宋体" w:cs="宋体"/>
          <w:color w:val="auto"/>
          <w:spacing w:val="-6"/>
          <w:sz w:val="21"/>
          <w:szCs w:val="21"/>
          <w:highlight w:val="none"/>
        </w:rPr>
        <w:t>关</w:t>
      </w:r>
      <w:r>
        <w:rPr>
          <w:rFonts w:ascii="宋体" w:hAnsi="宋体" w:eastAsia="宋体" w:cs="宋体"/>
          <w:color w:val="auto"/>
          <w:spacing w:val="-5"/>
          <w:sz w:val="21"/>
          <w:szCs w:val="21"/>
          <w:highlight w:val="none"/>
        </w:rPr>
        <w:t>投标均无效。</w:t>
      </w:r>
    </w:p>
    <w:p w14:paraId="4F974844">
      <w:pPr>
        <w:spacing w:line="220" w:lineRule="auto"/>
        <w:ind w:left="437"/>
        <w:rPr>
          <w:rFonts w:ascii="宋体" w:hAnsi="宋体" w:eastAsia="宋体" w:cs="宋体"/>
          <w:color w:val="auto"/>
          <w:sz w:val="21"/>
          <w:szCs w:val="21"/>
          <w:highlight w:val="none"/>
        </w:rPr>
      </w:pPr>
      <w:r>
        <w:rPr>
          <w:rFonts w:ascii="Times New Roman" w:hAnsi="Times New Roman" w:eastAsia="Times New Roman" w:cs="Times New Roman"/>
          <w:color w:val="auto"/>
          <w:spacing w:val="-6"/>
          <w:sz w:val="21"/>
          <w:szCs w:val="21"/>
          <w:highlight w:val="none"/>
        </w:rPr>
        <w:t>1.</w:t>
      </w:r>
      <w:r>
        <w:rPr>
          <w:rFonts w:ascii="Times New Roman" w:hAnsi="Times New Roman" w:eastAsia="Times New Roman" w:cs="Times New Roman"/>
          <w:color w:val="auto"/>
          <w:spacing w:val="-4"/>
          <w:sz w:val="21"/>
          <w:szCs w:val="21"/>
          <w:highlight w:val="none"/>
        </w:rPr>
        <w:t>4</w:t>
      </w:r>
      <w:r>
        <w:rPr>
          <w:rFonts w:ascii="Times New Roman" w:hAnsi="Times New Roman" w:eastAsia="Times New Roman" w:cs="Times New Roman"/>
          <w:color w:val="auto"/>
          <w:spacing w:val="-3"/>
          <w:sz w:val="21"/>
          <w:szCs w:val="21"/>
          <w:highlight w:val="none"/>
        </w:rPr>
        <w:t xml:space="preserve">.3  </w:t>
      </w:r>
      <w:r>
        <w:rPr>
          <w:rFonts w:ascii="宋体" w:hAnsi="宋体" w:eastAsia="宋体" w:cs="宋体"/>
          <w:color w:val="auto"/>
          <w:spacing w:val="-3"/>
          <w:sz w:val="21"/>
          <w:szCs w:val="21"/>
          <w:highlight w:val="none"/>
        </w:rPr>
        <w:t>投标人不得存在下列情形之一：</w:t>
      </w:r>
    </w:p>
    <w:p w14:paraId="1CFB404A">
      <w:pPr>
        <w:spacing w:before="149" w:line="218" w:lineRule="auto"/>
        <w:ind w:left="426"/>
        <w:rPr>
          <w:rFonts w:ascii="宋体" w:hAnsi="宋体" w:eastAsia="宋体" w:cs="宋体"/>
          <w:color w:val="auto"/>
          <w:sz w:val="21"/>
          <w:szCs w:val="21"/>
          <w:highlight w:val="none"/>
        </w:rPr>
      </w:pPr>
      <w:r>
        <w:rPr>
          <w:rFonts w:ascii="宋体" w:hAnsi="宋体" w:eastAsia="宋体" w:cs="宋体"/>
          <w:color w:val="auto"/>
          <w:spacing w:val="11"/>
          <w:sz w:val="21"/>
          <w:szCs w:val="21"/>
          <w:highlight w:val="none"/>
        </w:rPr>
        <w:t>(</w:t>
      </w:r>
      <w:r>
        <w:rPr>
          <w:rFonts w:ascii="Times New Roman" w:hAnsi="Times New Roman" w:eastAsia="Times New Roman" w:cs="Times New Roman"/>
          <w:color w:val="auto"/>
          <w:spacing w:val="11"/>
          <w:sz w:val="21"/>
          <w:szCs w:val="21"/>
          <w:highlight w:val="none"/>
        </w:rPr>
        <w:t>1</w:t>
      </w:r>
      <w:r>
        <w:rPr>
          <w:rFonts w:ascii="宋体" w:hAnsi="宋体" w:eastAsia="宋体" w:cs="宋体"/>
          <w:color w:val="auto"/>
          <w:spacing w:val="11"/>
          <w:sz w:val="21"/>
          <w:szCs w:val="21"/>
          <w:highlight w:val="none"/>
        </w:rPr>
        <w:t>)为招标人不具有独立法人资格的附属机构(单位)；</w:t>
      </w:r>
    </w:p>
    <w:p w14:paraId="138F2E21">
      <w:pPr>
        <w:spacing w:before="153" w:line="220" w:lineRule="auto"/>
        <w:ind w:left="426"/>
        <w:rPr>
          <w:rFonts w:ascii="宋体" w:hAnsi="宋体" w:eastAsia="宋体" w:cs="宋体"/>
          <w:color w:val="auto"/>
          <w:sz w:val="21"/>
          <w:szCs w:val="21"/>
          <w:highlight w:val="none"/>
        </w:rPr>
      </w:pPr>
      <w:r>
        <w:rPr>
          <w:rFonts w:ascii="宋体" w:hAnsi="宋体" w:eastAsia="宋体" w:cs="宋体"/>
          <w:color w:val="auto"/>
          <w:spacing w:val="9"/>
          <w:sz w:val="21"/>
          <w:szCs w:val="21"/>
          <w:highlight w:val="none"/>
        </w:rPr>
        <w:t>(</w:t>
      </w:r>
      <w:r>
        <w:rPr>
          <w:rFonts w:ascii="Times New Roman" w:hAnsi="Times New Roman" w:eastAsia="Times New Roman" w:cs="Times New Roman"/>
          <w:color w:val="auto"/>
          <w:spacing w:val="6"/>
          <w:sz w:val="21"/>
          <w:szCs w:val="21"/>
          <w:highlight w:val="none"/>
        </w:rPr>
        <w:t>2</w:t>
      </w:r>
      <w:r>
        <w:rPr>
          <w:rFonts w:ascii="宋体" w:hAnsi="宋体" w:eastAsia="宋体" w:cs="宋体"/>
          <w:color w:val="auto"/>
          <w:spacing w:val="6"/>
          <w:sz w:val="21"/>
          <w:szCs w:val="21"/>
          <w:highlight w:val="none"/>
        </w:rPr>
        <w:t>)与招标人存在利害关系且可能影响招标公正性；</w:t>
      </w:r>
    </w:p>
    <w:p w14:paraId="2D7B347D">
      <w:pPr>
        <w:spacing w:before="149" w:line="217" w:lineRule="auto"/>
        <w:ind w:left="426"/>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w:t>
      </w:r>
      <w:r>
        <w:rPr>
          <w:rFonts w:ascii="Times New Roman" w:hAnsi="Times New Roman" w:eastAsia="Times New Roman" w:cs="Times New Roman"/>
          <w:color w:val="auto"/>
          <w:spacing w:val="6"/>
          <w:sz w:val="21"/>
          <w:szCs w:val="21"/>
          <w:highlight w:val="none"/>
        </w:rPr>
        <w:t>3</w:t>
      </w:r>
      <w:r>
        <w:rPr>
          <w:rFonts w:ascii="宋体" w:hAnsi="宋体" w:eastAsia="宋体" w:cs="宋体"/>
          <w:color w:val="auto"/>
          <w:spacing w:val="6"/>
          <w:sz w:val="21"/>
          <w:szCs w:val="21"/>
          <w:highlight w:val="none"/>
        </w:rPr>
        <w:t>)与本招标项目的其他投标人为同一个单位负责人</w:t>
      </w:r>
      <w:r>
        <w:rPr>
          <w:rFonts w:ascii="宋体" w:hAnsi="宋体" w:eastAsia="宋体" w:cs="宋体"/>
          <w:color w:val="auto"/>
          <w:spacing w:val="3"/>
          <w:sz w:val="21"/>
          <w:szCs w:val="21"/>
          <w:highlight w:val="none"/>
        </w:rPr>
        <w:t>；</w:t>
      </w:r>
    </w:p>
    <w:p w14:paraId="4A7F3FB4">
      <w:pPr>
        <w:spacing w:before="153" w:line="218" w:lineRule="auto"/>
        <w:ind w:left="426"/>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w:t>
      </w:r>
      <w:r>
        <w:rPr>
          <w:rFonts w:ascii="Times New Roman" w:hAnsi="Times New Roman" w:eastAsia="Times New Roman" w:cs="Times New Roman"/>
          <w:color w:val="auto"/>
          <w:spacing w:val="6"/>
          <w:sz w:val="21"/>
          <w:szCs w:val="21"/>
          <w:highlight w:val="none"/>
        </w:rPr>
        <w:t>4</w:t>
      </w:r>
      <w:r>
        <w:rPr>
          <w:rFonts w:ascii="宋体" w:hAnsi="宋体" w:eastAsia="宋体" w:cs="宋体"/>
          <w:color w:val="auto"/>
          <w:spacing w:val="6"/>
          <w:sz w:val="21"/>
          <w:szCs w:val="21"/>
          <w:highlight w:val="none"/>
        </w:rPr>
        <w:t>)与本招标项目的其他投标人存在控股、管理关系</w:t>
      </w:r>
      <w:r>
        <w:rPr>
          <w:rFonts w:ascii="宋体" w:hAnsi="宋体" w:eastAsia="宋体" w:cs="宋体"/>
          <w:color w:val="auto"/>
          <w:spacing w:val="3"/>
          <w:sz w:val="21"/>
          <w:szCs w:val="21"/>
          <w:highlight w:val="none"/>
        </w:rPr>
        <w:t>；</w:t>
      </w:r>
    </w:p>
    <w:p w14:paraId="347C3BE3">
      <w:pPr>
        <w:spacing w:before="152" w:line="219" w:lineRule="auto"/>
        <w:ind w:left="426"/>
        <w:rPr>
          <w:rFonts w:ascii="宋体" w:hAnsi="宋体" w:eastAsia="宋体" w:cs="宋体"/>
          <w:color w:val="auto"/>
          <w:sz w:val="21"/>
          <w:szCs w:val="21"/>
          <w:highlight w:val="none"/>
        </w:rPr>
      </w:pPr>
      <w:r>
        <w:rPr>
          <w:rFonts w:ascii="宋体" w:hAnsi="宋体" w:eastAsia="宋体" w:cs="宋体"/>
          <w:color w:val="auto"/>
          <w:spacing w:val="17"/>
          <w:sz w:val="21"/>
          <w:szCs w:val="21"/>
          <w:highlight w:val="none"/>
        </w:rPr>
        <w:t>(</w:t>
      </w:r>
      <w:r>
        <w:rPr>
          <w:rFonts w:ascii="Times New Roman" w:hAnsi="Times New Roman" w:eastAsia="Times New Roman" w:cs="Times New Roman"/>
          <w:color w:val="auto"/>
          <w:spacing w:val="10"/>
          <w:sz w:val="21"/>
          <w:szCs w:val="21"/>
          <w:highlight w:val="none"/>
        </w:rPr>
        <w:t>5</w:t>
      </w:r>
      <w:r>
        <w:rPr>
          <w:rFonts w:ascii="宋体" w:hAnsi="宋体" w:eastAsia="宋体" w:cs="宋体"/>
          <w:color w:val="auto"/>
          <w:spacing w:val="10"/>
          <w:sz w:val="21"/>
          <w:szCs w:val="21"/>
          <w:highlight w:val="none"/>
        </w:rPr>
        <w:t>)为本招标项目的代建人；</w:t>
      </w:r>
    </w:p>
    <w:p w14:paraId="6BC4493C">
      <w:pPr>
        <w:spacing w:before="151" w:line="219" w:lineRule="auto"/>
        <w:ind w:left="426"/>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1"/>
          <w:sz w:val="21"/>
          <w:szCs w:val="21"/>
          <w:highlight w:val="none"/>
        </w:rPr>
        <w:t>6</w:t>
      </w:r>
      <w:r>
        <w:rPr>
          <w:rFonts w:ascii="宋体" w:hAnsi="宋体" w:eastAsia="宋体" w:cs="宋体"/>
          <w:color w:val="auto"/>
          <w:spacing w:val="8"/>
          <w:sz w:val="21"/>
          <w:szCs w:val="21"/>
          <w:highlight w:val="none"/>
        </w:rPr>
        <w:t>)为本招标项目的招标代理机构；</w:t>
      </w:r>
    </w:p>
    <w:p w14:paraId="0F25FE77">
      <w:pPr>
        <w:autoSpaceDE/>
        <w:autoSpaceDN/>
        <w:spacing w:before="151" w:line="219" w:lineRule="auto"/>
        <w:ind w:left="426" w:firstLine="0" w:firstLineChars="0"/>
        <w:rPr>
          <w:rFonts w:ascii="宋体" w:hAnsi="宋体" w:eastAsia="宋体" w:cs="宋体"/>
          <w:color w:val="auto"/>
          <w:spacing w:val="8"/>
          <w:sz w:val="21"/>
          <w:szCs w:val="21"/>
          <w:highlight w:val="none"/>
        </w:rPr>
      </w:pPr>
      <w:r>
        <w:rPr>
          <w:rFonts w:ascii="宋体" w:hAnsi="宋体" w:eastAsia="宋体" w:cs="宋体"/>
          <w:color w:val="auto"/>
          <w:spacing w:val="8"/>
          <w:sz w:val="21"/>
          <w:szCs w:val="21"/>
          <w:highlight w:val="none"/>
        </w:rPr>
        <w:t>(7)与本招标项目的代建人或招标代理机构同为一个法定代表人；</w:t>
      </w:r>
    </w:p>
    <w:p w14:paraId="7661777D">
      <w:pPr>
        <w:autoSpaceDE/>
        <w:autoSpaceDN/>
        <w:spacing w:before="151" w:line="219" w:lineRule="auto"/>
        <w:ind w:left="426" w:firstLine="0" w:firstLineChars="0"/>
        <w:rPr>
          <w:rFonts w:ascii="宋体" w:hAnsi="宋体" w:eastAsia="宋体" w:cs="宋体"/>
          <w:color w:val="auto"/>
          <w:spacing w:val="8"/>
          <w:sz w:val="21"/>
          <w:szCs w:val="21"/>
          <w:highlight w:val="none"/>
        </w:rPr>
      </w:pPr>
      <w:r>
        <w:rPr>
          <w:rFonts w:ascii="宋体" w:hAnsi="宋体" w:eastAsia="宋体" w:cs="宋体"/>
          <w:color w:val="auto"/>
          <w:spacing w:val="8"/>
          <w:sz w:val="21"/>
          <w:szCs w:val="21"/>
          <w:highlight w:val="none"/>
        </w:rPr>
        <w:t>(8)与本招标项目的代建人或招标代理机构存在控股或参股关系；</w:t>
      </w:r>
    </w:p>
    <w:p w14:paraId="16EAD891">
      <w:pPr>
        <w:autoSpaceDE/>
        <w:autoSpaceDN/>
        <w:spacing w:before="148" w:line="353" w:lineRule="auto"/>
        <w:ind w:left="0" w:firstLine="452" w:firstLineChars="200"/>
        <w:rPr>
          <w:rFonts w:hint="eastAsia" w:ascii="宋体" w:hAnsi="宋体" w:eastAsia="宋体" w:cs="宋体"/>
          <w:color w:val="auto"/>
          <w:spacing w:val="8"/>
          <w:sz w:val="21"/>
          <w:szCs w:val="21"/>
          <w:highlight w:val="none"/>
          <w:lang w:eastAsia="zh-CN"/>
        </w:rPr>
      </w:pP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lang w:val="en-US" w:eastAsia="zh-CN"/>
        </w:rPr>
        <w:t>9</w:t>
      </w: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rPr>
        <w:t>被依法暂停或取消投标资格的；（本项事实应当以根据《中华人民共和国行政处罚法》依法作出并已经生效的行政处罚决定为认定依据。行政处罚决定中已经明确的暂停或取消投标资格的区域范围不包含本标段建设地点的，不受该项规定限制）</w:t>
      </w:r>
      <w:r>
        <w:rPr>
          <w:rFonts w:hint="eastAsia" w:ascii="宋体" w:hAnsi="宋体" w:eastAsia="宋体" w:cs="宋体"/>
          <w:color w:val="auto"/>
          <w:spacing w:val="8"/>
          <w:sz w:val="21"/>
          <w:szCs w:val="21"/>
          <w:highlight w:val="none"/>
          <w:lang w:eastAsia="zh-CN"/>
        </w:rPr>
        <w:t>；</w:t>
      </w:r>
    </w:p>
    <w:p w14:paraId="4E6502F3">
      <w:pPr>
        <w:autoSpaceDE/>
        <w:autoSpaceDN/>
        <w:spacing w:before="148" w:line="353" w:lineRule="auto"/>
        <w:ind w:left="0" w:firstLine="452" w:firstLineChars="200"/>
        <w:rPr>
          <w:rFonts w:hint="eastAsia" w:ascii="宋体" w:hAnsi="宋体" w:eastAsia="宋体" w:cs="宋体"/>
          <w:color w:val="auto"/>
          <w:spacing w:val="8"/>
          <w:sz w:val="21"/>
          <w:szCs w:val="21"/>
          <w:highlight w:val="none"/>
        </w:rPr>
      </w:pP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lang w:val="en-US" w:eastAsia="zh-CN"/>
        </w:rPr>
        <w:t>10</w:t>
      </w: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rPr>
        <w:t>被责令停产停业、暂扣或者吊销许可证、暂扣或者吊销执照的</w:t>
      </w:r>
      <w:r>
        <w:rPr>
          <w:rFonts w:hint="eastAsia" w:ascii="宋体" w:hAnsi="宋体" w:eastAsia="宋体" w:cs="宋体"/>
          <w:color w:val="auto"/>
          <w:spacing w:val="8"/>
          <w:sz w:val="21"/>
          <w:szCs w:val="21"/>
          <w:highlight w:val="none"/>
          <w:lang w:val="en-US" w:eastAsia="zh-CN"/>
        </w:rPr>
        <w:t>(</w:t>
      </w:r>
      <w:r>
        <w:rPr>
          <w:rFonts w:hint="eastAsia" w:ascii="宋体" w:hAnsi="宋体" w:eastAsia="宋体" w:cs="宋体"/>
          <w:color w:val="auto"/>
          <w:spacing w:val="8"/>
          <w:sz w:val="21"/>
          <w:szCs w:val="21"/>
          <w:highlight w:val="none"/>
        </w:rPr>
        <w:t>本项事实应当以根据《中华人民共和国行政处罚法》依法作出并已经生效的行政处罚决定为认定依据</w:t>
      </w:r>
      <w:r>
        <w:rPr>
          <w:rFonts w:hint="eastAsia" w:ascii="宋体" w:hAnsi="宋体" w:eastAsia="宋体" w:cs="宋体"/>
          <w:color w:val="auto"/>
          <w:spacing w:val="8"/>
          <w:sz w:val="21"/>
          <w:szCs w:val="21"/>
          <w:highlight w:val="none"/>
          <w:lang w:val="en-US" w:eastAsia="zh-CN"/>
        </w:rPr>
        <w:t>)</w:t>
      </w:r>
      <w:r>
        <w:rPr>
          <w:rFonts w:hint="eastAsia" w:ascii="宋体" w:hAnsi="宋体" w:eastAsia="宋体" w:cs="宋体"/>
          <w:color w:val="auto"/>
          <w:spacing w:val="8"/>
          <w:sz w:val="21"/>
          <w:szCs w:val="21"/>
          <w:highlight w:val="none"/>
        </w:rPr>
        <w:t>；</w:t>
      </w:r>
    </w:p>
    <w:p w14:paraId="5E76ECB2">
      <w:pPr>
        <w:autoSpaceDE/>
        <w:autoSpaceDN/>
        <w:spacing w:before="148" w:line="353" w:lineRule="auto"/>
        <w:ind w:left="0" w:firstLine="452" w:firstLineChars="200"/>
        <w:rPr>
          <w:rFonts w:hint="eastAsia" w:ascii="宋体" w:hAnsi="宋体" w:eastAsia="宋体" w:cs="宋体"/>
          <w:color w:val="auto"/>
          <w:spacing w:val="8"/>
          <w:sz w:val="21"/>
          <w:szCs w:val="21"/>
          <w:highlight w:val="none"/>
        </w:rPr>
      </w:pP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lang w:val="en-US" w:eastAsia="zh-CN"/>
        </w:rPr>
        <w:t>11</w:t>
      </w: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rPr>
        <w:t>进入清算程序，或被宣布破产，或其他丧失履约能力的情形；</w:t>
      </w:r>
    </w:p>
    <w:p w14:paraId="38F13375">
      <w:pPr>
        <w:autoSpaceDE/>
        <w:autoSpaceDN/>
        <w:spacing w:before="148" w:line="353" w:lineRule="auto"/>
        <w:ind w:left="0" w:firstLine="452" w:firstLineChars="200"/>
        <w:rPr>
          <w:rFonts w:hint="eastAsia" w:ascii="宋体" w:hAnsi="宋体" w:eastAsia="宋体" w:cs="宋体"/>
          <w:color w:val="auto"/>
          <w:spacing w:val="8"/>
          <w:sz w:val="21"/>
          <w:szCs w:val="21"/>
          <w:highlight w:val="none"/>
          <w:lang w:val="en-US" w:eastAsia="zh-CN"/>
        </w:rPr>
      </w:pP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lang w:val="en-US" w:eastAsia="zh-CN"/>
        </w:rPr>
        <w:t>12</w:t>
      </w: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rPr>
        <w:t>在最近三年内有严重违约或重大工程质量问题的；（“严重违约”事实应当以司法机关、仲裁机构出具的认定文件为准。“重大工程质量问题”应当以相关行业主管部门的行政处罚决定或者司法机关出具的有关法律文书为准。“最近三年”是指从投标截止时间之日起逆推三年，以相关行业主管部门、司法机关、仲裁机构出具的生效文件的落款时间起计算）</w:t>
      </w:r>
      <w:r>
        <w:rPr>
          <w:rFonts w:hint="eastAsia" w:ascii="宋体" w:hAnsi="宋体" w:eastAsia="宋体" w:cs="宋体"/>
          <w:color w:val="auto"/>
          <w:spacing w:val="8"/>
          <w:sz w:val="21"/>
          <w:szCs w:val="21"/>
          <w:highlight w:val="none"/>
          <w:lang w:eastAsia="zh-CN"/>
        </w:rPr>
        <w:t>；</w:t>
      </w:r>
    </w:p>
    <w:p w14:paraId="02C59DD0">
      <w:pPr>
        <w:spacing w:before="151" w:line="351" w:lineRule="auto"/>
        <w:ind w:left="3" w:right="22" w:firstLine="423"/>
        <w:rPr>
          <w:rFonts w:ascii="宋体" w:hAnsi="宋体" w:eastAsia="宋体" w:cs="宋体"/>
          <w:color w:val="auto"/>
          <w:sz w:val="21"/>
          <w:szCs w:val="21"/>
          <w:highlight w:val="none"/>
        </w:rPr>
      </w:pPr>
    </w:p>
    <w:p w14:paraId="2EC3F875">
      <w:pPr>
        <w:spacing w:before="151" w:line="351" w:lineRule="auto"/>
        <w:ind w:left="3" w:right="22" w:firstLine="423"/>
        <w:rPr>
          <w:rFonts w:hint="eastAsia" w:ascii="宋体" w:hAnsi="宋体" w:eastAsia="宋体" w:cs="宋体"/>
          <w:color w:val="auto"/>
          <w:sz w:val="21"/>
          <w:szCs w:val="21"/>
          <w:highlight w:val="none"/>
          <w:lang w:eastAsia="zh-CN"/>
        </w:rPr>
      </w:pPr>
      <w:r>
        <w:rPr>
          <w:rFonts w:ascii="宋体" w:hAnsi="宋体" w:eastAsia="宋体" w:cs="宋体"/>
          <w:color w:val="auto"/>
          <w:spacing w:val="12"/>
          <w:sz w:val="21"/>
          <w:szCs w:val="21"/>
          <w:highlight w:val="none"/>
        </w:rPr>
        <w:t>(</w:t>
      </w:r>
      <w:r>
        <w:rPr>
          <w:rFonts w:ascii="宋体" w:hAnsi="宋体" w:eastAsia="宋体" w:cs="宋体"/>
          <w:color w:val="auto"/>
          <w:spacing w:val="8"/>
          <w:sz w:val="21"/>
          <w:szCs w:val="21"/>
          <w:highlight w:val="none"/>
        </w:rPr>
        <w:t>1</w:t>
      </w:r>
      <w:r>
        <w:rPr>
          <w:rFonts w:hint="eastAsia" w:ascii="宋体" w:hAnsi="宋体" w:eastAsia="宋体" w:cs="宋体"/>
          <w:color w:val="auto"/>
          <w:spacing w:val="8"/>
          <w:sz w:val="21"/>
          <w:szCs w:val="21"/>
          <w:highlight w:val="none"/>
          <w:lang w:val="en-US" w:eastAsia="zh-CN"/>
        </w:rPr>
        <w:t>3</w:t>
      </w:r>
      <w:r>
        <w:rPr>
          <w:rFonts w:ascii="宋体" w:hAnsi="宋体" w:eastAsia="宋体" w:cs="宋体"/>
          <w:color w:val="auto"/>
          <w:spacing w:val="6"/>
          <w:sz w:val="21"/>
          <w:szCs w:val="21"/>
          <w:highlight w:val="none"/>
        </w:rPr>
        <w:t>)</w:t>
      </w:r>
      <w:r>
        <w:rPr>
          <w:rFonts w:hint="default" w:ascii="宋体" w:hAnsi="宋体" w:eastAsia="宋体" w:cs="宋体"/>
          <w:i w:val="0"/>
          <w:iCs w:val="0"/>
          <w:caps w:val="0"/>
          <w:color w:val="auto"/>
          <w:spacing w:val="8"/>
          <w:sz w:val="21"/>
          <w:szCs w:val="21"/>
          <w:highlight w:val="none"/>
          <w:shd w:val="clear"/>
        </w:rPr>
        <w:t>在投标文件有关技术方案和要求中不得指定与工程建设项目有关的重要设备、材料的生产供应者，或者含有倾向或者排斥特定生产供应者的内容</w:t>
      </w:r>
      <w:r>
        <w:rPr>
          <w:rFonts w:hint="eastAsia" w:ascii="宋体" w:hAnsi="宋体" w:eastAsia="宋体" w:cs="宋体"/>
          <w:color w:val="auto"/>
          <w:spacing w:val="6"/>
          <w:sz w:val="21"/>
          <w:szCs w:val="21"/>
          <w:highlight w:val="none"/>
          <w:lang w:eastAsia="zh-CN"/>
        </w:rPr>
        <w:t>；</w:t>
      </w:r>
    </w:p>
    <w:p w14:paraId="08359B83">
      <w:pPr>
        <w:spacing w:before="151" w:line="351" w:lineRule="auto"/>
        <w:ind w:left="3" w:right="22" w:firstLine="423"/>
        <w:outlineLvl w:val="9"/>
        <w:rPr>
          <w:rFonts w:ascii="Times New Roman" w:hAnsi="Times New Roman" w:eastAsia="Times New Roman" w:cs="Times New Roman"/>
          <w:color w:val="auto"/>
          <w:spacing w:val="3"/>
          <w:sz w:val="27"/>
          <w:szCs w:val="27"/>
          <w:highlight w:val="none"/>
        </w:rPr>
      </w:pPr>
      <w:r>
        <w:rPr>
          <w:rFonts w:ascii="宋体" w:hAnsi="宋体" w:eastAsia="宋体" w:cs="宋体"/>
          <w:color w:val="auto"/>
          <w:spacing w:val="8"/>
          <w:sz w:val="21"/>
          <w:szCs w:val="21"/>
          <w:highlight w:val="none"/>
        </w:rPr>
        <w:t>(1</w:t>
      </w:r>
      <w:r>
        <w:rPr>
          <w:rFonts w:hint="eastAsia" w:ascii="宋体" w:hAnsi="宋体" w:eastAsia="宋体" w:cs="宋体"/>
          <w:color w:val="auto"/>
          <w:spacing w:val="8"/>
          <w:sz w:val="21"/>
          <w:szCs w:val="21"/>
          <w:highlight w:val="none"/>
          <w:lang w:val="en-US" w:eastAsia="zh-CN"/>
        </w:rPr>
        <w:t>4</w:t>
      </w:r>
      <w:r>
        <w:rPr>
          <w:rFonts w:ascii="宋体" w:hAnsi="宋体" w:eastAsia="宋体" w:cs="宋体"/>
          <w:color w:val="auto"/>
          <w:spacing w:val="8"/>
          <w:sz w:val="21"/>
          <w:szCs w:val="21"/>
          <w:highlight w:val="none"/>
        </w:rPr>
        <w:t>)</w:t>
      </w:r>
      <w:r>
        <w:rPr>
          <w:rFonts w:ascii="宋体" w:hAnsi="宋体" w:eastAsia="宋体" w:cs="宋体"/>
          <w:color w:val="auto"/>
          <w:spacing w:val="6"/>
          <w:sz w:val="21"/>
          <w:szCs w:val="21"/>
          <w:highlight w:val="none"/>
        </w:rPr>
        <w:t>法律法规或投标人须知前附表规定的其他情形</w:t>
      </w:r>
      <w:r>
        <w:rPr>
          <w:rFonts w:hint="default" w:ascii="宋体" w:hAnsi="宋体" w:eastAsia="宋体" w:cs="宋体"/>
          <w:i w:val="0"/>
          <w:iCs w:val="0"/>
          <w:caps w:val="0"/>
          <w:color w:val="auto"/>
          <w:spacing w:val="8"/>
          <w:sz w:val="21"/>
          <w:szCs w:val="21"/>
          <w:highlight w:val="none"/>
          <w:shd w:val="clear"/>
        </w:rPr>
        <w:t>。</w:t>
      </w:r>
      <w:bookmarkStart w:id="140" w:name="_Toc9977"/>
      <w:bookmarkStart w:id="141" w:name="_Toc13709"/>
      <w:bookmarkStart w:id="142" w:name="_Toc25373"/>
      <w:bookmarkStart w:id="143" w:name="_Toc32047"/>
      <w:bookmarkStart w:id="144" w:name="_Toc7329"/>
    </w:p>
    <w:p w14:paraId="03C28E82">
      <w:pPr>
        <w:spacing w:before="151" w:line="351" w:lineRule="auto"/>
        <w:ind w:left="3" w:right="22" w:firstLine="423"/>
        <w:outlineLvl w:val="9"/>
        <w:rPr>
          <w:rFonts w:ascii="黑体" w:hAnsi="黑体" w:eastAsia="黑体" w:cs="黑体"/>
          <w:color w:val="auto"/>
          <w:sz w:val="27"/>
          <w:szCs w:val="27"/>
          <w:highlight w:val="none"/>
        </w:rPr>
      </w:pPr>
      <w:r>
        <w:rPr>
          <w:rFonts w:ascii="Times New Roman" w:hAnsi="Times New Roman" w:eastAsia="Times New Roman" w:cs="Times New Roman"/>
          <w:color w:val="auto"/>
          <w:spacing w:val="3"/>
          <w:sz w:val="27"/>
          <w:szCs w:val="27"/>
          <w:highlight w:val="none"/>
        </w:rPr>
        <w:t xml:space="preserve">1.5  </w:t>
      </w:r>
      <w:r>
        <w:rPr>
          <w:rFonts w:ascii="黑体" w:hAnsi="黑体" w:eastAsia="黑体" w:cs="黑体"/>
          <w:color w:val="auto"/>
          <w:spacing w:val="3"/>
          <w:sz w:val="27"/>
          <w:szCs w:val="27"/>
          <w:highlight w:val="none"/>
        </w:rPr>
        <w:t>费用承</w:t>
      </w:r>
      <w:r>
        <w:rPr>
          <w:rFonts w:ascii="黑体" w:hAnsi="黑体" w:eastAsia="黑体" w:cs="黑体"/>
          <w:color w:val="auto"/>
          <w:spacing w:val="1"/>
          <w:sz w:val="27"/>
          <w:szCs w:val="27"/>
          <w:highlight w:val="none"/>
        </w:rPr>
        <w:t>担</w:t>
      </w:r>
      <w:bookmarkEnd w:id="140"/>
      <w:bookmarkEnd w:id="141"/>
      <w:bookmarkEnd w:id="142"/>
      <w:bookmarkEnd w:id="143"/>
      <w:bookmarkEnd w:id="144"/>
    </w:p>
    <w:p w14:paraId="4F2C95E4">
      <w:pPr>
        <w:spacing w:line="314" w:lineRule="auto"/>
        <w:rPr>
          <w:rFonts w:ascii="Arial"/>
          <w:color w:val="auto"/>
          <w:sz w:val="21"/>
          <w:highlight w:val="none"/>
        </w:rPr>
      </w:pPr>
    </w:p>
    <w:p w14:paraId="4CEE7EC4">
      <w:pPr>
        <w:spacing w:before="68" w:line="220" w:lineRule="auto"/>
        <w:ind w:left="42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投标人准备和参加投标活动发生的费用自理</w:t>
      </w:r>
      <w:r>
        <w:rPr>
          <w:rFonts w:ascii="宋体" w:hAnsi="宋体" w:eastAsia="宋体" w:cs="宋体"/>
          <w:color w:val="auto"/>
          <w:spacing w:val="-1"/>
          <w:sz w:val="21"/>
          <w:szCs w:val="21"/>
          <w:highlight w:val="none"/>
        </w:rPr>
        <w:t>。</w:t>
      </w:r>
    </w:p>
    <w:p w14:paraId="796B6CFB">
      <w:pPr>
        <w:spacing w:before="312" w:line="228" w:lineRule="auto"/>
        <w:ind w:left="162"/>
        <w:outlineLvl w:val="2"/>
        <w:rPr>
          <w:rFonts w:ascii="黑体" w:hAnsi="黑体" w:eastAsia="黑体" w:cs="黑体"/>
          <w:color w:val="auto"/>
          <w:sz w:val="27"/>
          <w:szCs w:val="27"/>
          <w:highlight w:val="none"/>
        </w:rPr>
      </w:pPr>
      <w:bookmarkStart w:id="145" w:name="_Toc28683"/>
      <w:bookmarkStart w:id="146" w:name="_Toc8766"/>
      <w:bookmarkStart w:id="147" w:name="_Toc21663"/>
      <w:bookmarkStart w:id="148" w:name="_Toc22983"/>
      <w:bookmarkStart w:id="149" w:name="_Toc1659"/>
      <w:r>
        <w:rPr>
          <w:rFonts w:ascii="Times New Roman" w:hAnsi="Times New Roman" w:eastAsia="Times New Roman" w:cs="Times New Roman"/>
          <w:color w:val="auto"/>
          <w:spacing w:val="1"/>
          <w:sz w:val="27"/>
          <w:szCs w:val="27"/>
          <w:highlight w:val="none"/>
        </w:rPr>
        <w:t>1.6</w:t>
      </w:r>
      <w:r>
        <w:rPr>
          <w:rFonts w:ascii="Times New Roman" w:hAnsi="Times New Roman" w:eastAsia="Times New Roman" w:cs="Times New Roman"/>
          <w:color w:val="auto"/>
          <w:sz w:val="27"/>
          <w:szCs w:val="27"/>
          <w:highlight w:val="none"/>
        </w:rPr>
        <w:t xml:space="preserve"> </w:t>
      </w:r>
      <w:r>
        <w:rPr>
          <w:rFonts w:ascii="黑体" w:hAnsi="黑体" w:eastAsia="黑体" w:cs="黑体"/>
          <w:color w:val="auto"/>
          <w:sz w:val="27"/>
          <w:szCs w:val="27"/>
          <w:highlight w:val="none"/>
        </w:rPr>
        <w:t>保密</w:t>
      </w:r>
      <w:bookmarkEnd w:id="145"/>
      <w:bookmarkEnd w:id="146"/>
      <w:bookmarkEnd w:id="147"/>
      <w:bookmarkEnd w:id="148"/>
      <w:bookmarkEnd w:id="149"/>
    </w:p>
    <w:p w14:paraId="6E2BB2BA">
      <w:pPr>
        <w:spacing w:line="316" w:lineRule="auto"/>
        <w:rPr>
          <w:rFonts w:ascii="Arial"/>
          <w:color w:val="auto"/>
          <w:sz w:val="21"/>
          <w:highlight w:val="none"/>
        </w:rPr>
      </w:pPr>
    </w:p>
    <w:p w14:paraId="375A62D2">
      <w:pPr>
        <w:spacing w:before="69" w:line="359" w:lineRule="auto"/>
        <w:ind w:left="1" w:right="80" w:firstLine="42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参与招标投标活动的各方应对招</w:t>
      </w:r>
      <w:r>
        <w:rPr>
          <w:rFonts w:ascii="宋体" w:hAnsi="宋体" w:eastAsia="宋体" w:cs="宋体"/>
          <w:color w:val="auto"/>
          <w:sz w:val="21"/>
          <w:szCs w:val="21"/>
          <w:highlight w:val="none"/>
        </w:rPr>
        <w:t xml:space="preserve">标文件和投标文件中的商业和技术等秘密保密，否则应承 </w:t>
      </w:r>
      <w:r>
        <w:rPr>
          <w:rFonts w:ascii="宋体" w:hAnsi="宋体" w:eastAsia="宋体" w:cs="宋体"/>
          <w:color w:val="auto"/>
          <w:spacing w:val="-4"/>
          <w:sz w:val="21"/>
          <w:szCs w:val="21"/>
          <w:highlight w:val="none"/>
        </w:rPr>
        <w:t>担相应的法律责任</w:t>
      </w:r>
      <w:r>
        <w:rPr>
          <w:rFonts w:ascii="宋体" w:hAnsi="宋体" w:eastAsia="宋体" w:cs="宋体"/>
          <w:color w:val="auto"/>
          <w:spacing w:val="-3"/>
          <w:sz w:val="21"/>
          <w:szCs w:val="21"/>
          <w:highlight w:val="none"/>
        </w:rPr>
        <w:t>。</w:t>
      </w:r>
    </w:p>
    <w:p w14:paraId="2D40C605">
      <w:pPr>
        <w:spacing w:before="145" w:line="229" w:lineRule="auto"/>
        <w:ind w:left="162"/>
        <w:outlineLvl w:val="2"/>
        <w:rPr>
          <w:rFonts w:ascii="黑体" w:hAnsi="黑体" w:eastAsia="黑体" w:cs="黑体"/>
          <w:color w:val="auto"/>
          <w:sz w:val="27"/>
          <w:szCs w:val="27"/>
          <w:highlight w:val="none"/>
        </w:rPr>
      </w:pPr>
      <w:bookmarkStart w:id="150" w:name="_Toc19771"/>
      <w:bookmarkStart w:id="151" w:name="_Toc13936"/>
      <w:bookmarkStart w:id="152" w:name="_Toc8781"/>
      <w:bookmarkStart w:id="153" w:name="_Toc8611"/>
      <w:bookmarkStart w:id="154" w:name="_Toc13173"/>
      <w:r>
        <w:rPr>
          <w:rFonts w:ascii="Times New Roman" w:hAnsi="Times New Roman" w:eastAsia="Times New Roman" w:cs="Times New Roman"/>
          <w:color w:val="auto"/>
          <w:spacing w:val="3"/>
          <w:sz w:val="27"/>
          <w:szCs w:val="27"/>
          <w:highlight w:val="none"/>
        </w:rPr>
        <w:t xml:space="preserve">1.7  </w:t>
      </w:r>
      <w:r>
        <w:rPr>
          <w:rFonts w:ascii="黑体" w:hAnsi="黑体" w:eastAsia="黑体" w:cs="黑体"/>
          <w:color w:val="auto"/>
          <w:spacing w:val="3"/>
          <w:sz w:val="27"/>
          <w:szCs w:val="27"/>
          <w:highlight w:val="none"/>
        </w:rPr>
        <w:t>语言文</w:t>
      </w:r>
      <w:r>
        <w:rPr>
          <w:rFonts w:ascii="黑体" w:hAnsi="黑体" w:eastAsia="黑体" w:cs="黑体"/>
          <w:color w:val="auto"/>
          <w:spacing w:val="1"/>
          <w:sz w:val="27"/>
          <w:szCs w:val="27"/>
          <w:highlight w:val="none"/>
        </w:rPr>
        <w:t>字</w:t>
      </w:r>
      <w:bookmarkEnd w:id="150"/>
      <w:bookmarkEnd w:id="151"/>
      <w:bookmarkEnd w:id="152"/>
      <w:bookmarkEnd w:id="153"/>
      <w:bookmarkEnd w:id="154"/>
    </w:p>
    <w:p w14:paraId="22482A65">
      <w:pPr>
        <w:spacing w:line="315" w:lineRule="auto"/>
        <w:rPr>
          <w:rFonts w:ascii="Arial"/>
          <w:color w:val="auto"/>
          <w:sz w:val="21"/>
          <w:highlight w:val="none"/>
        </w:rPr>
      </w:pPr>
    </w:p>
    <w:p w14:paraId="45B74473">
      <w:pPr>
        <w:spacing w:before="69" w:line="219" w:lineRule="auto"/>
        <w:ind w:left="42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招标投</w:t>
      </w:r>
      <w:r>
        <w:rPr>
          <w:rFonts w:ascii="宋体" w:hAnsi="宋体" w:eastAsia="宋体" w:cs="宋体"/>
          <w:color w:val="auto"/>
          <w:spacing w:val="-1"/>
          <w:sz w:val="21"/>
          <w:szCs w:val="21"/>
          <w:highlight w:val="none"/>
        </w:rPr>
        <w:t>标文件使用的语言文字为中文。专用术语使用外文的，应附有中文注释。</w:t>
      </w:r>
    </w:p>
    <w:p w14:paraId="756C0083">
      <w:pPr>
        <w:spacing w:before="314" w:line="229" w:lineRule="auto"/>
        <w:ind w:left="162"/>
        <w:outlineLvl w:val="2"/>
        <w:rPr>
          <w:rFonts w:ascii="黑体" w:hAnsi="黑体" w:eastAsia="黑体" w:cs="黑体"/>
          <w:color w:val="auto"/>
          <w:sz w:val="27"/>
          <w:szCs w:val="27"/>
          <w:highlight w:val="none"/>
        </w:rPr>
      </w:pPr>
      <w:bookmarkStart w:id="155" w:name="_Toc15777"/>
      <w:bookmarkStart w:id="156" w:name="_Toc20197"/>
      <w:bookmarkStart w:id="157" w:name="_Toc19348"/>
      <w:bookmarkStart w:id="158" w:name="_Toc3696"/>
      <w:bookmarkStart w:id="159" w:name="_Toc8341"/>
      <w:r>
        <w:rPr>
          <w:rFonts w:ascii="Times New Roman" w:hAnsi="Times New Roman" w:eastAsia="Times New Roman" w:cs="Times New Roman"/>
          <w:color w:val="auto"/>
          <w:spacing w:val="3"/>
          <w:sz w:val="27"/>
          <w:szCs w:val="27"/>
          <w:highlight w:val="none"/>
        </w:rPr>
        <w:t xml:space="preserve">1.8 </w:t>
      </w:r>
      <w:r>
        <w:rPr>
          <w:rFonts w:ascii="黑体" w:hAnsi="黑体" w:eastAsia="黑体" w:cs="黑体"/>
          <w:color w:val="auto"/>
          <w:spacing w:val="3"/>
          <w:sz w:val="27"/>
          <w:szCs w:val="27"/>
          <w:highlight w:val="none"/>
        </w:rPr>
        <w:t>计量单</w:t>
      </w:r>
      <w:r>
        <w:rPr>
          <w:rFonts w:ascii="黑体" w:hAnsi="黑体" w:eastAsia="黑体" w:cs="黑体"/>
          <w:color w:val="auto"/>
          <w:spacing w:val="2"/>
          <w:sz w:val="27"/>
          <w:szCs w:val="27"/>
          <w:highlight w:val="none"/>
        </w:rPr>
        <w:t>位</w:t>
      </w:r>
      <w:bookmarkEnd w:id="155"/>
      <w:bookmarkEnd w:id="156"/>
      <w:bookmarkEnd w:id="157"/>
      <w:bookmarkEnd w:id="158"/>
      <w:bookmarkEnd w:id="159"/>
    </w:p>
    <w:p w14:paraId="7611B45D">
      <w:pPr>
        <w:spacing w:line="314" w:lineRule="auto"/>
        <w:rPr>
          <w:rFonts w:ascii="Arial"/>
          <w:color w:val="auto"/>
          <w:sz w:val="21"/>
          <w:highlight w:val="none"/>
        </w:rPr>
      </w:pPr>
    </w:p>
    <w:p w14:paraId="668BE9E6">
      <w:pPr>
        <w:spacing w:before="68" w:line="220" w:lineRule="auto"/>
        <w:ind w:left="420"/>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所有计量均采用中华人民共和国法</w:t>
      </w:r>
      <w:r>
        <w:rPr>
          <w:rFonts w:ascii="宋体" w:hAnsi="宋体" w:eastAsia="宋体" w:cs="宋体"/>
          <w:color w:val="auto"/>
          <w:spacing w:val="-1"/>
          <w:sz w:val="21"/>
          <w:szCs w:val="21"/>
          <w:highlight w:val="none"/>
        </w:rPr>
        <w:t>定计量单位。</w:t>
      </w:r>
    </w:p>
    <w:p w14:paraId="1E4976F0">
      <w:pPr>
        <w:spacing w:before="313" w:line="229" w:lineRule="auto"/>
        <w:ind w:left="162"/>
        <w:outlineLvl w:val="2"/>
        <w:rPr>
          <w:rFonts w:ascii="黑体" w:hAnsi="黑体" w:eastAsia="黑体" w:cs="黑体"/>
          <w:color w:val="auto"/>
          <w:sz w:val="27"/>
          <w:szCs w:val="27"/>
          <w:highlight w:val="none"/>
        </w:rPr>
      </w:pPr>
      <w:bookmarkStart w:id="160" w:name="_Toc14820"/>
      <w:bookmarkStart w:id="161" w:name="_Toc4426"/>
      <w:bookmarkStart w:id="162" w:name="_Toc21090"/>
      <w:bookmarkStart w:id="163" w:name="_Toc24572"/>
      <w:bookmarkStart w:id="164" w:name="_Toc28280"/>
      <w:r>
        <w:rPr>
          <w:rFonts w:ascii="Times New Roman" w:hAnsi="Times New Roman" w:eastAsia="Times New Roman" w:cs="Times New Roman"/>
          <w:color w:val="auto"/>
          <w:spacing w:val="3"/>
          <w:sz w:val="27"/>
          <w:szCs w:val="27"/>
          <w:highlight w:val="none"/>
        </w:rPr>
        <w:t xml:space="preserve">1.9  </w:t>
      </w:r>
      <w:r>
        <w:rPr>
          <w:rFonts w:ascii="黑体" w:hAnsi="黑体" w:eastAsia="黑体" w:cs="黑体"/>
          <w:color w:val="auto"/>
          <w:spacing w:val="3"/>
          <w:sz w:val="27"/>
          <w:szCs w:val="27"/>
          <w:highlight w:val="none"/>
        </w:rPr>
        <w:t>踏勘现</w:t>
      </w:r>
      <w:r>
        <w:rPr>
          <w:rFonts w:ascii="黑体" w:hAnsi="黑体" w:eastAsia="黑体" w:cs="黑体"/>
          <w:color w:val="auto"/>
          <w:spacing w:val="1"/>
          <w:sz w:val="27"/>
          <w:szCs w:val="27"/>
          <w:highlight w:val="none"/>
        </w:rPr>
        <w:t>场</w:t>
      </w:r>
      <w:bookmarkEnd w:id="160"/>
      <w:bookmarkEnd w:id="161"/>
      <w:bookmarkEnd w:id="162"/>
      <w:bookmarkEnd w:id="163"/>
      <w:bookmarkEnd w:id="164"/>
    </w:p>
    <w:p w14:paraId="1BAE9F10">
      <w:pPr>
        <w:spacing w:line="315" w:lineRule="auto"/>
        <w:rPr>
          <w:rFonts w:ascii="Arial"/>
          <w:color w:val="auto"/>
          <w:sz w:val="21"/>
          <w:highlight w:val="none"/>
        </w:rPr>
      </w:pPr>
    </w:p>
    <w:p w14:paraId="64B3645D">
      <w:pPr>
        <w:spacing w:before="68" w:line="352" w:lineRule="auto"/>
        <w:ind w:left="8" w:firstLine="429"/>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1.9.1</w:t>
      </w:r>
      <w:r>
        <w:rPr>
          <w:rFonts w:ascii="Times New Roman" w:hAnsi="Times New Roman" w:eastAsia="Times New Roman" w:cs="Times New Roman"/>
          <w:color w:val="auto"/>
          <w:spacing w:val="-3"/>
          <w:sz w:val="21"/>
          <w:szCs w:val="21"/>
          <w:highlight w:val="none"/>
        </w:rPr>
        <w:t xml:space="preserve"> </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投标人须知前附表规定组织踏勘现场的，招标人按投标人须知前附表规定的时间、地</w:t>
      </w:r>
      <w:r>
        <w:rPr>
          <w:rFonts w:ascii="宋体" w:hAnsi="宋体" w:eastAsia="宋体" w:cs="宋体"/>
          <w:color w:val="auto"/>
          <w:sz w:val="21"/>
          <w:szCs w:val="21"/>
          <w:highlight w:val="none"/>
        </w:rPr>
        <w:t xml:space="preserve"> </w:t>
      </w:r>
      <w:r>
        <w:rPr>
          <w:rFonts w:ascii="宋体" w:hAnsi="宋体" w:eastAsia="宋体" w:cs="宋体"/>
          <w:color w:val="auto"/>
          <w:spacing w:val="-10"/>
          <w:sz w:val="21"/>
          <w:szCs w:val="21"/>
          <w:highlight w:val="none"/>
        </w:rPr>
        <w:t>点组</w:t>
      </w:r>
      <w:r>
        <w:rPr>
          <w:rFonts w:ascii="宋体" w:hAnsi="宋体" w:eastAsia="宋体" w:cs="宋体"/>
          <w:color w:val="auto"/>
          <w:spacing w:val="-6"/>
          <w:sz w:val="21"/>
          <w:szCs w:val="21"/>
          <w:highlight w:val="none"/>
        </w:rPr>
        <w:t>织</w:t>
      </w:r>
      <w:r>
        <w:rPr>
          <w:rFonts w:ascii="宋体" w:hAnsi="宋体" w:eastAsia="宋体" w:cs="宋体"/>
          <w:color w:val="auto"/>
          <w:spacing w:val="-5"/>
          <w:sz w:val="21"/>
          <w:szCs w:val="21"/>
          <w:highlight w:val="none"/>
        </w:rPr>
        <w:t>投标人踏勘项目现场。部分投标人未按时参加踏勘现场的， 不影响踏勘现场的正常进行。</w:t>
      </w:r>
    </w:p>
    <w:p w14:paraId="1EABFF73">
      <w:pPr>
        <w:spacing w:before="1" w:line="219" w:lineRule="auto"/>
        <w:ind w:left="437"/>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1.9.</w:t>
      </w:r>
      <w:r>
        <w:rPr>
          <w:rFonts w:ascii="Times New Roman" w:hAnsi="Times New Roman" w:eastAsia="Times New Roman" w:cs="Times New Roman"/>
          <w:color w:val="auto"/>
          <w:spacing w:val="-3"/>
          <w:sz w:val="21"/>
          <w:szCs w:val="21"/>
          <w:highlight w:val="none"/>
        </w:rPr>
        <w:t>2</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投标人踏勘现场发生的费用自理。</w:t>
      </w:r>
    </w:p>
    <w:p w14:paraId="6C043DDE">
      <w:pPr>
        <w:spacing w:before="150" w:line="217" w:lineRule="auto"/>
        <w:ind w:left="437"/>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1.9.3  </w:t>
      </w:r>
      <w:r>
        <w:rPr>
          <w:rFonts w:ascii="宋体" w:hAnsi="宋体" w:eastAsia="宋体" w:cs="宋体"/>
          <w:color w:val="auto"/>
          <w:spacing w:val="-2"/>
          <w:sz w:val="21"/>
          <w:szCs w:val="21"/>
          <w:highlight w:val="none"/>
        </w:rPr>
        <w:t>除招标人</w:t>
      </w:r>
      <w:r>
        <w:rPr>
          <w:rFonts w:ascii="宋体" w:hAnsi="宋体" w:eastAsia="宋体" w:cs="宋体"/>
          <w:color w:val="auto"/>
          <w:spacing w:val="-1"/>
          <w:sz w:val="21"/>
          <w:szCs w:val="21"/>
          <w:highlight w:val="none"/>
        </w:rPr>
        <w:t>的原因外，投标人自行负责在踏勘现场中所发生的人员伤亡和财产损失。</w:t>
      </w:r>
    </w:p>
    <w:p w14:paraId="14A45795">
      <w:pPr>
        <w:spacing w:before="152" w:line="360" w:lineRule="auto"/>
        <w:ind w:right="74" w:firstLine="437"/>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 xml:space="preserve">1.9.4 </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招标人在踏勘现场中介绍的工程场地和相关的周边环境情况，供投标人在编制投标文</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件时参考，招标人不对</w:t>
      </w:r>
      <w:r>
        <w:rPr>
          <w:rFonts w:ascii="宋体" w:hAnsi="宋体" w:eastAsia="宋体" w:cs="宋体"/>
          <w:color w:val="auto"/>
          <w:spacing w:val="-1"/>
          <w:sz w:val="21"/>
          <w:szCs w:val="21"/>
          <w:highlight w:val="none"/>
        </w:rPr>
        <w:t>投标人据此作出的判断和决策负责。</w:t>
      </w:r>
    </w:p>
    <w:p w14:paraId="66D2CD99">
      <w:pPr>
        <w:spacing w:before="144" w:line="229" w:lineRule="auto"/>
        <w:ind w:left="162"/>
        <w:outlineLvl w:val="2"/>
        <w:rPr>
          <w:rFonts w:ascii="黑体" w:hAnsi="黑体" w:eastAsia="黑体" w:cs="黑体"/>
          <w:color w:val="auto"/>
          <w:sz w:val="27"/>
          <w:szCs w:val="27"/>
          <w:highlight w:val="none"/>
        </w:rPr>
      </w:pPr>
      <w:bookmarkStart w:id="165" w:name="_Toc25329"/>
      <w:bookmarkStart w:id="166" w:name="_Toc5577"/>
      <w:bookmarkStart w:id="167" w:name="_Toc28835"/>
      <w:bookmarkStart w:id="168" w:name="_Toc6267"/>
      <w:bookmarkStart w:id="169" w:name="_Toc9708"/>
      <w:r>
        <w:rPr>
          <w:rFonts w:ascii="Times New Roman" w:hAnsi="Times New Roman" w:eastAsia="Times New Roman" w:cs="Times New Roman"/>
          <w:color w:val="auto"/>
          <w:spacing w:val="4"/>
          <w:sz w:val="27"/>
          <w:szCs w:val="27"/>
          <w:highlight w:val="none"/>
        </w:rPr>
        <w:t xml:space="preserve">1.10 </w:t>
      </w:r>
      <w:r>
        <w:rPr>
          <w:rFonts w:ascii="黑体" w:hAnsi="黑体" w:eastAsia="黑体" w:cs="黑体"/>
          <w:color w:val="auto"/>
          <w:spacing w:val="4"/>
          <w:sz w:val="27"/>
          <w:szCs w:val="27"/>
          <w:highlight w:val="none"/>
        </w:rPr>
        <w:t>投标预备</w:t>
      </w:r>
      <w:r>
        <w:rPr>
          <w:rFonts w:ascii="黑体" w:hAnsi="黑体" w:eastAsia="黑体" w:cs="黑体"/>
          <w:color w:val="auto"/>
          <w:spacing w:val="2"/>
          <w:sz w:val="27"/>
          <w:szCs w:val="27"/>
          <w:highlight w:val="none"/>
        </w:rPr>
        <w:t>会</w:t>
      </w:r>
      <w:bookmarkEnd w:id="165"/>
      <w:bookmarkEnd w:id="166"/>
      <w:bookmarkEnd w:id="167"/>
      <w:bookmarkEnd w:id="168"/>
      <w:bookmarkEnd w:id="169"/>
    </w:p>
    <w:p w14:paraId="4FA953C5">
      <w:pPr>
        <w:spacing w:line="316" w:lineRule="auto"/>
        <w:rPr>
          <w:rFonts w:ascii="Arial"/>
          <w:color w:val="auto"/>
          <w:sz w:val="21"/>
          <w:highlight w:val="none"/>
        </w:rPr>
      </w:pPr>
    </w:p>
    <w:p w14:paraId="5A935838">
      <w:pPr>
        <w:spacing w:before="69" w:line="351" w:lineRule="auto"/>
        <w:ind w:left="1" w:right="80" w:firstLine="435"/>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1</w:t>
      </w:r>
      <w:r>
        <w:rPr>
          <w:rFonts w:ascii="Times New Roman" w:hAnsi="Times New Roman" w:eastAsia="Times New Roman" w:cs="Times New Roman"/>
          <w:color w:val="auto"/>
          <w:sz w:val="21"/>
          <w:szCs w:val="21"/>
          <w:highlight w:val="none"/>
        </w:rPr>
        <w:t xml:space="preserve">.10.1  </w:t>
      </w:r>
      <w:r>
        <w:rPr>
          <w:rFonts w:ascii="宋体" w:hAnsi="宋体" w:eastAsia="宋体" w:cs="宋体"/>
          <w:color w:val="auto"/>
          <w:sz w:val="21"/>
          <w:szCs w:val="21"/>
          <w:highlight w:val="none"/>
        </w:rPr>
        <w:t xml:space="preserve">投标人须知前附表规定召开投标预备会的，招标人按投标人须知前附表规定的时间 </w:t>
      </w:r>
      <w:r>
        <w:rPr>
          <w:rFonts w:ascii="宋体" w:hAnsi="宋体" w:eastAsia="宋体" w:cs="宋体"/>
          <w:color w:val="auto"/>
          <w:spacing w:val="-2"/>
          <w:sz w:val="21"/>
          <w:szCs w:val="21"/>
          <w:highlight w:val="none"/>
        </w:rPr>
        <w:t>和地点召开投标预备会，澄清投标</w:t>
      </w:r>
      <w:r>
        <w:rPr>
          <w:rFonts w:ascii="宋体" w:hAnsi="宋体" w:eastAsia="宋体" w:cs="宋体"/>
          <w:color w:val="auto"/>
          <w:spacing w:val="-1"/>
          <w:sz w:val="21"/>
          <w:szCs w:val="21"/>
          <w:highlight w:val="none"/>
        </w:rPr>
        <w:t>人提出的问题。</w:t>
      </w:r>
    </w:p>
    <w:p w14:paraId="278DBBAB">
      <w:pPr>
        <w:spacing w:before="2" w:line="351" w:lineRule="auto"/>
        <w:ind w:left="1" w:right="80" w:firstLine="435"/>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1</w:t>
      </w:r>
      <w:r>
        <w:rPr>
          <w:rFonts w:ascii="Times New Roman" w:hAnsi="Times New Roman" w:eastAsia="Times New Roman" w:cs="Times New Roman"/>
          <w:color w:val="auto"/>
          <w:sz w:val="21"/>
          <w:szCs w:val="21"/>
          <w:highlight w:val="none"/>
        </w:rPr>
        <w:t xml:space="preserve">.10.2  </w:t>
      </w:r>
      <w:r>
        <w:rPr>
          <w:rFonts w:ascii="宋体" w:hAnsi="宋体" w:eastAsia="宋体" w:cs="宋体"/>
          <w:color w:val="auto"/>
          <w:sz w:val="21"/>
          <w:szCs w:val="21"/>
          <w:highlight w:val="none"/>
        </w:rPr>
        <w:t xml:space="preserve">投标人应按投标人须知前附表规定的时间和形式将提出的问题送达招标人，以便招 </w:t>
      </w:r>
      <w:r>
        <w:rPr>
          <w:rFonts w:ascii="宋体" w:hAnsi="宋体" w:eastAsia="宋体" w:cs="宋体"/>
          <w:color w:val="auto"/>
          <w:spacing w:val="-6"/>
          <w:sz w:val="21"/>
          <w:szCs w:val="21"/>
          <w:highlight w:val="none"/>
        </w:rPr>
        <w:t>标</w:t>
      </w:r>
      <w:r>
        <w:rPr>
          <w:rFonts w:ascii="宋体" w:hAnsi="宋体" w:eastAsia="宋体" w:cs="宋体"/>
          <w:color w:val="auto"/>
          <w:spacing w:val="-5"/>
          <w:sz w:val="21"/>
          <w:szCs w:val="21"/>
          <w:highlight w:val="none"/>
        </w:rPr>
        <w:t>人</w:t>
      </w:r>
      <w:r>
        <w:rPr>
          <w:rFonts w:ascii="宋体" w:hAnsi="宋体" w:eastAsia="宋体" w:cs="宋体"/>
          <w:color w:val="auto"/>
          <w:spacing w:val="-3"/>
          <w:sz w:val="21"/>
          <w:szCs w:val="21"/>
          <w:highlight w:val="none"/>
        </w:rPr>
        <w:t>在会议期间澄清。</w:t>
      </w:r>
    </w:p>
    <w:p w14:paraId="4A0B5BDB">
      <w:pPr>
        <w:spacing w:line="360" w:lineRule="auto"/>
        <w:ind w:left="5" w:right="80" w:firstLine="432"/>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1</w:t>
      </w:r>
      <w:r>
        <w:rPr>
          <w:rFonts w:ascii="Times New Roman" w:hAnsi="Times New Roman" w:eastAsia="Times New Roman" w:cs="Times New Roman"/>
          <w:color w:val="auto"/>
          <w:sz w:val="21"/>
          <w:szCs w:val="21"/>
          <w:highlight w:val="none"/>
        </w:rPr>
        <w:t xml:space="preserve">.10.3  </w:t>
      </w:r>
      <w:r>
        <w:rPr>
          <w:rFonts w:ascii="宋体" w:hAnsi="宋体" w:eastAsia="宋体" w:cs="宋体"/>
          <w:color w:val="auto"/>
          <w:sz w:val="21"/>
          <w:szCs w:val="21"/>
          <w:highlight w:val="none"/>
        </w:rPr>
        <w:t xml:space="preserve">投标预备会后，招标人将对投标人所提问题的澄清，以投标人须知前附表规定的形 </w:t>
      </w:r>
      <w:r>
        <w:rPr>
          <w:rFonts w:ascii="宋体" w:hAnsi="宋体" w:eastAsia="宋体" w:cs="宋体"/>
          <w:color w:val="auto"/>
          <w:spacing w:val="-2"/>
          <w:sz w:val="21"/>
          <w:szCs w:val="21"/>
          <w:highlight w:val="none"/>
        </w:rPr>
        <w:t>式通知所</w:t>
      </w:r>
      <w:r>
        <w:rPr>
          <w:rFonts w:hint="eastAsia" w:ascii="宋体" w:hAnsi="宋体" w:eastAsia="宋体" w:cs="宋体"/>
          <w:color w:val="auto"/>
          <w:spacing w:val="-2"/>
          <w:sz w:val="21"/>
          <w:szCs w:val="21"/>
          <w:highlight w:val="none"/>
          <w:lang w:eastAsia="zh-CN"/>
        </w:rPr>
        <w:t>有潜在</w:t>
      </w:r>
      <w:r>
        <w:rPr>
          <w:rFonts w:ascii="宋体" w:hAnsi="宋体" w:eastAsia="宋体" w:cs="宋体"/>
          <w:color w:val="auto"/>
          <w:spacing w:val="-1"/>
          <w:sz w:val="21"/>
          <w:szCs w:val="21"/>
          <w:highlight w:val="none"/>
        </w:rPr>
        <w:t>投标人。该澄清内容为招标文件的组成部分。</w:t>
      </w:r>
    </w:p>
    <w:p w14:paraId="08FE49F4">
      <w:pPr>
        <w:rPr>
          <w:color w:val="auto"/>
          <w:highlight w:val="none"/>
        </w:rPr>
        <w:sectPr>
          <w:footerReference r:id="rId11" w:type="default"/>
          <w:pgSz w:w="12240" w:h="15840"/>
          <w:pgMar w:top="1346" w:right="1725" w:bottom="1104" w:left="1807" w:header="0" w:footer="940" w:gutter="0"/>
          <w:pgNumType w:fmt="decimal"/>
          <w:cols w:space="720" w:num="1"/>
        </w:sectPr>
      </w:pPr>
    </w:p>
    <w:p w14:paraId="6BDA4DB8">
      <w:pPr>
        <w:spacing w:before="135" w:line="229" w:lineRule="auto"/>
        <w:ind w:left="161"/>
        <w:outlineLvl w:val="2"/>
        <w:rPr>
          <w:rFonts w:ascii="黑体" w:hAnsi="黑体" w:eastAsia="黑体" w:cs="黑体"/>
          <w:color w:val="auto"/>
          <w:sz w:val="27"/>
          <w:szCs w:val="27"/>
          <w:highlight w:val="none"/>
        </w:rPr>
      </w:pPr>
      <w:bookmarkStart w:id="170" w:name="_Toc27543"/>
      <w:bookmarkStart w:id="171" w:name="_Toc27217"/>
      <w:bookmarkStart w:id="172" w:name="_Toc27659"/>
      <w:bookmarkStart w:id="173" w:name="_Toc30287"/>
      <w:bookmarkStart w:id="174" w:name="_Toc7302"/>
      <w:r>
        <w:rPr>
          <w:rFonts w:ascii="Times New Roman" w:hAnsi="Times New Roman" w:eastAsia="Times New Roman" w:cs="Times New Roman"/>
          <w:color w:val="auto"/>
          <w:spacing w:val="-1"/>
          <w:sz w:val="27"/>
          <w:szCs w:val="27"/>
          <w:highlight w:val="none"/>
        </w:rPr>
        <w:t>1.</w:t>
      </w:r>
      <w:r>
        <w:rPr>
          <w:rFonts w:ascii="Times New Roman" w:hAnsi="Times New Roman" w:eastAsia="Times New Roman" w:cs="Times New Roman"/>
          <w:color w:val="auto"/>
          <w:sz w:val="27"/>
          <w:szCs w:val="27"/>
          <w:highlight w:val="none"/>
        </w:rPr>
        <w:t xml:space="preserve">11  </w:t>
      </w:r>
      <w:r>
        <w:rPr>
          <w:rFonts w:ascii="黑体" w:hAnsi="黑体" w:eastAsia="黑体" w:cs="黑体"/>
          <w:color w:val="auto"/>
          <w:sz w:val="27"/>
          <w:szCs w:val="27"/>
          <w:highlight w:val="none"/>
        </w:rPr>
        <w:t>分包</w:t>
      </w:r>
      <w:bookmarkEnd w:id="170"/>
      <w:bookmarkEnd w:id="171"/>
      <w:bookmarkEnd w:id="172"/>
      <w:bookmarkEnd w:id="173"/>
      <w:bookmarkEnd w:id="174"/>
    </w:p>
    <w:p w14:paraId="5BFDA3C9">
      <w:pPr>
        <w:spacing w:line="313" w:lineRule="auto"/>
        <w:rPr>
          <w:rFonts w:ascii="Arial"/>
          <w:color w:val="auto"/>
          <w:sz w:val="21"/>
          <w:highlight w:val="none"/>
        </w:rPr>
      </w:pPr>
    </w:p>
    <w:p w14:paraId="271039BE">
      <w:pPr>
        <w:spacing w:before="68" w:line="352" w:lineRule="auto"/>
        <w:ind w:left="1" w:right="66" w:firstLine="435"/>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1</w:t>
      </w:r>
      <w:r>
        <w:rPr>
          <w:rFonts w:ascii="Times New Roman" w:hAnsi="Times New Roman" w:eastAsia="Times New Roman" w:cs="Times New Roman"/>
          <w:color w:val="auto"/>
          <w:sz w:val="21"/>
          <w:szCs w:val="21"/>
          <w:highlight w:val="none"/>
        </w:rPr>
        <w:t xml:space="preserve">.11.1  </w:t>
      </w:r>
      <w:r>
        <w:rPr>
          <w:rFonts w:ascii="宋体" w:hAnsi="宋体" w:eastAsia="宋体" w:cs="宋体"/>
          <w:color w:val="auto"/>
          <w:sz w:val="21"/>
          <w:szCs w:val="21"/>
          <w:highlight w:val="none"/>
        </w:rPr>
        <w:t xml:space="preserve">投标人拟在中标后将中标项目的非主体、非关键性设计工作进行分包的，应符合投 </w:t>
      </w:r>
      <w:r>
        <w:rPr>
          <w:rFonts w:ascii="宋体" w:hAnsi="宋体" w:eastAsia="宋体" w:cs="宋体"/>
          <w:color w:val="auto"/>
          <w:spacing w:val="1"/>
          <w:sz w:val="21"/>
          <w:szCs w:val="21"/>
          <w:highlight w:val="none"/>
        </w:rPr>
        <w:t>标人须知前附表规定的分包内容</w:t>
      </w:r>
      <w:r>
        <w:rPr>
          <w:rFonts w:ascii="宋体" w:hAnsi="宋体" w:eastAsia="宋体" w:cs="宋体"/>
          <w:color w:val="auto"/>
          <w:sz w:val="21"/>
          <w:szCs w:val="21"/>
          <w:highlight w:val="none"/>
        </w:rPr>
        <w:t xml:space="preserve">、分包金额和资质要求等限制性条件，除投标人须知前附表规 </w:t>
      </w:r>
      <w:r>
        <w:rPr>
          <w:rFonts w:ascii="宋体" w:hAnsi="宋体" w:eastAsia="宋体" w:cs="宋体"/>
          <w:color w:val="auto"/>
          <w:spacing w:val="-2"/>
          <w:sz w:val="21"/>
          <w:szCs w:val="21"/>
          <w:highlight w:val="none"/>
        </w:rPr>
        <w:t>定的非主体、非关键性设计工</w:t>
      </w:r>
      <w:r>
        <w:rPr>
          <w:rFonts w:ascii="宋体" w:hAnsi="宋体" w:eastAsia="宋体" w:cs="宋体"/>
          <w:color w:val="auto"/>
          <w:spacing w:val="-1"/>
          <w:sz w:val="21"/>
          <w:szCs w:val="21"/>
          <w:highlight w:val="none"/>
        </w:rPr>
        <w:t>作外，其他工作不得分包。</w:t>
      </w:r>
    </w:p>
    <w:p w14:paraId="59163969">
      <w:pPr>
        <w:spacing w:line="359" w:lineRule="auto"/>
        <w:ind w:left="3" w:right="69" w:firstLine="433"/>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1.11.2</w:t>
      </w:r>
      <w:r>
        <w:rPr>
          <w:rFonts w:ascii="Times New Roman" w:hAnsi="Times New Roman" w:eastAsia="Times New Roman" w:cs="Times New Roman"/>
          <w:color w:val="auto"/>
          <w:spacing w:val="1"/>
          <w:sz w:val="21"/>
          <w:szCs w:val="21"/>
          <w:highlight w:val="none"/>
        </w:rPr>
        <w:t xml:space="preserve"> </w:t>
      </w:r>
      <w:r>
        <w:rPr>
          <w:rFonts w:ascii="宋体" w:hAnsi="宋体" w:eastAsia="宋体" w:cs="宋体"/>
          <w:color w:val="auto"/>
          <w:spacing w:val="1"/>
          <w:sz w:val="21"/>
          <w:szCs w:val="21"/>
          <w:highlight w:val="none"/>
        </w:rPr>
        <w:t>中标人不得向他人转让中标项目，接受分包的人不得再次分包。中标人应当就分包</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项目向招标人负责，接受分包</w:t>
      </w:r>
      <w:r>
        <w:rPr>
          <w:rFonts w:ascii="宋体" w:hAnsi="宋体" w:eastAsia="宋体" w:cs="宋体"/>
          <w:color w:val="auto"/>
          <w:spacing w:val="-1"/>
          <w:sz w:val="21"/>
          <w:szCs w:val="21"/>
          <w:highlight w:val="none"/>
        </w:rPr>
        <w:t>的人就分包项目承担连带责任。</w:t>
      </w:r>
    </w:p>
    <w:p w14:paraId="09A35439">
      <w:pPr>
        <w:spacing w:before="145" w:line="229" w:lineRule="auto"/>
        <w:ind w:left="161"/>
        <w:outlineLvl w:val="2"/>
        <w:rPr>
          <w:rFonts w:ascii="黑体" w:hAnsi="黑体" w:eastAsia="黑体" w:cs="黑体"/>
          <w:color w:val="auto"/>
          <w:sz w:val="27"/>
          <w:szCs w:val="27"/>
          <w:highlight w:val="none"/>
        </w:rPr>
      </w:pPr>
      <w:bookmarkStart w:id="175" w:name="_Toc23891"/>
      <w:bookmarkStart w:id="176" w:name="_Toc17104"/>
      <w:bookmarkStart w:id="177" w:name="_Toc19091"/>
      <w:bookmarkStart w:id="178" w:name="_Toc19834"/>
      <w:bookmarkStart w:id="179" w:name="_Toc22166"/>
      <w:r>
        <w:rPr>
          <w:rFonts w:ascii="Times New Roman" w:hAnsi="Times New Roman" w:eastAsia="Times New Roman" w:cs="Times New Roman"/>
          <w:color w:val="auto"/>
          <w:spacing w:val="4"/>
          <w:sz w:val="27"/>
          <w:szCs w:val="27"/>
          <w:highlight w:val="none"/>
        </w:rPr>
        <w:t xml:space="preserve">1.12 </w:t>
      </w:r>
      <w:r>
        <w:rPr>
          <w:rFonts w:ascii="黑体" w:hAnsi="黑体" w:eastAsia="黑体" w:cs="黑体"/>
          <w:color w:val="auto"/>
          <w:spacing w:val="4"/>
          <w:sz w:val="27"/>
          <w:szCs w:val="27"/>
          <w:highlight w:val="none"/>
        </w:rPr>
        <w:t>响应和偏</w:t>
      </w:r>
      <w:r>
        <w:rPr>
          <w:rFonts w:ascii="黑体" w:hAnsi="黑体" w:eastAsia="黑体" w:cs="黑体"/>
          <w:color w:val="auto"/>
          <w:spacing w:val="2"/>
          <w:sz w:val="27"/>
          <w:szCs w:val="27"/>
          <w:highlight w:val="none"/>
        </w:rPr>
        <w:t>差</w:t>
      </w:r>
      <w:bookmarkEnd w:id="175"/>
      <w:bookmarkEnd w:id="176"/>
      <w:bookmarkEnd w:id="177"/>
      <w:bookmarkEnd w:id="178"/>
      <w:bookmarkEnd w:id="179"/>
    </w:p>
    <w:p w14:paraId="31EFAD6B">
      <w:pPr>
        <w:spacing w:line="314" w:lineRule="auto"/>
        <w:rPr>
          <w:rFonts w:ascii="Arial"/>
          <w:color w:val="auto"/>
          <w:sz w:val="21"/>
          <w:highlight w:val="none"/>
        </w:rPr>
      </w:pPr>
    </w:p>
    <w:p w14:paraId="795AE5C5">
      <w:pPr>
        <w:spacing w:before="68" w:line="352" w:lineRule="auto"/>
        <w:ind w:left="7" w:firstLine="429"/>
        <w:rPr>
          <w:rFonts w:hint="eastAsia" w:ascii="宋体" w:hAnsi="宋体" w:eastAsia="宋体" w:cs="宋体"/>
          <w:color w:val="auto"/>
          <w:sz w:val="21"/>
          <w:szCs w:val="21"/>
          <w:highlight w:val="none"/>
          <w:lang w:eastAsia="zh-CN"/>
        </w:rPr>
      </w:pPr>
      <w:r>
        <w:rPr>
          <w:rFonts w:ascii="Times New Roman" w:hAnsi="Times New Roman" w:eastAsia="Times New Roman" w:cs="Times New Roman"/>
          <w:color w:val="auto"/>
          <w:spacing w:val="-1"/>
          <w:sz w:val="21"/>
          <w:szCs w:val="21"/>
          <w:highlight w:val="none"/>
        </w:rPr>
        <w:t>1.12.1</w:t>
      </w:r>
      <w:r>
        <w:rPr>
          <w:rFonts w:hint="eastAsia" w:ascii="Times New Roman" w:hAnsi="Times New Roman" w:eastAsia="宋体" w:cs="Times New Roman"/>
          <w:color w:val="auto"/>
          <w:spacing w:val="-1"/>
          <w:sz w:val="21"/>
          <w:szCs w:val="21"/>
          <w:highlight w:val="none"/>
          <w:lang w:val="en-US" w:eastAsia="zh-CN"/>
        </w:rPr>
        <w:t xml:space="preserve"> </w:t>
      </w:r>
      <w:r>
        <w:rPr>
          <w:rFonts w:ascii="宋体" w:hAnsi="宋体" w:eastAsia="宋体" w:cs="宋体"/>
          <w:color w:val="auto"/>
          <w:spacing w:val="-1"/>
          <w:sz w:val="21"/>
          <w:szCs w:val="21"/>
          <w:highlight w:val="none"/>
        </w:rPr>
        <w:t>投标文件应当对招标文件的实质性要求和条件作出满足性或更有利于招标人的</w:t>
      </w:r>
      <w:r>
        <w:rPr>
          <w:rFonts w:ascii="宋体" w:hAnsi="宋体" w:eastAsia="宋体" w:cs="宋体"/>
          <w:color w:val="auto"/>
          <w:sz w:val="21"/>
          <w:szCs w:val="21"/>
          <w:highlight w:val="none"/>
        </w:rPr>
        <w:t>响应</w:t>
      </w:r>
      <w:r>
        <w:rPr>
          <w:rFonts w:hint="eastAsia" w:ascii="宋体" w:hAnsi="宋体" w:eastAsia="宋体" w:cs="宋体"/>
          <w:color w:val="auto"/>
          <w:sz w:val="21"/>
          <w:szCs w:val="21"/>
          <w:highlight w:val="none"/>
          <w:lang w:eastAsia="zh-CN"/>
        </w:rPr>
        <w:t>，</w:t>
      </w:r>
      <w:r>
        <w:rPr>
          <w:rFonts w:ascii="宋体" w:hAnsi="宋体" w:eastAsia="宋体" w:cs="宋体"/>
          <w:color w:val="auto"/>
          <w:spacing w:val="-2"/>
          <w:sz w:val="21"/>
          <w:szCs w:val="21"/>
          <w:highlight w:val="none"/>
        </w:rPr>
        <w:t>否则，投标人的投标将被</w:t>
      </w:r>
      <w:r>
        <w:rPr>
          <w:rFonts w:ascii="宋体" w:hAnsi="宋体" w:eastAsia="宋体" w:cs="宋体"/>
          <w:color w:val="auto"/>
          <w:spacing w:val="-1"/>
          <w:sz w:val="21"/>
          <w:szCs w:val="21"/>
          <w:highlight w:val="none"/>
        </w:rPr>
        <w:t>否决。</w:t>
      </w:r>
      <w:r>
        <w:rPr>
          <w:rFonts w:hint="eastAsia" w:ascii="宋体" w:hAnsi="宋体" w:eastAsia="宋体" w:cs="宋体"/>
          <w:b w:val="0"/>
          <w:bCs/>
          <w:color w:val="auto"/>
          <w:sz w:val="21"/>
          <w:szCs w:val="21"/>
          <w:highlight w:val="none"/>
        </w:rPr>
        <w:t>实质性要求和条件见投标人须知前附表</w:t>
      </w:r>
      <w:r>
        <w:rPr>
          <w:rFonts w:hint="eastAsia" w:ascii="宋体" w:hAnsi="宋体" w:eastAsia="宋体" w:cs="宋体"/>
          <w:b w:val="0"/>
          <w:bCs/>
          <w:color w:val="auto"/>
          <w:sz w:val="21"/>
          <w:szCs w:val="21"/>
          <w:highlight w:val="none"/>
          <w:lang w:eastAsia="zh-CN"/>
        </w:rPr>
        <w:t>。</w:t>
      </w:r>
    </w:p>
    <w:p w14:paraId="55CC0F05">
      <w:pPr>
        <w:spacing w:before="68" w:line="352" w:lineRule="auto"/>
        <w:ind w:left="7" w:firstLine="429"/>
        <w:rPr>
          <w:rFonts w:hint="eastAsia" w:ascii="Times New Roman" w:hAnsi="Times New Roman" w:eastAsia="宋体" w:cs="Times New Roman"/>
          <w:color w:val="auto"/>
          <w:spacing w:val="-1"/>
          <w:sz w:val="21"/>
          <w:szCs w:val="21"/>
          <w:highlight w:val="none"/>
          <w:lang w:eastAsia="zh-CN"/>
        </w:rPr>
      </w:pPr>
      <w:r>
        <w:rPr>
          <w:rFonts w:ascii="Times New Roman" w:hAnsi="Times New Roman" w:eastAsia="Times New Roman" w:cs="Times New Roman"/>
          <w:color w:val="auto"/>
          <w:spacing w:val="-1"/>
          <w:sz w:val="21"/>
          <w:szCs w:val="21"/>
          <w:highlight w:val="none"/>
        </w:rPr>
        <w:t>1.12.2  投标人应根据招标文件的要求提供投标</w:t>
      </w:r>
      <w:r>
        <w:rPr>
          <w:rFonts w:hint="eastAsia" w:ascii="Times New Roman" w:hAnsi="Times New Roman" w:eastAsia="Times New Roman" w:cs="Times New Roman"/>
          <w:color w:val="auto"/>
          <w:spacing w:val="-1"/>
          <w:sz w:val="21"/>
          <w:szCs w:val="21"/>
          <w:highlight w:val="none"/>
        </w:rPr>
        <w:t>勘察</w:t>
      </w:r>
      <w:r>
        <w:rPr>
          <w:rFonts w:ascii="Times New Roman" w:hAnsi="Times New Roman" w:eastAsia="Times New Roman" w:cs="Times New Roman"/>
          <w:color w:val="auto"/>
          <w:spacing w:val="-1"/>
          <w:sz w:val="21"/>
          <w:szCs w:val="21"/>
          <w:highlight w:val="none"/>
        </w:rPr>
        <w:t>设计方案等内容以对招标文件作出响应</w:t>
      </w:r>
      <w:r>
        <w:rPr>
          <w:rFonts w:hint="eastAsia" w:ascii="Times New Roman" w:hAnsi="Times New Roman" w:eastAsia="宋体" w:cs="Times New Roman"/>
          <w:color w:val="auto"/>
          <w:spacing w:val="-1"/>
          <w:sz w:val="21"/>
          <w:szCs w:val="21"/>
          <w:highlight w:val="none"/>
          <w:lang w:eastAsia="zh-CN"/>
        </w:rPr>
        <w:t>。</w:t>
      </w:r>
    </w:p>
    <w:p w14:paraId="3345FAFC">
      <w:pPr>
        <w:spacing w:before="68" w:line="352" w:lineRule="auto"/>
        <w:ind w:left="7" w:firstLine="429"/>
        <w:rPr>
          <w:rFonts w:ascii="Times New Roman" w:hAnsi="Times New Roman" w:eastAsia="Times New Roman" w:cs="Times New Roman"/>
          <w:color w:val="auto"/>
          <w:spacing w:val="-1"/>
          <w:sz w:val="21"/>
          <w:szCs w:val="21"/>
          <w:highlight w:val="none"/>
        </w:rPr>
      </w:pPr>
      <w:r>
        <w:rPr>
          <w:rFonts w:ascii="Times New Roman" w:hAnsi="Times New Roman" w:eastAsia="Times New Roman" w:cs="Times New Roman"/>
          <w:color w:val="auto"/>
          <w:spacing w:val="-1"/>
          <w:sz w:val="21"/>
          <w:szCs w:val="21"/>
          <w:highlight w:val="none"/>
        </w:rPr>
        <w:t>1.12.3 投标人须知前附表允许投标文件偏离招标文件某些要求的，偏差应当符合招标文件 规定的偏差范围和幅度。</w:t>
      </w:r>
    </w:p>
    <w:p w14:paraId="60FE8BE4">
      <w:pPr>
        <w:pStyle w:val="4"/>
        <w:bidi w:val="0"/>
        <w:rPr>
          <w:rFonts w:ascii="黑体" w:hAnsi="黑体" w:eastAsia="黑体" w:cs="黑体"/>
          <w:color w:val="auto"/>
          <w:sz w:val="31"/>
          <w:szCs w:val="31"/>
          <w:highlight w:val="none"/>
        </w:rPr>
      </w:pPr>
      <w:bookmarkStart w:id="180" w:name="_Toc19722"/>
      <w:bookmarkStart w:id="181" w:name="_Toc22139"/>
      <w:bookmarkStart w:id="182" w:name="_Toc27910"/>
      <w:bookmarkStart w:id="183" w:name="_Toc19859"/>
      <w:bookmarkStart w:id="184" w:name="_Toc7606"/>
      <w:r>
        <w:rPr>
          <w:rFonts w:ascii="Times New Roman" w:hAnsi="Times New Roman" w:eastAsia="Times New Roman" w:cs="Times New Roman"/>
          <w:b/>
          <w:bCs/>
          <w:color w:val="auto"/>
          <w:spacing w:val="7"/>
          <w:sz w:val="31"/>
          <w:szCs w:val="31"/>
          <w:highlight w:val="none"/>
        </w:rPr>
        <w:t>2</w:t>
      </w:r>
      <w:r>
        <w:rPr>
          <w:rFonts w:ascii="Times New Roman" w:hAnsi="Times New Roman" w:eastAsia="Times New Roman" w:cs="Times New Roman"/>
          <w:b/>
          <w:bCs/>
          <w:color w:val="auto"/>
          <w:spacing w:val="6"/>
          <w:sz w:val="31"/>
          <w:szCs w:val="31"/>
          <w:highlight w:val="none"/>
        </w:rPr>
        <w:t>.</w:t>
      </w:r>
      <w:r>
        <w:rPr>
          <w:rFonts w:ascii="Times New Roman" w:hAnsi="Times New Roman" w:eastAsia="Times New Roman" w:cs="Times New Roman"/>
          <w:color w:val="auto"/>
          <w:spacing w:val="6"/>
          <w:sz w:val="31"/>
          <w:szCs w:val="31"/>
          <w:highlight w:val="none"/>
        </w:rPr>
        <w:t xml:space="preserve">  </w:t>
      </w:r>
      <w:r>
        <w:rPr>
          <w:rFonts w:ascii="黑体" w:hAnsi="黑体" w:eastAsia="黑体" w:cs="黑体"/>
          <w:color w:val="auto"/>
          <w:spacing w:val="6"/>
          <w:sz w:val="31"/>
          <w:szCs w:val="31"/>
          <w:highlight w:val="none"/>
          <w14:textOutline w14:w="4064" w14:cap="flat" w14:cmpd="sng">
            <w14:solidFill>
              <w14:srgbClr w14:val="000000"/>
            </w14:solidFill>
            <w14:prstDash w14:val="solid"/>
            <w14:miter w14:val="0"/>
          </w14:textOutline>
        </w:rPr>
        <w:t>招标文件</w:t>
      </w:r>
      <w:bookmarkEnd w:id="180"/>
      <w:bookmarkEnd w:id="181"/>
      <w:bookmarkEnd w:id="182"/>
      <w:bookmarkEnd w:id="183"/>
      <w:bookmarkEnd w:id="184"/>
    </w:p>
    <w:p w14:paraId="3593AF8C">
      <w:pPr>
        <w:spacing w:line="247" w:lineRule="auto"/>
        <w:rPr>
          <w:rFonts w:ascii="Arial"/>
          <w:color w:val="auto"/>
          <w:sz w:val="21"/>
          <w:highlight w:val="none"/>
        </w:rPr>
      </w:pPr>
    </w:p>
    <w:p w14:paraId="325251AA">
      <w:pPr>
        <w:spacing w:before="88" w:line="229" w:lineRule="auto"/>
        <w:ind w:left="135"/>
        <w:outlineLvl w:val="2"/>
        <w:rPr>
          <w:rFonts w:ascii="黑体" w:hAnsi="黑体" w:eastAsia="黑体" w:cs="黑体"/>
          <w:color w:val="auto"/>
          <w:sz w:val="27"/>
          <w:szCs w:val="27"/>
          <w:highlight w:val="none"/>
        </w:rPr>
      </w:pPr>
      <w:bookmarkStart w:id="185" w:name="_Toc5178"/>
      <w:bookmarkStart w:id="186" w:name="_Toc22902"/>
      <w:bookmarkStart w:id="187" w:name="_Toc29880"/>
      <w:bookmarkStart w:id="188" w:name="_Toc31379"/>
      <w:bookmarkStart w:id="189" w:name="_Toc27677"/>
      <w:r>
        <w:rPr>
          <w:rFonts w:ascii="Times New Roman" w:hAnsi="Times New Roman" w:eastAsia="Times New Roman" w:cs="Times New Roman"/>
          <w:color w:val="auto"/>
          <w:spacing w:val="7"/>
          <w:sz w:val="27"/>
          <w:szCs w:val="27"/>
          <w:highlight w:val="none"/>
        </w:rPr>
        <w:t xml:space="preserve">2.1  </w:t>
      </w:r>
      <w:r>
        <w:rPr>
          <w:rFonts w:ascii="黑体" w:hAnsi="黑体" w:eastAsia="黑体" w:cs="黑体"/>
          <w:color w:val="auto"/>
          <w:spacing w:val="7"/>
          <w:sz w:val="27"/>
          <w:szCs w:val="27"/>
          <w:highlight w:val="none"/>
        </w:rPr>
        <w:t>招标文件的组</w:t>
      </w:r>
      <w:r>
        <w:rPr>
          <w:rFonts w:ascii="黑体" w:hAnsi="黑体" w:eastAsia="黑体" w:cs="黑体"/>
          <w:color w:val="auto"/>
          <w:spacing w:val="5"/>
          <w:sz w:val="27"/>
          <w:szCs w:val="27"/>
          <w:highlight w:val="none"/>
        </w:rPr>
        <w:t>成</w:t>
      </w:r>
      <w:bookmarkEnd w:id="185"/>
      <w:bookmarkEnd w:id="186"/>
      <w:bookmarkEnd w:id="187"/>
      <w:bookmarkEnd w:id="188"/>
      <w:bookmarkEnd w:id="189"/>
    </w:p>
    <w:p w14:paraId="614D1922">
      <w:pPr>
        <w:spacing w:line="315" w:lineRule="auto"/>
        <w:rPr>
          <w:rFonts w:ascii="Arial"/>
          <w:color w:val="auto"/>
          <w:sz w:val="21"/>
          <w:highlight w:val="none"/>
        </w:rPr>
      </w:pPr>
    </w:p>
    <w:p w14:paraId="4D8A1A76">
      <w:pPr>
        <w:spacing w:before="69" w:line="220" w:lineRule="auto"/>
        <w:ind w:left="360"/>
        <w:rPr>
          <w:rFonts w:ascii="宋体" w:hAnsi="宋体" w:eastAsia="宋体" w:cs="宋体"/>
          <w:color w:val="auto"/>
          <w:sz w:val="21"/>
          <w:szCs w:val="21"/>
          <w:highlight w:val="none"/>
        </w:rPr>
      </w:pPr>
      <w:r>
        <w:rPr>
          <w:rFonts w:ascii="宋体" w:hAnsi="宋体" w:eastAsia="宋体" w:cs="宋体"/>
          <w:color w:val="auto"/>
          <w:spacing w:val="-9"/>
          <w:sz w:val="21"/>
          <w:szCs w:val="21"/>
          <w:highlight w:val="none"/>
        </w:rPr>
        <w:t>本</w:t>
      </w:r>
      <w:r>
        <w:rPr>
          <w:rFonts w:ascii="宋体" w:hAnsi="宋体" w:eastAsia="宋体" w:cs="宋体"/>
          <w:color w:val="auto"/>
          <w:spacing w:val="-6"/>
          <w:sz w:val="21"/>
          <w:szCs w:val="21"/>
          <w:highlight w:val="none"/>
        </w:rPr>
        <w:t>招标文件包括：</w:t>
      </w:r>
    </w:p>
    <w:p w14:paraId="6C5B13D6">
      <w:pPr>
        <w:spacing w:before="149" w:line="219" w:lineRule="auto"/>
        <w:ind w:left="364"/>
        <w:rPr>
          <w:rFonts w:ascii="宋体" w:hAnsi="宋体" w:eastAsia="宋体" w:cs="宋体"/>
          <w:color w:val="auto"/>
          <w:sz w:val="21"/>
          <w:szCs w:val="21"/>
          <w:highlight w:val="none"/>
        </w:rPr>
      </w:pPr>
      <w:r>
        <w:rPr>
          <w:rFonts w:ascii="宋体" w:hAnsi="宋体" w:eastAsia="宋体" w:cs="宋体"/>
          <w:color w:val="auto"/>
          <w:spacing w:val="18"/>
          <w:sz w:val="21"/>
          <w:szCs w:val="21"/>
          <w:highlight w:val="none"/>
        </w:rPr>
        <w:t>(</w:t>
      </w:r>
      <w:r>
        <w:rPr>
          <w:rFonts w:ascii="Times New Roman" w:hAnsi="Times New Roman" w:eastAsia="Times New Roman" w:cs="Times New Roman"/>
          <w:color w:val="auto"/>
          <w:spacing w:val="18"/>
          <w:sz w:val="21"/>
          <w:szCs w:val="21"/>
          <w:highlight w:val="none"/>
        </w:rPr>
        <w:t>1</w:t>
      </w:r>
      <w:r>
        <w:rPr>
          <w:rFonts w:ascii="宋体" w:hAnsi="宋体" w:eastAsia="宋体" w:cs="宋体"/>
          <w:color w:val="auto"/>
          <w:spacing w:val="18"/>
          <w:sz w:val="21"/>
          <w:szCs w:val="21"/>
          <w:highlight w:val="none"/>
        </w:rPr>
        <w:t>)招标公告</w:t>
      </w:r>
      <w:r>
        <w:rPr>
          <w:rFonts w:ascii="宋体" w:hAnsi="宋体" w:eastAsia="宋体" w:cs="宋体"/>
          <w:color w:val="auto"/>
          <w:spacing w:val="17"/>
          <w:sz w:val="21"/>
          <w:szCs w:val="21"/>
          <w:highlight w:val="none"/>
        </w:rPr>
        <w:t>；</w:t>
      </w:r>
    </w:p>
    <w:p w14:paraId="17521764">
      <w:pPr>
        <w:spacing w:before="152" w:line="220" w:lineRule="auto"/>
        <w:ind w:left="364"/>
        <w:rPr>
          <w:rFonts w:ascii="宋体" w:hAnsi="宋体" w:eastAsia="宋体" w:cs="宋体"/>
          <w:color w:val="auto"/>
          <w:sz w:val="21"/>
          <w:szCs w:val="21"/>
          <w:highlight w:val="none"/>
        </w:rPr>
      </w:pPr>
      <w:r>
        <w:rPr>
          <w:rFonts w:ascii="宋体" w:hAnsi="宋体" w:eastAsia="宋体" w:cs="宋体"/>
          <w:color w:val="auto"/>
          <w:spacing w:val="20"/>
          <w:sz w:val="21"/>
          <w:szCs w:val="21"/>
          <w:highlight w:val="none"/>
        </w:rPr>
        <w:t>(</w:t>
      </w:r>
      <w:r>
        <w:rPr>
          <w:rFonts w:ascii="Times New Roman" w:hAnsi="Times New Roman" w:eastAsia="Times New Roman" w:cs="Times New Roman"/>
          <w:color w:val="auto"/>
          <w:spacing w:val="16"/>
          <w:sz w:val="21"/>
          <w:szCs w:val="21"/>
          <w:highlight w:val="none"/>
        </w:rPr>
        <w:t>2</w:t>
      </w:r>
      <w:r>
        <w:rPr>
          <w:rFonts w:ascii="宋体" w:hAnsi="宋体" w:eastAsia="宋体" w:cs="宋体"/>
          <w:color w:val="auto"/>
          <w:spacing w:val="16"/>
          <w:sz w:val="21"/>
          <w:szCs w:val="21"/>
          <w:highlight w:val="none"/>
        </w:rPr>
        <w:t>)投标人须知；</w:t>
      </w:r>
    </w:p>
    <w:p w14:paraId="1577C838">
      <w:pPr>
        <w:spacing w:before="150" w:line="220" w:lineRule="auto"/>
        <w:ind w:left="364"/>
        <w:rPr>
          <w:rFonts w:ascii="宋体" w:hAnsi="宋体" w:eastAsia="宋体" w:cs="宋体"/>
          <w:color w:val="auto"/>
          <w:sz w:val="21"/>
          <w:szCs w:val="21"/>
          <w:highlight w:val="none"/>
        </w:rPr>
      </w:pPr>
      <w:r>
        <w:rPr>
          <w:rFonts w:ascii="宋体" w:hAnsi="宋体" w:eastAsia="宋体" w:cs="宋体"/>
          <w:color w:val="auto"/>
          <w:spacing w:val="22"/>
          <w:sz w:val="21"/>
          <w:szCs w:val="21"/>
          <w:highlight w:val="none"/>
        </w:rPr>
        <w:t>(</w:t>
      </w:r>
      <w:r>
        <w:rPr>
          <w:rFonts w:ascii="Times New Roman" w:hAnsi="Times New Roman" w:eastAsia="Times New Roman" w:cs="Times New Roman"/>
          <w:color w:val="auto"/>
          <w:spacing w:val="18"/>
          <w:sz w:val="21"/>
          <w:szCs w:val="21"/>
          <w:highlight w:val="none"/>
        </w:rPr>
        <w:t>3</w:t>
      </w:r>
      <w:r>
        <w:rPr>
          <w:rFonts w:ascii="宋体" w:hAnsi="宋体" w:eastAsia="宋体" w:cs="宋体"/>
          <w:color w:val="auto"/>
          <w:spacing w:val="18"/>
          <w:sz w:val="21"/>
          <w:szCs w:val="21"/>
          <w:highlight w:val="none"/>
        </w:rPr>
        <w:t>)评标办法；</w:t>
      </w:r>
    </w:p>
    <w:p w14:paraId="779C7984">
      <w:pPr>
        <w:spacing w:before="148" w:line="220" w:lineRule="auto"/>
        <w:ind w:left="364"/>
        <w:rPr>
          <w:rFonts w:ascii="宋体" w:hAnsi="宋体" w:eastAsia="宋体" w:cs="宋体"/>
          <w:color w:val="auto"/>
          <w:sz w:val="21"/>
          <w:szCs w:val="21"/>
          <w:highlight w:val="none"/>
        </w:rPr>
      </w:pPr>
      <w:r>
        <w:rPr>
          <w:rFonts w:ascii="宋体" w:hAnsi="宋体" w:eastAsia="宋体" w:cs="宋体"/>
          <w:color w:val="auto"/>
          <w:spacing w:val="18"/>
          <w:sz w:val="21"/>
          <w:szCs w:val="21"/>
          <w:highlight w:val="none"/>
        </w:rPr>
        <w:t>(</w:t>
      </w:r>
      <w:r>
        <w:rPr>
          <w:rFonts w:ascii="Times New Roman" w:hAnsi="Times New Roman" w:eastAsia="Times New Roman" w:cs="Times New Roman"/>
          <w:color w:val="auto"/>
          <w:spacing w:val="13"/>
          <w:sz w:val="21"/>
          <w:szCs w:val="21"/>
          <w:highlight w:val="none"/>
        </w:rPr>
        <w:t>4</w:t>
      </w:r>
      <w:r>
        <w:rPr>
          <w:rFonts w:ascii="宋体" w:hAnsi="宋体" w:eastAsia="宋体" w:cs="宋体"/>
          <w:color w:val="auto"/>
          <w:spacing w:val="13"/>
          <w:sz w:val="21"/>
          <w:szCs w:val="21"/>
          <w:highlight w:val="none"/>
        </w:rPr>
        <w:t>)合同条款及格式；</w:t>
      </w:r>
    </w:p>
    <w:p w14:paraId="08870AEE">
      <w:pPr>
        <w:spacing w:before="151" w:line="221" w:lineRule="auto"/>
        <w:ind w:left="364"/>
        <w:rPr>
          <w:rFonts w:ascii="宋体" w:hAnsi="宋体" w:eastAsia="宋体" w:cs="宋体"/>
          <w:color w:val="auto"/>
          <w:sz w:val="21"/>
          <w:szCs w:val="21"/>
          <w:highlight w:val="none"/>
        </w:rPr>
      </w:pPr>
      <w:r>
        <w:rPr>
          <w:rFonts w:ascii="宋体" w:hAnsi="宋体" w:eastAsia="宋体" w:cs="宋体"/>
          <w:color w:val="auto"/>
          <w:spacing w:val="20"/>
          <w:sz w:val="21"/>
          <w:szCs w:val="21"/>
          <w:highlight w:val="none"/>
        </w:rPr>
        <w:t>(</w:t>
      </w:r>
      <w:r>
        <w:rPr>
          <w:rFonts w:ascii="Times New Roman" w:hAnsi="Times New Roman" w:eastAsia="Times New Roman" w:cs="Times New Roman"/>
          <w:color w:val="auto"/>
          <w:spacing w:val="16"/>
          <w:sz w:val="21"/>
          <w:szCs w:val="21"/>
          <w:highlight w:val="none"/>
        </w:rPr>
        <w:t>5</w:t>
      </w:r>
      <w:r>
        <w:rPr>
          <w:rFonts w:ascii="宋体" w:hAnsi="宋体" w:eastAsia="宋体" w:cs="宋体"/>
          <w:color w:val="auto"/>
          <w:spacing w:val="16"/>
          <w:sz w:val="21"/>
          <w:szCs w:val="21"/>
          <w:highlight w:val="none"/>
        </w:rPr>
        <w:t>)发包人要求；</w:t>
      </w:r>
    </w:p>
    <w:p w14:paraId="709AB21D">
      <w:pPr>
        <w:spacing w:before="148" w:line="220" w:lineRule="auto"/>
        <w:ind w:left="364"/>
        <w:rPr>
          <w:rFonts w:ascii="宋体" w:hAnsi="宋体" w:eastAsia="宋体" w:cs="宋体"/>
          <w:color w:val="auto"/>
          <w:sz w:val="21"/>
          <w:szCs w:val="21"/>
          <w:highlight w:val="none"/>
        </w:rPr>
      </w:pPr>
      <w:r>
        <w:rPr>
          <w:rFonts w:ascii="宋体" w:hAnsi="宋体" w:eastAsia="宋体" w:cs="宋体"/>
          <w:color w:val="auto"/>
          <w:spacing w:val="15"/>
          <w:sz w:val="21"/>
          <w:szCs w:val="21"/>
          <w:highlight w:val="none"/>
        </w:rPr>
        <w:t>(</w:t>
      </w:r>
      <w:r>
        <w:rPr>
          <w:rFonts w:ascii="Times New Roman" w:hAnsi="Times New Roman" w:eastAsia="Times New Roman" w:cs="Times New Roman"/>
          <w:color w:val="auto"/>
          <w:spacing w:val="15"/>
          <w:sz w:val="21"/>
          <w:szCs w:val="21"/>
          <w:highlight w:val="none"/>
        </w:rPr>
        <w:t>6</w:t>
      </w:r>
      <w:r>
        <w:rPr>
          <w:rFonts w:ascii="宋体" w:hAnsi="宋体" w:eastAsia="宋体" w:cs="宋体"/>
          <w:color w:val="auto"/>
          <w:spacing w:val="15"/>
          <w:sz w:val="21"/>
          <w:szCs w:val="21"/>
          <w:highlight w:val="none"/>
        </w:rPr>
        <w:t>)投标文件格式</w:t>
      </w:r>
      <w:r>
        <w:rPr>
          <w:rFonts w:ascii="宋体" w:hAnsi="宋体" w:eastAsia="宋体" w:cs="宋体"/>
          <w:color w:val="auto"/>
          <w:spacing w:val="13"/>
          <w:sz w:val="21"/>
          <w:szCs w:val="21"/>
          <w:highlight w:val="none"/>
        </w:rPr>
        <w:t>；</w:t>
      </w:r>
    </w:p>
    <w:p w14:paraId="247677D6">
      <w:pPr>
        <w:spacing w:before="150" w:line="218" w:lineRule="auto"/>
        <w:ind w:left="364"/>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5"/>
          <w:sz w:val="21"/>
          <w:szCs w:val="21"/>
          <w:highlight w:val="none"/>
        </w:rPr>
        <w:t>7</w:t>
      </w: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lang w:eastAsia="zh-CN"/>
        </w:rPr>
        <w:t>投标人须知前附表规定的</w:t>
      </w:r>
      <w:r>
        <w:rPr>
          <w:rFonts w:ascii="宋体" w:hAnsi="宋体" w:eastAsia="宋体" w:cs="宋体"/>
          <w:color w:val="auto"/>
          <w:spacing w:val="8"/>
          <w:sz w:val="21"/>
          <w:szCs w:val="21"/>
          <w:highlight w:val="none"/>
        </w:rPr>
        <w:t>其他资料。</w:t>
      </w:r>
    </w:p>
    <w:p w14:paraId="5FCF5F75">
      <w:pPr>
        <w:spacing w:before="154" w:line="360" w:lineRule="auto"/>
        <w:ind w:left="3" w:right="65" w:firstLine="417"/>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 xml:space="preserve">根据本章第 </w:t>
      </w:r>
      <w:r>
        <w:rPr>
          <w:rFonts w:ascii="Times New Roman" w:hAnsi="Times New Roman" w:eastAsia="Times New Roman" w:cs="Times New Roman"/>
          <w:color w:val="auto"/>
          <w:spacing w:val="-2"/>
          <w:sz w:val="21"/>
          <w:szCs w:val="21"/>
          <w:highlight w:val="none"/>
        </w:rPr>
        <w:t xml:space="preserve">1.10 </w:t>
      </w:r>
      <w:r>
        <w:rPr>
          <w:rFonts w:ascii="宋体" w:hAnsi="宋体" w:eastAsia="宋体" w:cs="宋体"/>
          <w:color w:val="auto"/>
          <w:spacing w:val="-2"/>
          <w:sz w:val="21"/>
          <w:szCs w:val="21"/>
          <w:highlight w:val="none"/>
        </w:rPr>
        <w:t xml:space="preserve">款、第 </w:t>
      </w:r>
      <w:r>
        <w:rPr>
          <w:rFonts w:ascii="Times New Roman" w:hAnsi="Times New Roman" w:eastAsia="Times New Roman" w:cs="Times New Roman"/>
          <w:color w:val="auto"/>
          <w:spacing w:val="-2"/>
          <w:sz w:val="21"/>
          <w:szCs w:val="21"/>
          <w:highlight w:val="none"/>
        </w:rPr>
        <w:t xml:space="preserve">2.2 </w:t>
      </w:r>
      <w:r>
        <w:rPr>
          <w:rFonts w:ascii="宋体" w:hAnsi="宋体" w:eastAsia="宋体" w:cs="宋体"/>
          <w:color w:val="auto"/>
          <w:spacing w:val="-2"/>
          <w:sz w:val="21"/>
          <w:szCs w:val="21"/>
          <w:highlight w:val="none"/>
        </w:rPr>
        <w:t xml:space="preserve">款和第 </w:t>
      </w:r>
      <w:r>
        <w:rPr>
          <w:rFonts w:ascii="Times New Roman" w:hAnsi="Times New Roman" w:eastAsia="Times New Roman" w:cs="Times New Roman"/>
          <w:color w:val="auto"/>
          <w:spacing w:val="-2"/>
          <w:sz w:val="21"/>
          <w:szCs w:val="21"/>
          <w:highlight w:val="none"/>
        </w:rPr>
        <w:t xml:space="preserve">2.3 </w:t>
      </w:r>
      <w:r>
        <w:rPr>
          <w:rFonts w:ascii="宋体" w:hAnsi="宋体" w:eastAsia="宋体" w:cs="宋体"/>
          <w:color w:val="auto"/>
          <w:spacing w:val="-2"/>
          <w:sz w:val="21"/>
          <w:szCs w:val="21"/>
          <w:highlight w:val="none"/>
        </w:rPr>
        <w:t>款对招标文件所作的澄清、修</w:t>
      </w:r>
      <w:r>
        <w:rPr>
          <w:rFonts w:ascii="宋体" w:hAnsi="宋体" w:eastAsia="宋体" w:cs="宋体"/>
          <w:color w:val="auto"/>
          <w:spacing w:val="-1"/>
          <w:sz w:val="21"/>
          <w:szCs w:val="21"/>
          <w:highlight w:val="none"/>
        </w:rPr>
        <w:t>改，构成招标文件的</w:t>
      </w:r>
      <w:r>
        <w:rPr>
          <w:rFonts w:ascii="宋体" w:hAnsi="宋体" w:eastAsia="宋体" w:cs="宋体"/>
          <w:color w:val="auto"/>
          <w:sz w:val="21"/>
          <w:szCs w:val="21"/>
          <w:highlight w:val="none"/>
        </w:rPr>
        <w:t xml:space="preserve"> </w:t>
      </w:r>
      <w:r>
        <w:rPr>
          <w:rFonts w:ascii="宋体" w:hAnsi="宋体" w:eastAsia="宋体" w:cs="宋体"/>
          <w:color w:val="auto"/>
          <w:spacing w:val="-9"/>
          <w:sz w:val="21"/>
          <w:szCs w:val="21"/>
          <w:highlight w:val="none"/>
        </w:rPr>
        <w:t>组</w:t>
      </w:r>
      <w:r>
        <w:rPr>
          <w:rFonts w:ascii="宋体" w:hAnsi="宋体" w:eastAsia="宋体" w:cs="宋体"/>
          <w:color w:val="auto"/>
          <w:spacing w:val="-6"/>
          <w:sz w:val="21"/>
          <w:szCs w:val="21"/>
          <w:highlight w:val="none"/>
        </w:rPr>
        <w:t>成部分。</w:t>
      </w:r>
    </w:p>
    <w:p w14:paraId="3C640124">
      <w:pPr>
        <w:spacing w:before="141" w:line="229" w:lineRule="auto"/>
        <w:ind w:left="135"/>
        <w:outlineLvl w:val="2"/>
        <w:rPr>
          <w:rFonts w:ascii="黑体" w:hAnsi="黑体" w:eastAsia="黑体" w:cs="黑体"/>
          <w:color w:val="auto"/>
          <w:sz w:val="27"/>
          <w:szCs w:val="27"/>
          <w:highlight w:val="none"/>
        </w:rPr>
      </w:pPr>
      <w:bookmarkStart w:id="190" w:name="_Toc5697"/>
      <w:bookmarkStart w:id="191" w:name="_Toc32188"/>
      <w:bookmarkStart w:id="192" w:name="_Toc22758"/>
      <w:bookmarkStart w:id="193" w:name="_Toc3229"/>
      <w:bookmarkStart w:id="194" w:name="_Toc22940"/>
      <w:r>
        <w:rPr>
          <w:rFonts w:ascii="Times New Roman" w:hAnsi="Times New Roman" w:eastAsia="Times New Roman" w:cs="Times New Roman"/>
          <w:color w:val="auto"/>
          <w:spacing w:val="7"/>
          <w:sz w:val="27"/>
          <w:szCs w:val="27"/>
          <w:highlight w:val="none"/>
        </w:rPr>
        <w:t xml:space="preserve">2.2  </w:t>
      </w:r>
      <w:r>
        <w:rPr>
          <w:rFonts w:ascii="黑体" w:hAnsi="黑体" w:eastAsia="黑体" w:cs="黑体"/>
          <w:color w:val="auto"/>
          <w:spacing w:val="7"/>
          <w:sz w:val="27"/>
          <w:szCs w:val="27"/>
          <w:highlight w:val="none"/>
        </w:rPr>
        <w:t>招标文件的</w:t>
      </w:r>
      <w:r>
        <w:rPr>
          <w:rFonts w:hint="eastAsia" w:ascii="黑体" w:hAnsi="黑体" w:eastAsia="黑体" w:cs="黑体"/>
          <w:color w:val="auto"/>
          <w:spacing w:val="7"/>
          <w:sz w:val="27"/>
          <w:szCs w:val="27"/>
          <w:highlight w:val="none"/>
          <w:lang w:eastAsia="zh-CN"/>
        </w:rPr>
        <w:t>答疑</w:t>
      </w:r>
      <w:bookmarkEnd w:id="190"/>
      <w:bookmarkEnd w:id="191"/>
      <w:bookmarkEnd w:id="192"/>
      <w:bookmarkEnd w:id="193"/>
      <w:bookmarkEnd w:id="194"/>
    </w:p>
    <w:p w14:paraId="3FD16B4C">
      <w:pPr>
        <w:spacing w:line="315" w:lineRule="auto"/>
        <w:rPr>
          <w:rFonts w:ascii="Arial"/>
          <w:color w:val="auto"/>
          <w:sz w:val="21"/>
          <w:highlight w:val="none"/>
        </w:rPr>
      </w:pPr>
    </w:p>
    <w:p w14:paraId="1D78CD30">
      <w:pPr>
        <w:spacing w:before="2" w:line="351" w:lineRule="auto"/>
        <w:ind w:left="6" w:right="1" w:firstLine="412"/>
        <w:rPr>
          <w:rFonts w:ascii="Times New Roman" w:hAnsi="Times New Roman" w:eastAsia="Times New Roman" w:cs="Times New Roman"/>
          <w:color w:val="auto"/>
          <w:spacing w:val="-3"/>
          <w:sz w:val="21"/>
          <w:szCs w:val="21"/>
          <w:highlight w:val="none"/>
        </w:rPr>
      </w:pPr>
      <w:r>
        <w:rPr>
          <w:rFonts w:ascii="Times New Roman" w:hAnsi="Times New Roman" w:eastAsia="Times New Roman" w:cs="Times New Roman"/>
          <w:color w:val="auto"/>
          <w:spacing w:val="-3"/>
          <w:sz w:val="21"/>
          <w:szCs w:val="21"/>
          <w:highlight w:val="none"/>
        </w:rPr>
        <w:t>2.2.1  投标人应仔细阅读和检查招标文件的全部内容。如有疑问，应按投标人须知前附表规定的时间和形式将提出的问题送达招标人，要求招标人对招标文件予以澄清。</w:t>
      </w:r>
    </w:p>
    <w:p w14:paraId="237075CF">
      <w:pPr>
        <w:spacing w:before="2" w:line="351" w:lineRule="auto"/>
        <w:ind w:left="6" w:right="1" w:firstLine="412"/>
        <w:rPr>
          <w:rFonts w:hint="eastAsia" w:ascii="Times New Roman" w:hAnsi="Times New Roman" w:eastAsia="Times New Roman" w:cs="Times New Roman"/>
          <w:color w:val="auto"/>
          <w:spacing w:val="-3"/>
          <w:sz w:val="21"/>
          <w:szCs w:val="21"/>
          <w:highlight w:val="none"/>
        </w:rPr>
      </w:pPr>
      <w:r>
        <w:rPr>
          <w:rFonts w:ascii="Times New Roman" w:hAnsi="Times New Roman" w:eastAsia="Times New Roman" w:cs="Times New Roman"/>
          <w:color w:val="auto"/>
          <w:spacing w:val="-3"/>
          <w:sz w:val="21"/>
          <w:szCs w:val="21"/>
          <w:highlight w:val="none"/>
        </w:rPr>
        <w:t>2.2.2招标答疑采用网上答疑方式进行。投标人若对招标文件有疑问的，</w:t>
      </w:r>
      <w:r>
        <w:rPr>
          <w:rFonts w:hint="eastAsia" w:ascii="Times New Roman" w:hAnsi="Times New Roman" w:eastAsia="Times New Roman" w:cs="Times New Roman"/>
          <w:color w:val="auto"/>
          <w:spacing w:val="-3"/>
          <w:sz w:val="21"/>
          <w:szCs w:val="21"/>
          <w:highlight w:val="none"/>
          <w:lang w:eastAsia="zh-CN"/>
        </w:rPr>
        <w:t>通过</w:t>
      </w:r>
      <w:r>
        <w:rPr>
          <w:rFonts w:hint="eastAsia" w:ascii="Times New Roman" w:hAnsi="Times New Roman" w:eastAsia="宋体" w:cs="Times New Roman"/>
          <w:color w:val="auto"/>
          <w:spacing w:val="-3"/>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3"/>
          <w:sz w:val="21"/>
          <w:szCs w:val="21"/>
          <w:highlight w:val="none"/>
          <w:lang w:eastAsia="zh-CN"/>
        </w:rPr>
        <w:t>网站提交，</w:t>
      </w:r>
      <w:r>
        <w:rPr>
          <w:rFonts w:hint="eastAsia" w:ascii="Times New Roman" w:hAnsi="Times New Roman" w:eastAsia="Times New Roman" w:cs="Times New Roman"/>
          <w:color w:val="auto"/>
          <w:spacing w:val="-3"/>
          <w:sz w:val="21"/>
          <w:szCs w:val="21"/>
          <w:highlight w:val="none"/>
        </w:rPr>
        <w:t>应按照</w:t>
      </w:r>
      <w:r>
        <w:rPr>
          <w:rFonts w:hint="eastAsia" w:ascii="Times New Roman" w:hAnsi="Times New Roman" w:eastAsia="宋体" w:cs="Times New Roman"/>
          <w:color w:val="auto"/>
          <w:spacing w:val="-3"/>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3"/>
          <w:sz w:val="21"/>
          <w:szCs w:val="21"/>
          <w:highlight w:val="none"/>
          <w:lang w:eastAsia="zh-CN"/>
        </w:rPr>
        <w:t>网站关于全流程电子化项目的相关指南进行操作</w:t>
      </w:r>
      <w:r>
        <w:rPr>
          <w:rFonts w:hint="eastAsia" w:ascii="Times New Roman" w:hAnsi="Times New Roman" w:eastAsia="Times New Roman" w:cs="Times New Roman"/>
          <w:color w:val="auto"/>
          <w:spacing w:val="-3"/>
          <w:sz w:val="21"/>
          <w:szCs w:val="21"/>
          <w:highlight w:val="none"/>
        </w:rPr>
        <w:t>。提</w:t>
      </w:r>
      <w:r>
        <w:rPr>
          <w:rFonts w:hint="eastAsia" w:ascii="Times New Roman" w:hAnsi="Times New Roman" w:eastAsia="Times New Roman" w:cs="Times New Roman"/>
          <w:color w:val="auto"/>
          <w:spacing w:val="-3"/>
          <w:sz w:val="21"/>
          <w:szCs w:val="21"/>
          <w:highlight w:val="none"/>
          <w:lang w:eastAsia="zh-CN"/>
        </w:rPr>
        <w:t>问</w:t>
      </w:r>
      <w:r>
        <w:rPr>
          <w:rFonts w:hint="eastAsia" w:ascii="Times New Roman" w:hAnsi="Times New Roman" w:eastAsia="Times New Roman" w:cs="Times New Roman"/>
          <w:color w:val="auto"/>
          <w:spacing w:val="-3"/>
          <w:sz w:val="21"/>
          <w:szCs w:val="21"/>
          <w:highlight w:val="none"/>
        </w:rPr>
        <w:t>一律不得署名。</w:t>
      </w:r>
    </w:p>
    <w:p w14:paraId="317BF211">
      <w:pPr>
        <w:spacing w:before="2" w:line="351" w:lineRule="auto"/>
        <w:ind w:left="6" w:right="1" w:firstLine="412"/>
        <w:rPr>
          <w:rFonts w:hint="eastAsia" w:ascii="Times New Roman" w:hAnsi="Times New Roman" w:eastAsia="宋体" w:cs="Times New Roman"/>
          <w:color w:val="auto"/>
          <w:spacing w:val="-3"/>
          <w:sz w:val="21"/>
          <w:szCs w:val="21"/>
          <w:highlight w:val="none"/>
          <w:lang w:eastAsia="zh-CN"/>
        </w:rPr>
      </w:pPr>
      <w:r>
        <w:rPr>
          <w:rFonts w:ascii="Times New Roman" w:hAnsi="Times New Roman" w:eastAsia="Times New Roman" w:cs="Times New Roman"/>
          <w:color w:val="auto"/>
          <w:spacing w:val="-3"/>
          <w:sz w:val="21"/>
          <w:szCs w:val="21"/>
          <w:highlight w:val="none"/>
        </w:rPr>
        <w:t xml:space="preserve">2.2.3  </w:t>
      </w:r>
      <w:r>
        <w:rPr>
          <w:rFonts w:hint="eastAsia" w:ascii="Times New Roman" w:hAnsi="Times New Roman" w:eastAsia="Times New Roman" w:cs="Times New Roman"/>
          <w:color w:val="auto"/>
          <w:spacing w:val="-3"/>
          <w:sz w:val="21"/>
          <w:szCs w:val="21"/>
          <w:highlight w:val="none"/>
        </w:rPr>
        <w:t>招标答疑会会议纪要将在提交投标文件截止时间 15 日前在</w:t>
      </w:r>
      <w:r>
        <w:rPr>
          <w:rFonts w:hint="eastAsia" w:ascii="Times New Roman" w:hAnsi="Times New Roman" w:eastAsia="宋体" w:cs="Times New Roman"/>
          <w:color w:val="auto"/>
          <w:spacing w:val="-3"/>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3"/>
          <w:sz w:val="21"/>
          <w:szCs w:val="21"/>
          <w:highlight w:val="none"/>
          <w:lang w:eastAsia="zh-CN"/>
        </w:rPr>
        <w:t>网站</w:t>
      </w:r>
      <w:r>
        <w:rPr>
          <w:rFonts w:hint="eastAsia" w:ascii="Times New Roman" w:hAnsi="Times New Roman" w:eastAsia="Times New Roman" w:cs="Times New Roman"/>
          <w:color w:val="auto"/>
          <w:spacing w:val="-3"/>
          <w:sz w:val="21"/>
          <w:szCs w:val="21"/>
          <w:highlight w:val="none"/>
        </w:rPr>
        <w:t>“项目答疑纪要”专区公开发布。答疑纪要一经在</w:t>
      </w:r>
      <w:r>
        <w:rPr>
          <w:rFonts w:hint="eastAsia" w:ascii="Times New Roman" w:hAnsi="Times New Roman" w:eastAsia="宋体" w:cs="Times New Roman"/>
          <w:color w:val="auto"/>
          <w:spacing w:val="-3"/>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3"/>
          <w:sz w:val="21"/>
          <w:szCs w:val="21"/>
          <w:highlight w:val="none"/>
          <w:lang w:eastAsia="zh-CN"/>
        </w:rPr>
        <w:t>网站</w:t>
      </w:r>
      <w:r>
        <w:rPr>
          <w:rFonts w:hint="eastAsia" w:ascii="Times New Roman" w:hAnsi="Times New Roman" w:eastAsia="Times New Roman" w:cs="Times New Roman"/>
          <w:color w:val="auto"/>
          <w:spacing w:val="-3"/>
          <w:sz w:val="21"/>
          <w:szCs w:val="21"/>
          <w:highlight w:val="none"/>
        </w:rPr>
        <w:t>发布，视作已发放给所有投标人</w:t>
      </w:r>
      <w:r>
        <w:rPr>
          <w:rFonts w:hint="eastAsia" w:ascii="Times New Roman" w:hAnsi="Times New Roman" w:eastAsia="宋体" w:cs="Times New Roman"/>
          <w:color w:val="auto"/>
          <w:spacing w:val="-3"/>
          <w:sz w:val="21"/>
          <w:szCs w:val="21"/>
          <w:highlight w:val="none"/>
          <w:lang w:eastAsia="zh-CN"/>
        </w:rPr>
        <w:t>。</w:t>
      </w:r>
    </w:p>
    <w:p w14:paraId="6232E69B">
      <w:pPr>
        <w:spacing w:before="2" w:line="351" w:lineRule="auto"/>
        <w:ind w:left="6" w:right="1" w:firstLine="412"/>
        <w:rPr>
          <w:rFonts w:hint="eastAsia" w:ascii="Times New Roman" w:hAnsi="Times New Roman" w:eastAsia="Times New Roman" w:cs="Times New Roman"/>
          <w:color w:val="auto"/>
          <w:spacing w:val="-3"/>
          <w:sz w:val="21"/>
          <w:szCs w:val="21"/>
          <w:highlight w:val="none"/>
        </w:rPr>
      </w:pPr>
      <w:r>
        <w:rPr>
          <w:rFonts w:hint="eastAsia" w:ascii="Times New Roman" w:hAnsi="Times New Roman" w:eastAsia="宋体" w:cs="Times New Roman"/>
          <w:color w:val="auto"/>
          <w:spacing w:val="-3"/>
          <w:sz w:val="21"/>
          <w:szCs w:val="21"/>
          <w:highlight w:val="none"/>
          <w:lang w:val="en-US" w:eastAsia="zh-CN"/>
        </w:rPr>
        <w:t xml:space="preserve">2.2.4  </w:t>
      </w:r>
      <w:r>
        <w:rPr>
          <w:rFonts w:hint="eastAsia" w:ascii="Times New Roman" w:hAnsi="Times New Roman" w:eastAsia="Times New Roman" w:cs="Times New Roman"/>
          <w:color w:val="auto"/>
          <w:spacing w:val="-3"/>
          <w:sz w:val="21"/>
          <w:szCs w:val="21"/>
          <w:highlight w:val="none"/>
        </w:rPr>
        <w:t>招标答疑</w:t>
      </w:r>
      <w:r>
        <w:rPr>
          <w:rFonts w:hint="eastAsia" w:ascii="Times New Roman" w:hAnsi="Times New Roman" w:eastAsia="Times New Roman" w:cs="Times New Roman"/>
          <w:color w:val="auto"/>
          <w:spacing w:val="-3"/>
          <w:sz w:val="21"/>
          <w:szCs w:val="21"/>
          <w:highlight w:val="none"/>
          <w:lang w:eastAsia="zh-CN"/>
        </w:rPr>
        <w:t>会会议</w:t>
      </w:r>
      <w:r>
        <w:rPr>
          <w:rFonts w:hint="eastAsia" w:ascii="Times New Roman" w:hAnsi="Times New Roman" w:eastAsia="Times New Roman" w:cs="Times New Roman"/>
          <w:color w:val="auto"/>
          <w:spacing w:val="-3"/>
          <w:sz w:val="21"/>
          <w:szCs w:val="21"/>
          <w:highlight w:val="none"/>
        </w:rPr>
        <w:t>纪要</w:t>
      </w:r>
      <w:r>
        <w:rPr>
          <w:rFonts w:hint="eastAsia" w:ascii="Times New Roman" w:hAnsi="Times New Roman" w:eastAsia="宋体" w:cs="Times New Roman"/>
          <w:color w:val="auto"/>
          <w:spacing w:val="-3"/>
          <w:sz w:val="21"/>
          <w:szCs w:val="21"/>
          <w:highlight w:val="none"/>
          <w:lang w:eastAsia="zh-CN"/>
        </w:rPr>
        <w:t>是</w:t>
      </w:r>
      <w:r>
        <w:rPr>
          <w:rFonts w:hint="eastAsia" w:ascii="Times New Roman" w:hAnsi="Times New Roman" w:eastAsia="Times New Roman" w:cs="Times New Roman"/>
          <w:color w:val="auto"/>
          <w:spacing w:val="-3"/>
          <w:sz w:val="21"/>
          <w:szCs w:val="21"/>
          <w:highlight w:val="none"/>
        </w:rPr>
        <w:t>招标文件的</w:t>
      </w:r>
      <w:r>
        <w:rPr>
          <w:rFonts w:hint="eastAsia" w:ascii="Times New Roman" w:hAnsi="Times New Roman" w:eastAsia="宋体" w:cs="Times New Roman"/>
          <w:color w:val="auto"/>
          <w:spacing w:val="-3"/>
          <w:sz w:val="21"/>
          <w:szCs w:val="21"/>
          <w:highlight w:val="none"/>
          <w:lang w:eastAsia="zh-CN"/>
        </w:rPr>
        <w:t>组成</w:t>
      </w:r>
      <w:r>
        <w:rPr>
          <w:rFonts w:hint="eastAsia" w:ascii="Times New Roman" w:hAnsi="Times New Roman" w:eastAsia="Times New Roman" w:cs="Times New Roman"/>
          <w:color w:val="auto"/>
          <w:spacing w:val="-3"/>
          <w:sz w:val="21"/>
          <w:szCs w:val="21"/>
          <w:highlight w:val="none"/>
        </w:rPr>
        <w:t>部分</w:t>
      </w:r>
      <w:r>
        <w:rPr>
          <w:rFonts w:hint="eastAsia" w:ascii="Times New Roman" w:hAnsi="Times New Roman" w:eastAsia="宋体" w:cs="Times New Roman"/>
          <w:color w:val="auto"/>
          <w:spacing w:val="-3"/>
          <w:sz w:val="21"/>
          <w:szCs w:val="21"/>
          <w:highlight w:val="none"/>
          <w:lang w:eastAsia="zh-CN"/>
        </w:rPr>
        <w:t>，对投标人起约束作用</w:t>
      </w:r>
      <w:r>
        <w:rPr>
          <w:rFonts w:hint="eastAsia" w:ascii="Times New Roman" w:hAnsi="Times New Roman" w:eastAsia="Times New Roman" w:cs="Times New Roman"/>
          <w:color w:val="auto"/>
          <w:spacing w:val="-3"/>
          <w:sz w:val="21"/>
          <w:szCs w:val="21"/>
          <w:highlight w:val="none"/>
        </w:rPr>
        <w:t>。</w:t>
      </w:r>
    </w:p>
    <w:p w14:paraId="06078B1A">
      <w:pPr>
        <w:spacing w:before="2" w:line="351" w:lineRule="auto"/>
        <w:ind w:left="6" w:right="1" w:firstLine="412"/>
        <w:rPr>
          <w:rFonts w:hint="eastAsia" w:ascii="Times New Roman" w:hAnsi="Times New Roman" w:eastAsia="Times New Roman" w:cs="Times New Roman"/>
          <w:color w:val="auto"/>
          <w:spacing w:val="-3"/>
          <w:sz w:val="21"/>
          <w:szCs w:val="21"/>
          <w:highlight w:val="none"/>
          <w:lang w:eastAsia="zh-CN"/>
        </w:rPr>
      </w:pPr>
      <w:r>
        <w:rPr>
          <w:rFonts w:hint="eastAsia" w:ascii="Times New Roman" w:hAnsi="Times New Roman" w:eastAsia="Times New Roman" w:cs="Times New Roman"/>
          <w:color w:val="auto"/>
          <w:spacing w:val="-3"/>
          <w:sz w:val="21"/>
          <w:szCs w:val="21"/>
          <w:highlight w:val="none"/>
        </w:rPr>
        <w:t>2.2.</w:t>
      </w:r>
      <w:r>
        <w:rPr>
          <w:rFonts w:hint="eastAsia" w:ascii="Times New Roman" w:hAnsi="Times New Roman" w:eastAsia="Times New Roman" w:cs="Times New Roman"/>
          <w:color w:val="auto"/>
          <w:spacing w:val="-3"/>
          <w:sz w:val="21"/>
          <w:szCs w:val="21"/>
          <w:highlight w:val="none"/>
          <w:lang w:val="en-US" w:eastAsia="zh-CN"/>
        </w:rPr>
        <w:t>5</w:t>
      </w:r>
      <w:r>
        <w:rPr>
          <w:rFonts w:hint="eastAsia" w:ascii="Times New Roman" w:hAnsi="Times New Roman" w:eastAsia="Times New Roman" w:cs="Times New Roman"/>
          <w:color w:val="auto"/>
          <w:spacing w:val="-3"/>
          <w:sz w:val="21"/>
          <w:szCs w:val="21"/>
          <w:highlight w:val="none"/>
        </w:rPr>
        <w:t xml:space="preserve">  若招标答疑</w:t>
      </w:r>
      <w:r>
        <w:rPr>
          <w:rFonts w:hint="eastAsia" w:ascii="Times New Roman" w:hAnsi="Times New Roman" w:eastAsia="Times New Roman" w:cs="Times New Roman"/>
          <w:color w:val="auto"/>
          <w:spacing w:val="-3"/>
          <w:sz w:val="21"/>
          <w:szCs w:val="21"/>
          <w:highlight w:val="none"/>
          <w:lang w:eastAsia="zh-CN"/>
        </w:rPr>
        <w:t>会会议</w:t>
      </w:r>
      <w:r>
        <w:rPr>
          <w:rFonts w:hint="eastAsia" w:ascii="Times New Roman" w:hAnsi="Times New Roman" w:eastAsia="Times New Roman" w:cs="Times New Roman"/>
          <w:color w:val="auto"/>
          <w:spacing w:val="-3"/>
          <w:sz w:val="21"/>
          <w:szCs w:val="21"/>
          <w:highlight w:val="none"/>
        </w:rPr>
        <w:t>纪要与招标文件有矛盾时，以</w:t>
      </w:r>
      <w:r>
        <w:rPr>
          <w:rFonts w:hint="eastAsia" w:ascii="Times New Roman" w:hAnsi="Times New Roman" w:eastAsia="宋体" w:cs="Times New Roman"/>
          <w:color w:val="auto"/>
          <w:spacing w:val="-3"/>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3"/>
          <w:sz w:val="21"/>
          <w:szCs w:val="21"/>
          <w:highlight w:val="none"/>
          <w:lang w:eastAsia="zh-CN"/>
        </w:rPr>
        <w:t>网站</w:t>
      </w:r>
      <w:r>
        <w:rPr>
          <w:rFonts w:hint="eastAsia" w:ascii="Times New Roman" w:hAnsi="Times New Roman" w:eastAsia="Times New Roman" w:cs="Times New Roman"/>
          <w:color w:val="auto"/>
          <w:spacing w:val="-3"/>
          <w:sz w:val="21"/>
          <w:szCs w:val="21"/>
          <w:highlight w:val="none"/>
        </w:rPr>
        <w:t>最后发布的答疑纪要为准</w:t>
      </w:r>
      <w:r>
        <w:rPr>
          <w:rFonts w:hint="eastAsia" w:ascii="Times New Roman" w:hAnsi="Times New Roman" w:eastAsia="Times New Roman" w:cs="Times New Roman"/>
          <w:color w:val="auto"/>
          <w:spacing w:val="-3"/>
          <w:sz w:val="21"/>
          <w:szCs w:val="21"/>
          <w:highlight w:val="none"/>
          <w:lang w:eastAsia="zh-CN"/>
        </w:rPr>
        <w:t>。</w:t>
      </w:r>
    </w:p>
    <w:p w14:paraId="2652CA6F">
      <w:pPr>
        <w:spacing w:before="142" w:line="229" w:lineRule="auto"/>
        <w:ind w:left="137"/>
        <w:outlineLvl w:val="2"/>
        <w:rPr>
          <w:rFonts w:ascii="黑体" w:hAnsi="黑体" w:eastAsia="黑体" w:cs="黑体"/>
          <w:color w:val="auto"/>
          <w:sz w:val="27"/>
          <w:szCs w:val="27"/>
          <w:highlight w:val="none"/>
        </w:rPr>
      </w:pPr>
      <w:bookmarkStart w:id="195" w:name="_Toc18693"/>
      <w:bookmarkStart w:id="196" w:name="_Toc12871"/>
      <w:bookmarkStart w:id="197" w:name="_Toc20382"/>
      <w:bookmarkStart w:id="198" w:name="_Toc25724"/>
      <w:bookmarkStart w:id="199" w:name="_Toc7983"/>
      <w:r>
        <w:rPr>
          <w:rFonts w:ascii="Times New Roman" w:hAnsi="Times New Roman" w:eastAsia="Times New Roman" w:cs="Times New Roman"/>
          <w:color w:val="auto"/>
          <w:spacing w:val="7"/>
          <w:sz w:val="27"/>
          <w:szCs w:val="27"/>
          <w:highlight w:val="none"/>
        </w:rPr>
        <w:t xml:space="preserve">2.3  </w:t>
      </w:r>
      <w:r>
        <w:rPr>
          <w:rFonts w:ascii="黑体" w:hAnsi="黑体" w:eastAsia="黑体" w:cs="黑体"/>
          <w:color w:val="auto"/>
          <w:spacing w:val="7"/>
          <w:sz w:val="27"/>
          <w:szCs w:val="27"/>
          <w:highlight w:val="none"/>
        </w:rPr>
        <w:t>招标文件的</w:t>
      </w:r>
      <w:r>
        <w:rPr>
          <w:rFonts w:hint="eastAsia" w:ascii="黑体" w:hAnsi="黑体" w:eastAsia="黑体" w:cs="黑体"/>
          <w:color w:val="auto"/>
          <w:spacing w:val="7"/>
          <w:sz w:val="27"/>
          <w:szCs w:val="27"/>
          <w:highlight w:val="none"/>
          <w:lang w:eastAsia="zh-CN"/>
        </w:rPr>
        <w:t>澄清与</w:t>
      </w:r>
      <w:r>
        <w:rPr>
          <w:rFonts w:ascii="黑体" w:hAnsi="黑体" w:eastAsia="黑体" w:cs="黑体"/>
          <w:color w:val="auto"/>
          <w:spacing w:val="7"/>
          <w:sz w:val="27"/>
          <w:szCs w:val="27"/>
          <w:highlight w:val="none"/>
        </w:rPr>
        <w:t>修</w:t>
      </w:r>
      <w:r>
        <w:rPr>
          <w:rFonts w:ascii="黑体" w:hAnsi="黑体" w:eastAsia="黑体" w:cs="黑体"/>
          <w:color w:val="auto"/>
          <w:spacing w:val="5"/>
          <w:sz w:val="27"/>
          <w:szCs w:val="27"/>
          <w:highlight w:val="none"/>
        </w:rPr>
        <w:t>改</w:t>
      </w:r>
      <w:bookmarkEnd w:id="195"/>
      <w:bookmarkEnd w:id="196"/>
      <w:bookmarkEnd w:id="197"/>
      <w:bookmarkEnd w:id="198"/>
      <w:bookmarkEnd w:id="199"/>
    </w:p>
    <w:p w14:paraId="4D5E4728">
      <w:pPr>
        <w:spacing w:line="314" w:lineRule="auto"/>
        <w:rPr>
          <w:rFonts w:ascii="Arial"/>
          <w:color w:val="auto"/>
          <w:sz w:val="21"/>
          <w:highlight w:val="none"/>
        </w:rPr>
      </w:pPr>
    </w:p>
    <w:p w14:paraId="5C77BDFC">
      <w:pPr>
        <w:spacing w:before="1" w:line="360" w:lineRule="auto"/>
        <w:ind w:left="25" w:right="1" w:firstLine="393"/>
        <w:rPr>
          <w:rFonts w:hint="eastAsia" w:ascii="Times New Roman" w:hAnsi="Times New Roman" w:eastAsia="Times New Roman" w:cs="Times New Roman"/>
          <w:color w:val="auto"/>
          <w:spacing w:val="-3"/>
          <w:sz w:val="21"/>
          <w:szCs w:val="21"/>
          <w:highlight w:val="none"/>
          <w:lang w:val="en-US" w:eastAsia="zh-CN"/>
        </w:rPr>
      </w:pPr>
      <w:r>
        <w:rPr>
          <w:rFonts w:hint="eastAsia" w:ascii="Times New Roman" w:hAnsi="Times New Roman" w:eastAsia="Times New Roman" w:cs="Times New Roman"/>
          <w:color w:val="auto"/>
          <w:spacing w:val="-3"/>
          <w:sz w:val="21"/>
          <w:szCs w:val="21"/>
          <w:highlight w:val="none"/>
          <w:lang w:eastAsia="zh-CN"/>
        </w:rPr>
        <w:t xml:space="preserve">2.3.1 </w:t>
      </w:r>
      <w:r>
        <w:rPr>
          <w:rFonts w:hint="eastAsia" w:ascii="Times New Roman" w:hAnsi="Times New Roman" w:eastAsia="Times New Roman" w:cs="Times New Roman"/>
          <w:color w:val="auto"/>
          <w:spacing w:val="-3"/>
          <w:sz w:val="21"/>
          <w:szCs w:val="21"/>
          <w:highlight w:val="none"/>
          <w:lang w:val="en-US" w:eastAsia="zh-CN"/>
        </w:rPr>
        <w:t xml:space="preserve"> 招标文件发出后，在提交投标文件截止时间15日前，招标人可对招标文件进行必要的澄清或修改。</w:t>
      </w:r>
    </w:p>
    <w:p w14:paraId="7D750B22">
      <w:pPr>
        <w:spacing w:before="1" w:line="360" w:lineRule="auto"/>
        <w:ind w:left="25" w:right="1" w:firstLine="393"/>
        <w:rPr>
          <w:rFonts w:hint="eastAsia" w:ascii="Times New Roman" w:hAnsi="Times New Roman" w:eastAsia="Times New Roman" w:cs="Times New Roman"/>
          <w:color w:val="auto"/>
          <w:spacing w:val="-3"/>
          <w:sz w:val="21"/>
          <w:szCs w:val="21"/>
          <w:highlight w:val="none"/>
          <w:lang w:val="en-US" w:eastAsia="zh-CN"/>
        </w:rPr>
      </w:pPr>
      <w:r>
        <w:rPr>
          <w:rFonts w:hint="eastAsia" w:ascii="Times New Roman" w:hAnsi="Times New Roman" w:eastAsia="Times New Roman" w:cs="Times New Roman"/>
          <w:color w:val="auto"/>
          <w:spacing w:val="-3"/>
          <w:sz w:val="21"/>
          <w:szCs w:val="21"/>
          <w:highlight w:val="none"/>
          <w:lang w:val="en-US" w:eastAsia="zh-CN"/>
        </w:rPr>
        <w:t xml:space="preserve">2.3.2  </w:t>
      </w:r>
      <w:r>
        <w:rPr>
          <w:rFonts w:hint="eastAsia" w:ascii="Times New Roman" w:hAnsi="Times New Roman" w:eastAsia="Times New Roman" w:cs="Times New Roman"/>
          <w:color w:val="auto"/>
          <w:spacing w:val="-3"/>
          <w:sz w:val="21"/>
          <w:szCs w:val="21"/>
          <w:highlight w:val="none"/>
          <w:lang w:eastAsia="zh-CN"/>
        </w:rPr>
        <w:t>招标文件的澄清或修改将在广州交易集团有限公司（广州公共资源交易中心）网站“项目答疑纪要”专区公开发布。招标文件的澄清或修改一经在广州交易集团有限公司（广州公共资源交易中心）网站发布，视作已发放给所有投标人，以广州交易集团有限公司（广州公共资源交易中心）</w:t>
      </w:r>
      <w:r>
        <w:rPr>
          <w:rFonts w:hint="eastAsia" w:ascii="Times New Roman" w:hAnsi="Times New Roman" w:eastAsia="Times New Roman" w:cs="Times New Roman"/>
          <w:color w:val="auto"/>
          <w:spacing w:val="-3"/>
          <w:sz w:val="21"/>
          <w:szCs w:val="21"/>
          <w:highlight w:val="none"/>
          <w:lang w:val="en-US" w:eastAsia="zh-CN"/>
        </w:rPr>
        <w:t>网站发布时间作为送达时间。</w:t>
      </w:r>
    </w:p>
    <w:p w14:paraId="1E145095">
      <w:pPr>
        <w:spacing w:before="1" w:line="360" w:lineRule="auto"/>
        <w:ind w:left="25" w:right="1" w:firstLine="393"/>
        <w:rPr>
          <w:rFonts w:hint="default" w:ascii="Times New Roman" w:hAnsi="Times New Roman" w:eastAsia="Times New Roman" w:cs="Times New Roman"/>
          <w:color w:val="auto"/>
          <w:spacing w:val="-3"/>
          <w:sz w:val="21"/>
          <w:szCs w:val="21"/>
          <w:highlight w:val="none"/>
          <w:lang w:val="en-US" w:eastAsia="zh-CN"/>
        </w:rPr>
      </w:pPr>
      <w:r>
        <w:rPr>
          <w:rFonts w:hint="eastAsia" w:ascii="Times New Roman" w:hAnsi="Times New Roman" w:eastAsia="Times New Roman" w:cs="Times New Roman"/>
          <w:color w:val="auto"/>
          <w:spacing w:val="-3"/>
          <w:sz w:val="21"/>
          <w:szCs w:val="21"/>
          <w:highlight w:val="none"/>
          <w:lang w:val="en-US" w:eastAsia="zh-CN"/>
        </w:rPr>
        <w:t xml:space="preserve">2.3.3  </w:t>
      </w:r>
      <w:r>
        <w:rPr>
          <w:rFonts w:hint="eastAsia" w:ascii="Times New Roman" w:hAnsi="Times New Roman" w:eastAsia="Times New Roman" w:cs="Times New Roman"/>
          <w:color w:val="auto"/>
          <w:spacing w:val="-3"/>
          <w:sz w:val="21"/>
          <w:szCs w:val="21"/>
          <w:highlight w:val="none"/>
        </w:rPr>
        <w:t>招标</w:t>
      </w:r>
      <w:r>
        <w:rPr>
          <w:rFonts w:hint="eastAsia" w:ascii="Times New Roman" w:hAnsi="Times New Roman" w:eastAsia="宋体" w:cs="Times New Roman"/>
          <w:color w:val="auto"/>
          <w:spacing w:val="-3"/>
          <w:sz w:val="21"/>
          <w:szCs w:val="21"/>
          <w:highlight w:val="none"/>
          <w:lang w:eastAsia="zh-CN"/>
        </w:rPr>
        <w:t>文件的</w:t>
      </w:r>
      <w:r>
        <w:rPr>
          <w:rFonts w:hint="eastAsia" w:ascii="Times New Roman" w:hAnsi="Times New Roman" w:eastAsia="Times New Roman" w:cs="Times New Roman"/>
          <w:color w:val="auto"/>
          <w:spacing w:val="-3"/>
          <w:sz w:val="21"/>
          <w:szCs w:val="21"/>
          <w:highlight w:val="none"/>
          <w:lang w:eastAsia="zh-CN"/>
        </w:rPr>
        <w:t>澄清或修改</w:t>
      </w:r>
      <w:r>
        <w:rPr>
          <w:rFonts w:hint="eastAsia" w:ascii="Times New Roman" w:hAnsi="Times New Roman" w:eastAsia="宋体" w:cs="Times New Roman"/>
          <w:color w:val="auto"/>
          <w:spacing w:val="-3"/>
          <w:sz w:val="21"/>
          <w:szCs w:val="21"/>
          <w:highlight w:val="none"/>
          <w:lang w:eastAsia="zh-CN"/>
        </w:rPr>
        <w:t>是</w:t>
      </w:r>
      <w:r>
        <w:rPr>
          <w:rFonts w:hint="eastAsia" w:ascii="Times New Roman" w:hAnsi="Times New Roman" w:eastAsia="Times New Roman" w:cs="Times New Roman"/>
          <w:color w:val="auto"/>
          <w:spacing w:val="-3"/>
          <w:sz w:val="21"/>
          <w:szCs w:val="21"/>
          <w:highlight w:val="none"/>
        </w:rPr>
        <w:t>招标文件的</w:t>
      </w:r>
      <w:r>
        <w:rPr>
          <w:rFonts w:hint="eastAsia" w:ascii="Times New Roman" w:hAnsi="Times New Roman" w:eastAsia="宋体" w:cs="Times New Roman"/>
          <w:color w:val="auto"/>
          <w:spacing w:val="-3"/>
          <w:sz w:val="21"/>
          <w:szCs w:val="21"/>
          <w:highlight w:val="none"/>
          <w:lang w:eastAsia="zh-CN"/>
        </w:rPr>
        <w:t>组成</w:t>
      </w:r>
      <w:r>
        <w:rPr>
          <w:rFonts w:hint="eastAsia" w:ascii="Times New Roman" w:hAnsi="Times New Roman" w:eastAsia="Times New Roman" w:cs="Times New Roman"/>
          <w:color w:val="auto"/>
          <w:spacing w:val="-3"/>
          <w:sz w:val="21"/>
          <w:szCs w:val="21"/>
          <w:highlight w:val="none"/>
        </w:rPr>
        <w:t>部分</w:t>
      </w:r>
      <w:r>
        <w:rPr>
          <w:rFonts w:hint="eastAsia" w:ascii="Times New Roman" w:hAnsi="Times New Roman" w:eastAsia="宋体" w:cs="Times New Roman"/>
          <w:color w:val="auto"/>
          <w:spacing w:val="-3"/>
          <w:sz w:val="21"/>
          <w:szCs w:val="21"/>
          <w:highlight w:val="none"/>
          <w:lang w:eastAsia="zh-CN"/>
        </w:rPr>
        <w:t>，对投标人起约束作用</w:t>
      </w:r>
      <w:r>
        <w:rPr>
          <w:rFonts w:hint="eastAsia" w:ascii="Times New Roman" w:hAnsi="Times New Roman" w:eastAsia="Times New Roman" w:cs="Times New Roman"/>
          <w:color w:val="auto"/>
          <w:spacing w:val="-3"/>
          <w:sz w:val="21"/>
          <w:szCs w:val="21"/>
          <w:highlight w:val="none"/>
        </w:rPr>
        <w:t>。</w:t>
      </w:r>
    </w:p>
    <w:p w14:paraId="7FD5F393">
      <w:pPr>
        <w:spacing w:before="1" w:line="360" w:lineRule="auto"/>
        <w:ind w:left="25" w:right="1" w:firstLine="393"/>
        <w:rPr>
          <w:rFonts w:ascii="Times New Roman" w:hAnsi="Times New Roman" w:eastAsia="Times New Roman" w:cs="Times New Roman"/>
          <w:color w:val="auto"/>
          <w:spacing w:val="-8"/>
          <w:sz w:val="21"/>
          <w:szCs w:val="21"/>
          <w:highlight w:val="none"/>
        </w:rPr>
      </w:pPr>
      <w:r>
        <w:rPr>
          <w:rFonts w:hint="eastAsia" w:ascii="Times New Roman" w:hAnsi="Times New Roman" w:eastAsia="Times New Roman" w:cs="Times New Roman"/>
          <w:color w:val="auto"/>
          <w:spacing w:val="-3"/>
          <w:sz w:val="21"/>
          <w:szCs w:val="21"/>
          <w:highlight w:val="none"/>
          <w:lang w:eastAsia="zh-CN"/>
        </w:rPr>
        <w:t>2.3.</w:t>
      </w:r>
      <w:r>
        <w:rPr>
          <w:rFonts w:hint="eastAsia" w:ascii="Times New Roman" w:hAnsi="Times New Roman" w:eastAsia="Times New Roman" w:cs="Times New Roman"/>
          <w:color w:val="auto"/>
          <w:spacing w:val="-3"/>
          <w:sz w:val="21"/>
          <w:szCs w:val="21"/>
          <w:highlight w:val="none"/>
          <w:lang w:val="en-US" w:eastAsia="zh-CN"/>
        </w:rPr>
        <w:t xml:space="preserve">4 </w:t>
      </w:r>
      <w:r>
        <w:rPr>
          <w:rFonts w:hint="eastAsia" w:ascii="Times New Roman" w:hAnsi="Times New Roman" w:eastAsia="Times New Roman" w:cs="Times New Roman"/>
          <w:color w:val="auto"/>
          <w:spacing w:val="-3"/>
          <w:sz w:val="21"/>
          <w:szCs w:val="21"/>
          <w:highlight w:val="none"/>
          <w:lang w:eastAsia="zh-CN"/>
        </w:rPr>
        <w:t xml:space="preserve"> 招标文件的澄清或修</w:t>
      </w:r>
      <w:r>
        <w:rPr>
          <w:rFonts w:hint="eastAsia" w:ascii="Times New Roman" w:hAnsi="Times New Roman" w:eastAsia="Times New Roman" w:cs="Times New Roman"/>
          <w:color w:val="auto"/>
          <w:spacing w:val="-8"/>
          <w:sz w:val="21"/>
          <w:szCs w:val="21"/>
          <w:highlight w:val="none"/>
        </w:rPr>
        <w:t>改均以</w:t>
      </w:r>
      <w:r>
        <w:rPr>
          <w:rFonts w:hint="eastAsia" w:ascii="Times New Roman" w:hAnsi="Times New Roman" w:eastAsia="宋体" w:cs="Times New Roman"/>
          <w:color w:val="auto"/>
          <w:spacing w:val="-8"/>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8"/>
          <w:sz w:val="21"/>
          <w:szCs w:val="21"/>
          <w:highlight w:val="none"/>
          <w:lang w:eastAsia="zh-CN"/>
        </w:rPr>
        <w:t>网站</w:t>
      </w:r>
      <w:r>
        <w:rPr>
          <w:rFonts w:hint="eastAsia" w:ascii="Times New Roman" w:hAnsi="Times New Roman" w:eastAsia="Times New Roman" w:cs="Times New Roman"/>
          <w:color w:val="auto"/>
          <w:spacing w:val="-8"/>
          <w:sz w:val="21"/>
          <w:szCs w:val="21"/>
          <w:highlight w:val="none"/>
        </w:rPr>
        <w:t>发布的内容为准。当招标文件的澄清、修改</w:t>
      </w:r>
      <w:r>
        <w:rPr>
          <w:rFonts w:hint="eastAsia" w:ascii="Times New Roman" w:hAnsi="Times New Roman" w:eastAsia="宋体" w:cs="Times New Roman"/>
          <w:color w:val="auto"/>
          <w:spacing w:val="-8"/>
          <w:sz w:val="21"/>
          <w:szCs w:val="21"/>
          <w:highlight w:val="none"/>
          <w:lang w:eastAsia="zh-CN"/>
        </w:rPr>
        <w:t>、补充等</w:t>
      </w:r>
      <w:r>
        <w:rPr>
          <w:rFonts w:hint="eastAsia" w:ascii="Times New Roman" w:hAnsi="Times New Roman" w:eastAsia="Times New Roman" w:cs="Times New Roman"/>
          <w:color w:val="auto"/>
          <w:spacing w:val="-8"/>
          <w:sz w:val="21"/>
          <w:szCs w:val="21"/>
          <w:highlight w:val="none"/>
        </w:rPr>
        <w:t>在同一内容的表述不一致时，以</w:t>
      </w:r>
      <w:r>
        <w:rPr>
          <w:rFonts w:hint="eastAsia" w:ascii="Times New Roman" w:hAnsi="Times New Roman" w:eastAsia="宋体" w:cs="Times New Roman"/>
          <w:color w:val="auto"/>
          <w:spacing w:val="-8"/>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8"/>
          <w:sz w:val="21"/>
          <w:szCs w:val="21"/>
          <w:highlight w:val="none"/>
          <w:lang w:eastAsia="zh-CN"/>
        </w:rPr>
        <w:t>网站</w:t>
      </w:r>
      <w:r>
        <w:rPr>
          <w:rFonts w:hint="eastAsia" w:ascii="Times New Roman" w:hAnsi="Times New Roman" w:eastAsia="Times New Roman" w:cs="Times New Roman"/>
          <w:color w:val="auto"/>
          <w:spacing w:val="-8"/>
          <w:sz w:val="21"/>
          <w:szCs w:val="21"/>
          <w:highlight w:val="none"/>
        </w:rPr>
        <w:t>最后发布的内容为准</w:t>
      </w:r>
      <w:r>
        <w:rPr>
          <w:rFonts w:ascii="Times New Roman" w:hAnsi="Times New Roman" w:eastAsia="Times New Roman" w:cs="Times New Roman"/>
          <w:color w:val="auto"/>
          <w:spacing w:val="-8"/>
          <w:sz w:val="21"/>
          <w:szCs w:val="21"/>
          <w:highlight w:val="none"/>
        </w:rPr>
        <w:t>。</w:t>
      </w:r>
    </w:p>
    <w:p w14:paraId="70FCE6BD">
      <w:pPr>
        <w:spacing w:before="1" w:line="360" w:lineRule="auto"/>
        <w:ind w:left="25" w:right="1" w:firstLine="393"/>
        <w:rPr>
          <w:rFonts w:hint="default" w:ascii="Times New Roman" w:hAnsi="Times New Roman" w:eastAsia="Times New Roman" w:cs="Times New Roman"/>
          <w:color w:val="auto"/>
          <w:spacing w:val="-3"/>
          <w:sz w:val="21"/>
          <w:szCs w:val="21"/>
          <w:highlight w:val="none"/>
          <w:lang w:val="en-US" w:eastAsia="zh-CN"/>
        </w:rPr>
      </w:pPr>
      <w:r>
        <w:rPr>
          <w:rFonts w:hint="eastAsia" w:ascii="Times New Roman" w:hAnsi="Times New Roman" w:eastAsia="Times New Roman" w:cs="Times New Roman"/>
          <w:color w:val="auto"/>
          <w:spacing w:val="-3"/>
          <w:sz w:val="21"/>
          <w:szCs w:val="21"/>
          <w:highlight w:val="none"/>
          <w:lang w:val="en-US" w:eastAsia="zh-CN"/>
        </w:rPr>
        <w:t xml:space="preserve">2.3.5  </w:t>
      </w:r>
      <w:r>
        <w:rPr>
          <w:rFonts w:hint="eastAsia" w:ascii="Times New Roman" w:hAnsi="Times New Roman" w:eastAsia="Times New Roman" w:cs="Times New Roman"/>
          <w:color w:val="auto"/>
          <w:spacing w:val="-3"/>
          <w:sz w:val="21"/>
          <w:szCs w:val="21"/>
          <w:highlight w:val="none"/>
          <w:lang w:eastAsia="zh-CN"/>
        </w:rPr>
        <w:t>为使投标人在编制投标文件时有充分的时间对招标文件的澄清或修改等内容考虑进去，招标人将酌情延长提交投标文件的截止时间，具体时间将在招标文件的澄清或修改中予以明确。若澄清或修改中没有明确延长时间，即表示投标时间不延长。</w:t>
      </w:r>
    </w:p>
    <w:p w14:paraId="07326070">
      <w:pPr>
        <w:pStyle w:val="29"/>
        <w:rPr>
          <w:color w:val="auto"/>
          <w:highlight w:val="none"/>
        </w:rPr>
      </w:pPr>
    </w:p>
    <w:p w14:paraId="37051A33">
      <w:pPr>
        <w:spacing w:before="142" w:line="229" w:lineRule="auto"/>
        <w:ind w:left="137"/>
        <w:outlineLvl w:val="2"/>
        <w:rPr>
          <w:rFonts w:ascii="黑体" w:hAnsi="黑体" w:eastAsia="黑体" w:cs="黑体"/>
          <w:color w:val="auto"/>
          <w:sz w:val="27"/>
          <w:szCs w:val="27"/>
          <w:highlight w:val="none"/>
        </w:rPr>
      </w:pPr>
      <w:bookmarkStart w:id="200" w:name="_Toc20862"/>
      <w:bookmarkStart w:id="201" w:name="_Toc23452"/>
      <w:bookmarkStart w:id="202" w:name="_Toc17119"/>
      <w:bookmarkStart w:id="203" w:name="_Toc4597"/>
      <w:bookmarkStart w:id="204" w:name="_Toc228"/>
      <w:r>
        <w:rPr>
          <w:rFonts w:ascii="Times New Roman" w:hAnsi="Times New Roman" w:eastAsia="Times New Roman" w:cs="Times New Roman"/>
          <w:color w:val="auto"/>
          <w:spacing w:val="7"/>
          <w:sz w:val="27"/>
          <w:szCs w:val="27"/>
          <w:highlight w:val="none"/>
        </w:rPr>
        <w:t xml:space="preserve">2.4  </w:t>
      </w:r>
      <w:r>
        <w:rPr>
          <w:rFonts w:ascii="黑体" w:hAnsi="黑体" w:eastAsia="黑体" w:cs="黑体"/>
          <w:color w:val="auto"/>
          <w:spacing w:val="7"/>
          <w:sz w:val="27"/>
          <w:szCs w:val="27"/>
          <w:highlight w:val="none"/>
        </w:rPr>
        <w:t>招标文件的异</w:t>
      </w:r>
      <w:r>
        <w:rPr>
          <w:rFonts w:ascii="黑体" w:hAnsi="黑体" w:eastAsia="黑体" w:cs="黑体"/>
          <w:color w:val="auto"/>
          <w:spacing w:val="5"/>
          <w:sz w:val="27"/>
          <w:szCs w:val="27"/>
          <w:highlight w:val="none"/>
        </w:rPr>
        <w:t>议</w:t>
      </w:r>
      <w:bookmarkEnd w:id="200"/>
      <w:bookmarkEnd w:id="201"/>
      <w:bookmarkEnd w:id="202"/>
      <w:bookmarkEnd w:id="203"/>
      <w:bookmarkEnd w:id="204"/>
    </w:p>
    <w:p w14:paraId="45AF25BD">
      <w:pPr>
        <w:spacing w:line="316" w:lineRule="auto"/>
        <w:rPr>
          <w:rFonts w:ascii="Arial"/>
          <w:color w:val="auto"/>
          <w:sz w:val="21"/>
          <w:highlight w:val="none"/>
        </w:rPr>
      </w:pPr>
    </w:p>
    <w:p w14:paraId="1D032398">
      <w:pPr>
        <w:spacing w:before="69" w:line="360" w:lineRule="auto"/>
        <w:ind w:left="3" w:right="2" w:firstLine="421"/>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投标人或者</w:t>
      </w:r>
      <w:r>
        <w:rPr>
          <w:rFonts w:ascii="宋体" w:hAnsi="宋体" w:eastAsia="宋体" w:cs="宋体"/>
          <w:color w:val="auto"/>
          <w:spacing w:val="-9"/>
          <w:sz w:val="21"/>
          <w:szCs w:val="21"/>
          <w:highlight w:val="none"/>
        </w:rPr>
        <w:t>其</w:t>
      </w:r>
      <w:r>
        <w:rPr>
          <w:rFonts w:ascii="宋体" w:hAnsi="宋体" w:eastAsia="宋体" w:cs="宋体"/>
          <w:color w:val="auto"/>
          <w:spacing w:val="-5"/>
          <w:sz w:val="21"/>
          <w:szCs w:val="21"/>
          <w:highlight w:val="none"/>
        </w:rPr>
        <w:t xml:space="preserve">他利害关系人对招标文件有异议的， 应当在投标截止时间 </w:t>
      </w:r>
      <w:r>
        <w:rPr>
          <w:rFonts w:ascii="Times New Roman" w:hAnsi="Times New Roman" w:eastAsia="Times New Roman" w:cs="Times New Roman"/>
          <w:color w:val="auto"/>
          <w:spacing w:val="-5"/>
          <w:sz w:val="21"/>
          <w:szCs w:val="21"/>
          <w:highlight w:val="none"/>
        </w:rPr>
        <w:t xml:space="preserve">10 </w:t>
      </w:r>
      <w:r>
        <w:rPr>
          <w:rFonts w:ascii="宋体" w:hAnsi="宋体" w:eastAsia="宋体" w:cs="宋体"/>
          <w:color w:val="auto"/>
          <w:spacing w:val="-5"/>
          <w:sz w:val="21"/>
          <w:szCs w:val="21"/>
          <w:highlight w:val="none"/>
        </w:rPr>
        <w:t>日前以书面形式</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提出。</w:t>
      </w:r>
      <w:r>
        <w:rPr>
          <w:rFonts w:ascii="宋体" w:hAnsi="宋体" w:eastAsia="宋体" w:cs="宋体"/>
          <w:color w:val="auto"/>
          <w:spacing w:val="-2"/>
          <w:sz w:val="21"/>
          <w:szCs w:val="21"/>
          <w:highlight w:val="none"/>
        </w:rPr>
        <w:t xml:space="preserve">招标人将在收到异议之日起 </w:t>
      </w:r>
      <w:r>
        <w:rPr>
          <w:rFonts w:ascii="Times New Roman" w:hAnsi="Times New Roman" w:eastAsia="Times New Roman" w:cs="Times New Roman"/>
          <w:color w:val="auto"/>
          <w:spacing w:val="-2"/>
          <w:sz w:val="21"/>
          <w:szCs w:val="21"/>
          <w:highlight w:val="none"/>
        </w:rPr>
        <w:t xml:space="preserve">3 </w:t>
      </w:r>
      <w:r>
        <w:rPr>
          <w:rFonts w:ascii="宋体" w:hAnsi="宋体" w:eastAsia="宋体" w:cs="宋体"/>
          <w:color w:val="auto"/>
          <w:spacing w:val="-2"/>
          <w:sz w:val="21"/>
          <w:szCs w:val="21"/>
          <w:highlight w:val="none"/>
        </w:rPr>
        <w:t>日内作出答复；作出答复前，将暂停招标投标活动。</w:t>
      </w:r>
    </w:p>
    <w:p w14:paraId="65BB7F24">
      <w:pPr>
        <w:pStyle w:val="4"/>
        <w:bidi w:val="0"/>
        <w:rPr>
          <w:rFonts w:ascii="黑体" w:hAnsi="黑体" w:eastAsia="黑体" w:cs="黑体"/>
          <w:color w:val="auto"/>
          <w:sz w:val="31"/>
          <w:szCs w:val="31"/>
          <w:highlight w:val="none"/>
        </w:rPr>
      </w:pPr>
      <w:bookmarkStart w:id="205" w:name="_Toc26149"/>
      <w:bookmarkStart w:id="206" w:name="_Toc2663"/>
      <w:bookmarkStart w:id="207" w:name="_Toc22051"/>
      <w:bookmarkStart w:id="208" w:name="_Toc29830"/>
      <w:bookmarkStart w:id="209" w:name="_Toc7520"/>
      <w:r>
        <w:rPr>
          <w:rFonts w:ascii="Times New Roman" w:hAnsi="Times New Roman" w:eastAsia="Times New Roman" w:cs="Times New Roman"/>
          <w:b/>
          <w:bCs/>
          <w:color w:val="auto"/>
          <w:spacing w:val="9"/>
          <w:sz w:val="31"/>
          <w:szCs w:val="31"/>
          <w:highlight w:val="none"/>
        </w:rPr>
        <w:t>3</w:t>
      </w:r>
      <w:r>
        <w:rPr>
          <w:rFonts w:ascii="Times New Roman" w:hAnsi="Times New Roman" w:eastAsia="Times New Roman" w:cs="Times New Roman"/>
          <w:b/>
          <w:bCs/>
          <w:color w:val="auto"/>
          <w:spacing w:val="6"/>
          <w:sz w:val="31"/>
          <w:szCs w:val="31"/>
          <w:highlight w:val="none"/>
        </w:rPr>
        <w:t>.</w:t>
      </w:r>
      <w:r>
        <w:rPr>
          <w:rFonts w:ascii="Times New Roman" w:hAnsi="Times New Roman" w:eastAsia="Times New Roman" w:cs="Times New Roman"/>
          <w:color w:val="auto"/>
          <w:spacing w:val="6"/>
          <w:sz w:val="31"/>
          <w:szCs w:val="31"/>
          <w:highlight w:val="none"/>
        </w:rPr>
        <w:t xml:space="preserve">  </w:t>
      </w:r>
      <w:r>
        <w:rPr>
          <w:rFonts w:ascii="黑体" w:hAnsi="黑体" w:eastAsia="黑体" w:cs="黑体"/>
          <w:color w:val="auto"/>
          <w:spacing w:val="6"/>
          <w:sz w:val="31"/>
          <w:szCs w:val="31"/>
          <w:highlight w:val="none"/>
          <w14:textOutline w14:w="4064" w14:cap="flat" w14:cmpd="sng">
            <w14:solidFill>
              <w14:srgbClr w14:val="000000"/>
            </w14:solidFill>
            <w14:prstDash w14:val="solid"/>
            <w14:miter w14:val="0"/>
          </w14:textOutline>
        </w:rPr>
        <w:t>投标文件</w:t>
      </w:r>
      <w:bookmarkEnd w:id="205"/>
      <w:bookmarkEnd w:id="206"/>
      <w:bookmarkEnd w:id="207"/>
      <w:bookmarkEnd w:id="208"/>
      <w:bookmarkEnd w:id="209"/>
    </w:p>
    <w:p w14:paraId="26A71A37">
      <w:pPr>
        <w:spacing w:line="247" w:lineRule="auto"/>
        <w:rPr>
          <w:rFonts w:ascii="Arial"/>
          <w:color w:val="auto"/>
          <w:sz w:val="21"/>
          <w:highlight w:val="none"/>
        </w:rPr>
      </w:pPr>
    </w:p>
    <w:p w14:paraId="1F2116F2">
      <w:pPr>
        <w:spacing w:before="88" w:line="229" w:lineRule="auto"/>
        <w:ind w:left="143"/>
        <w:outlineLvl w:val="2"/>
        <w:rPr>
          <w:rFonts w:ascii="黑体" w:hAnsi="黑体" w:eastAsia="黑体" w:cs="黑体"/>
          <w:color w:val="auto"/>
          <w:sz w:val="27"/>
          <w:szCs w:val="27"/>
          <w:highlight w:val="none"/>
        </w:rPr>
      </w:pPr>
      <w:bookmarkStart w:id="210" w:name="_Toc14435"/>
      <w:bookmarkStart w:id="211" w:name="_Toc8256"/>
      <w:bookmarkStart w:id="212" w:name="_Toc7695"/>
      <w:bookmarkStart w:id="213" w:name="_Toc2842"/>
      <w:bookmarkStart w:id="214" w:name="_Toc2751"/>
      <w:r>
        <w:rPr>
          <w:rFonts w:ascii="Times New Roman" w:hAnsi="Times New Roman" w:eastAsia="Times New Roman" w:cs="Times New Roman"/>
          <w:color w:val="auto"/>
          <w:spacing w:val="10"/>
          <w:sz w:val="27"/>
          <w:szCs w:val="27"/>
          <w:highlight w:val="none"/>
        </w:rPr>
        <w:t>3</w:t>
      </w:r>
      <w:r>
        <w:rPr>
          <w:rFonts w:ascii="Times New Roman" w:hAnsi="Times New Roman" w:eastAsia="Times New Roman" w:cs="Times New Roman"/>
          <w:color w:val="auto"/>
          <w:spacing w:val="6"/>
          <w:sz w:val="27"/>
          <w:szCs w:val="27"/>
          <w:highlight w:val="none"/>
        </w:rPr>
        <w:t xml:space="preserve">.1  </w:t>
      </w:r>
      <w:r>
        <w:rPr>
          <w:rFonts w:ascii="黑体" w:hAnsi="黑体" w:eastAsia="黑体" w:cs="黑体"/>
          <w:color w:val="auto"/>
          <w:spacing w:val="6"/>
          <w:sz w:val="27"/>
          <w:szCs w:val="27"/>
          <w:highlight w:val="none"/>
        </w:rPr>
        <w:t>投标文件的组成</w:t>
      </w:r>
      <w:bookmarkEnd w:id="210"/>
      <w:bookmarkEnd w:id="211"/>
      <w:bookmarkEnd w:id="212"/>
      <w:bookmarkEnd w:id="213"/>
      <w:bookmarkEnd w:id="214"/>
      <w:r>
        <w:rPr>
          <w:rFonts w:hint="eastAsia"/>
          <w:color w:val="auto"/>
          <w:highlight w:val="none"/>
        </w:rPr>
        <w:t>（适用于</w:t>
      </w:r>
      <w:r>
        <w:rPr>
          <w:rFonts w:hint="eastAsia" w:eastAsia="宋体"/>
          <w:color w:val="auto"/>
          <w:highlight w:val="none"/>
          <w:lang w:val="en-US" w:eastAsia="zh-CN"/>
        </w:rPr>
        <w:t>非暗标形式</w:t>
      </w:r>
      <w:r>
        <w:rPr>
          <w:rFonts w:hint="eastAsia"/>
          <w:color w:val="auto"/>
          <w:highlight w:val="none"/>
        </w:rPr>
        <w:t>）</w:t>
      </w:r>
    </w:p>
    <w:p w14:paraId="0F47AD80">
      <w:pPr>
        <w:spacing w:line="316" w:lineRule="auto"/>
        <w:rPr>
          <w:rFonts w:ascii="Arial"/>
          <w:color w:val="auto"/>
          <w:sz w:val="21"/>
          <w:highlight w:val="none"/>
        </w:rPr>
      </w:pPr>
    </w:p>
    <w:p w14:paraId="14D8AA2E">
      <w:pPr>
        <w:spacing w:before="68" w:line="220" w:lineRule="auto"/>
        <w:ind w:left="423"/>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 xml:space="preserve">3.1.1  </w:t>
      </w:r>
      <w:r>
        <w:rPr>
          <w:rFonts w:ascii="宋体" w:hAnsi="宋体" w:eastAsia="宋体" w:cs="宋体"/>
          <w:color w:val="auto"/>
          <w:spacing w:val="-3"/>
          <w:sz w:val="21"/>
          <w:szCs w:val="21"/>
          <w:highlight w:val="none"/>
        </w:rPr>
        <w:t>投</w:t>
      </w:r>
      <w:r>
        <w:rPr>
          <w:rFonts w:ascii="宋体" w:hAnsi="宋体" w:eastAsia="宋体" w:cs="宋体"/>
          <w:color w:val="auto"/>
          <w:spacing w:val="-2"/>
          <w:sz w:val="21"/>
          <w:szCs w:val="21"/>
          <w:highlight w:val="none"/>
        </w:rPr>
        <w:t>标文件应包括下列内容：</w:t>
      </w:r>
    </w:p>
    <w:p w14:paraId="4910CB17">
      <w:pPr>
        <w:spacing w:before="148" w:line="220" w:lineRule="auto"/>
        <w:ind w:left="428"/>
        <w:rPr>
          <w:rFonts w:ascii="宋体" w:hAnsi="宋体" w:eastAsia="宋体" w:cs="宋体"/>
          <w:color w:val="auto"/>
          <w:sz w:val="21"/>
          <w:szCs w:val="21"/>
          <w:highlight w:val="none"/>
        </w:rPr>
      </w:pPr>
      <w:r>
        <w:rPr>
          <w:rFonts w:ascii="宋体" w:hAnsi="宋体" w:eastAsia="宋体" w:cs="宋体"/>
          <w:color w:val="auto"/>
          <w:spacing w:val="15"/>
          <w:sz w:val="21"/>
          <w:szCs w:val="21"/>
          <w:highlight w:val="none"/>
        </w:rPr>
        <w:t>(</w:t>
      </w:r>
      <w:r>
        <w:rPr>
          <w:rFonts w:ascii="Times New Roman" w:hAnsi="Times New Roman" w:eastAsia="Times New Roman" w:cs="Times New Roman"/>
          <w:color w:val="auto"/>
          <w:spacing w:val="11"/>
          <w:sz w:val="21"/>
          <w:szCs w:val="21"/>
          <w:highlight w:val="none"/>
        </w:rPr>
        <w:t>1</w:t>
      </w:r>
      <w:r>
        <w:rPr>
          <w:rFonts w:ascii="宋体" w:hAnsi="宋体" w:eastAsia="宋体" w:cs="宋体"/>
          <w:color w:val="auto"/>
          <w:spacing w:val="11"/>
          <w:sz w:val="21"/>
          <w:szCs w:val="21"/>
          <w:highlight w:val="none"/>
        </w:rPr>
        <w:t>)投标函及投标函附录；</w:t>
      </w:r>
    </w:p>
    <w:p w14:paraId="6006D054">
      <w:pPr>
        <w:spacing w:before="150" w:line="217" w:lineRule="auto"/>
        <w:ind w:left="428"/>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4"/>
          <w:sz w:val="21"/>
          <w:szCs w:val="21"/>
          <w:highlight w:val="none"/>
        </w:rPr>
        <w:t>2</w:t>
      </w:r>
      <w:r>
        <w:rPr>
          <w:rFonts w:ascii="宋体" w:hAnsi="宋体" w:eastAsia="宋体" w:cs="宋体"/>
          <w:color w:val="auto"/>
          <w:spacing w:val="7"/>
          <w:sz w:val="21"/>
          <w:szCs w:val="21"/>
          <w:highlight w:val="none"/>
        </w:rPr>
        <w:t>)</w:t>
      </w:r>
      <w:r>
        <w:rPr>
          <w:rFonts w:hint="eastAsia" w:ascii="宋体" w:hAnsi="宋体" w:eastAsia="宋体" w:cs="宋体"/>
          <w:color w:val="auto"/>
          <w:spacing w:val="14"/>
          <w:sz w:val="21"/>
          <w:szCs w:val="21"/>
          <w:highlight w:val="none"/>
        </w:rPr>
        <w:t>法定代表人身份证明或附有法定代表人身份证明的授权委托书</w:t>
      </w:r>
      <w:r>
        <w:rPr>
          <w:rFonts w:ascii="宋体" w:hAnsi="宋体" w:eastAsia="宋体" w:cs="宋体"/>
          <w:color w:val="auto"/>
          <w:spacing w:val="14"/>
          <w:sz w:val="21"/>
          <w:szCs w:val="21"/>
          <w:highlight w:val="none"/>
        </w:rPr>
        <w:t>；</w:t>
      </w:r>
    </w:p>
    <w:p w14:paraId="5864A2BB">
      <w:pPr>
        <w:spacing w:before="154" w:line="220" w:lineRule="auto"/>
        <w:ind w:left="428"/>
        <w:rPr>
          <w:rFonts w:ascii="宋体" w:hAnsi="宋体" w:eastAsia="宋体" w:cs="宋体"/>
          <w:color w:val="auto"/>
          <w:sz w:val="21"/>
          <w:szCs w:val="21"/>
          <w:highlight w:val="none"/>
        </w:rPr>
      </w:pPr>
      <w:r>
        <w:rPr>
          <w:rFonts w:ascii="宋体" w:hAnsi="宋体" w:eastAsia="宋体" w:cs="宋体"/>
          <w:color w:val="auto"/>
          <w:spacing w:val="21"/>
          <w:sz w:val="21"/>
          <w:szCs w:val="21"/>
          <w:highlight w:val="none"/>
        </w:rPr>
        <w:t>(</w:t>
      </w:r>
      <w:r>
        <w:rPr>
          <w:rFonts w:ascii="Times New Roman" w:hAnsi="Times New Roman" w:eastAsia="Times New Roman" w:cs="Times New Roman"/>
          <w:color w:val="auto"/>
          <w:spacing w:val="14"/>
          <w:sz w:val="21"/>
          <w:szCs w:val="21"/>
          <w:highlight w:val="none"/>
        </w:rPr>
        <w:t>3</w:t>
      </w:r>
      <w:r>
        <w:rPr>
          <w:rFonts w:ascii="宋体" w:hAnsi="宋体" w:eastAsia="宋体" w:cs="宋体"/>
          <w:color w:val="auto"/>
          <w:spacing w:val="14"/>
          <w:sz w:val="21"/>
          <w:szCs w:val="21"/>
          <w:highlight w:val="none"/>
        </w:rPr>
        <w:t>)联合体协议书；</w:t>
      </w:r>
    </w:p>
    <w:p w14:paraId="72AEB527">
      <w:pPr>
        <w:spacing w:before="150" w:line="221" w:lineRule="auto"/>
        <w:ind w:left="428"/>
        <w:rPr>
          <w:rFonts w:ascii="宋体" w:hAnsi="宋体" w:eastAsia="宋体" w:cs="宋体"/>
          <w:color w:val="auto"/>
          <w:sz w:val="21"/>
          <w:szCs w:val="21"/>
          <w:highlight w:val="none"/>
        </w:rPr>
      </w:pPr>
      <w:r>
        <w:rPr>
          <w:rFonts w:ascii="宋体" w:hAnsi="宋体" w:eastAsia="宋体" w:cs="宋体"/>
          <w:color w:val="auto"/>
          <w:spacing w:val="19"/>
          <w:sz w:val="21"/>
          <w:szCs w:val="21"/>
          <w:highlight w:val="none"/>
        </w:rPr>
        <w:t>(</w:t>
      </w:r>
      <w:r>
        <w:rPr>
          <w:rFonts w:ascii="Times New Roman" w:hAnsi="Times New Roman" w:eastAsia="Times New Roman" w:cs="Times New Roman"/>
          <w:color w:val="auto"/>
          <w:spacing w:val="16"/>
          <w:sz w:val="21"/>
          <w:szCs w:val="21"/>
          <w:highlight w:val="none"/>
        </w:rPr>
        <w:t>4</w:t>
      </w:r>
      <w:r>
        <w:rPr>
          <w:rFonts w:ascii="宋体" w:hAnsi="宋体" w:eastAsia="宋体" w:cs="宋体"/>
          <w:color w:val="auto"/>
          <w:spacing w:val="16"/>
          <w:sz w:val="21"/>
          <w:szCs w:val="21"/>
          <w:highlight w:val="none"/>
        </w:rPr>
        <w:t>)投标保证金；</w:t>
      </w:r>
    </w:p>
    <w:p w14:paraId="28BE7528">
      <w:pPr>
        <w:spacing w:before="150" w:line="217" w:lineRule="auto"/>
        <w:ind w:left="428"/>
        <w:rPr>
          <w:rFonts w:ascii="宋体" w:hAnsi="宋体" w:eastAsia="宋体" w:cs="宋体"/>
          <w:color w:val="auto"/>
          <w:spacing w:val="14"/>
          <w:sz w:val="21"/>
          <w:szCs w:val="21"/>
          <w:highlight w:val="none"/>
        </w:rPr>
      </w:pPr>
      <w:r>
        <w:rPr>
          <w:rFonts w:ascii="宋体" w:hAnsi="宋体" w:eastAsia="宋体" w:cs="宋体"/>
          <w:color w:val="auto"/>
          <w:spacing w:val="14"/>
          <w:sz w:val="21"/>
          <w:szCs w:val="21"/>
          <w:highlight w:val="none"/>
        </w:rPr>
        <w:t>(5)</w:t>
      </w:r>
      <w:r>
        <w:rPr>
          <w:rFonts w:hint="eastAsia" w:ascii="宋体" w:hAnsi="宋体" w:eastAsia="宋体" w:cs="宋体"/>
          <w:color w:val="auto"/>
          <w:spacing w:val="14"/>
          <w:sz w:val="21"/>
          <w:szCs w:val="21"/>
          <w:highlight w:val="none"/>
          <w:lang w:eastAsia="zh-CN"/>
        </w:rPr>
        <w:t>勘察</w:t>
      </w:r>
      <w:r>
        <w:rPr>
          <w:rFonts w:ascii="宋体" w:hAnsi="宋体" w:eastAsia="宋体" w:cs="宋体"/>
          <w:color w:val="auto"/>
          <w:spacing w:val="14"/>
          <w:sz w:val="21"/>
          <w:szCs w:val="21"/>
          <w:highlight w:val="none"/>
        </w:rPr>
        <w:t>设计费</w:t>
      </w:r>
      <w:r>
        <w:rPr>
          <w:rFonts w:hint="eastAsia" w:ascii="宋体" w:hAnsi="宋体" w:eastAsia="宋体" w:cs="宋体"/>
          <w:color w:val="auto"/>
          <w:spacing w:val="14"/>
          <w:sz w:val="21"/>
          <w:szCs w:val="21"/>
          <w:highlight w:val="none"/>
          <w:lang w:eastAsia="zh-CN"/>
        </w:rPr>
        <w:t>报价表</w:t>
      </w:r>
      <w:r>
        <w:rPr>
          <w:rFonts w:ascii="宋体" w:hAnsi="宋体" w:eastAsia="宋体" w:cs="宋体"/>
          <w:color w:val="auto"/>
          <w:spacing w:val="14"/>
          <w:sz w:val="21"/>
          <w:szCs w:val="21"/>
          <w:highlight w:val="none"/>
        </w:rPr>
        <w:t>；</w:t>
      </w:r>
    </w:p>
    <w:p w14:paraId="49034339">
      <w:pPr>
        <w:spacing w:before="150" w:line="217" w:lineRule="auto"/>
        <w:ind w:left="428"/>
        <w:rPr>
          <w:rFonts w:ascii="宋体" w:hAnsi="宋体" w:eastAsia="宋体" w:cs="宋体"/>
          <w:color w:val="auto"/>
          <w:spacing w:val="14"/>
          <w:sz w:val="21"/>
          <w:szCs w:val="21"/>
          <w:highlight w:val="none"/>
        </w:rPr>
      </w:pPr>
      <w:r>
        <w:rPr>
          <w:rFonts w:ascii="宋体" w:hAnsi="宋体" w:eastAsia="宋体" w:cs="宋体"/>
          <w:color w:val="auto"/>
          <w:spacing w:val="14"/>
          <w:sz w:val="21"/>
          <w:szCs w:val="21"/>
          <w:highlight w:val="none"/>
        </w:rPr>
        <w:t>(6)资格审查资料；</w:t>
      </w:r>
    </w:p>
    <w:p w14:paraId="23158B9C">
      <w:pPr>
        <w:spacing w:before="150" w:line="217" w:lineRule="auto"/>
        <w:ind w:left="428"/>
        <w:rPr>
          <w:rFonts w:ascii="宋体" w:hAnsi="宋体" w:eastAsia="宋体" w:cs="宋体"/>
          <w:color w:val="auto"/>
          <w:spacing w:val="14"/>
          <w:sz w:val="21"/>
          <w:szCs w:val="21"/>
          <w:highlight w:val="none"/>
        </w:rPr>
      </w:pPr>
      <w:r>
        <w:rPr>
          <w:rFonts w:ascii="宋体" w:hAnsi="宋体" w:eastAsia="宋体" w:cs="宋体"/>
          <w:color w:val="auto"/>
          <w:spacing w:val="14"/>
          <w:sz w:val="21"/>
          <w:szCs w:val="21"/>
          <w:highlight w:val="none"/>
        </w:rPr>
        <w:t>(7)勘察设计方案；</w:t>
      </w:r>
    </w:p>
    <w:p w14:paraId="664093DD">
      <w:pPr>
        <w:spacing w:before="148" w:line="218" w:lineRule="auto"/>
        <w:ind w:left="426"/>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3"/>
          <w:sz w:val="21"/>
          <w:szCs w:val="21"/>
          <w:highlight w:val="none"/>
        </w:rPr>
        <w:t>8</w:t>
      </w: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lang w:eastAsia="zh-CN"/>
        </w:rPr>
        <w:t>投标人须知前附表规定的</w:t>
      </w:r>
      <w:r>
        <w:rPr>
          <w:rFonts w:ascii="宋体" w:hAnsi="宋体" w:eastAsia="宋体" w:cs="宋体"/>
          <w:color w:val="auto"/>
          <w:spacing w:val="8"/>
          <w:sz w:val="21"/>
          <w:szCs w:val="21"/>
          <w:highlight w:val="none"/>
        </w:rPr>
        <w:t>其他资料。</w:t>
      </w:r>
    </w:p>
    <w:p w14:paraId="518D70C5">
      <w:pPr>
        <w:spacing w:before="151" w:line="352" w:lineRule="auto"/>
        <w:ind w:left="2" w:right="8" w:firstLine="42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投标人在评标过程中作出的符</w:t>
      </w:r>
      <w:r>
        <w:rPr>
          <w:rFonts w:ascii="宋体" w:hAnsi="宋体" w:eastAsia="宋体" w:cs="宋体"/>
          <w:color w:val="auto"/>
          <w:sz w:val="21"/>
          <w:szCs w:val="21"/>
          <w:highlight w:val="none"/>
        </w:rPr>
        <w:t xml:space="preserve">合法律法规和招标文件规定的澄清确认，构成投标文件的组 </w:t>
      </w:r>
      <w:r>
        <w:rPr>
          <w:rFonts w:ascii="宋体" w:hAnsi="宋体" w:eastAsia="宋体" w:cs="宋体"/>
          <w:color w:val="auto"/>
          <w:spacing w:val="-9"/>
          <w:sz w:val="21"/>
          <w:szCs w:val="21"/>
          <w:highlight w:val="none"/>
        </w:rPr>
        <w:t>成</w:t>
      </w:r>
      <w:r>
        <w:rPr>
          <w:rFonts w:ascii="宋体" w:hAnsi="宋体" w:eastAsia="宋体" w:cs="宋体"/>
          <w:color w:val="auto"/>
          <w:spacing w:val="-7"/>
          <w:sz w:val="21"/>
          <w:szCs w:val="21"/>
          <w:highlight w:val="none"/>
        </w:rPr>
        <w:t>部分。</w:t>
      </w:r>
    </w:p>
    <w:p w14:paraId="239C7501">
      <w:pPr>
        <w:spacing w:before="1" w:line="351" w:lineRule="auto"/>
        <w:ind w:left="4" w:right="2" w:firstLine="355"/>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5"/>
          <w:sz w:val="21"/>
          <w:szCs w:val="21"/>
          <w:highlight w:val="none"/>
        </w:rPr>
        <w:t xml:space="preserve">.1.2  </w:t>
      </w:r>
      <w:r>
        <w:rPr>
          <w:rFonts w:ascii="宋体" w:hAnsi="宋体" w:eastAsia="宋体" w:cs="宋体"/>
          <w:color w:val="auto"/>
          <w:spacing w:val="-5"/>
          <w:sz w:val="21"/>
          <w:szCs w:val="21"/>
          <w:highlight w:val="none"/>
        </w:rPr>
        <w:t>投标人须知前附表规定不接受联合体投标的， 或投标人没有组成联合体的， 投标文件</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 xml:space="preserve">不包括本章第 </w:t>
      </w:r>
      <w:r>
        <w:rPr>
          <w:rFonts w:ascii="Times New Roman" w:hAnsi="Times New Roman" w:eastAsia="Times New Roman" w:cs="Times New Roman"/>
          <w:color w:val="auto"/>
          <w:spacing w:val="1"/>
          <w:sz w:val="21"/>
          <w:szCs w:val="21"/>
          <w:highlight w:val="none"/>
        </w:rPr>
        <w:t>3.1.</w:t>
      </w:r>
      <w:r>
        <w:rPr>
          <w:rFonts w:ascii="Times New Roman" w:hAnsi="Times New Roman" w:eastAsia="Times New Roman" w:cs="Times New Roman"/>
          <w:color w:val="auto"/>
          <w:sz w:val="21"/>
          <w:szCs w:val="21"/>
          <w:highlight w:val="none"/>
        </w:rPr>
        <w:t xml:space="preserve">1  </w:t>
      </w:r>
      <w:r>
        <w:rPr>
          <w:rFonts w:ascii="宋体" w:hAnsi="宋体" w:eastAsia="宋体" w:cs="宋体"/>
          <w:color w:val="auto"/>
          <w:sz w:val="21"/>
          <w:szCs w:val="21"/>
          <w:highlight w:val="none"/>
        </w:rPr>
        <w:t>(</w:t>
      </w:r>
      <w:r>
        <w:rPr>
          <w:rFonts w:ascii="Times New Roman" w:hAnsi="Times New Roman" w:eastAsia="Times New Roman" w:cs="Times New Roman"/>
          <w:color w:val="auto"/>
          <w:sz w:val="21"/>
          <w:szCs w:val="21"/>
          <w:highlight w:val="none"/>
        </w:rPr>
        <w:t>3</w:t>
      </w:r>
      <w:r>
        <w:rPr>
          <w:rFonts w:ascii="宋体" w:hAnsi="宋体" w:eastAsia="宋体" w:cs="宋体"/>
          <w:color w:val="auto"/>
          <w:sz w:val="21"/>
          <w:szCs w:val="21"/>
          <w:highlight w:val="none"/>
        </w:rPr>
        <w:t>)目所指的联合体协议书。</w:t>
      </w:r>
    </w:p>
    <w:p w14:paraId="669D5BBC">
      <w:pPr>
        <w:spacing w:before="1" w:line="360" w:lineRule="auto"/>
        <w:ind w:left="3" w:right="7" w:firstLine="356"/>
        <w:rPr>
          <w:rFonts w:ascii="宋体" w:hAnsi="宋体" w:eastAsia="宋体" w:cs="宋体"/>
          <w:color w:val="auto"/>
          <w:spacing w:val="-4"/>
          <w:sz w:val="21"/>
          <w:szCs w:val="21"/>
          <w:highlight w:val="none"/>
        </w:rPr>
      </w:pPr>
      <w:r>
        <w:rPr>
          <w:rFonts w:ascii="Times New Roman" w:hAnsi="Times New Roman" w:eastAsia="Times New Roman" w:cs="Times New Roman"/>
          <w:color w:val="auto"/>
          <w:spacing w:val="2"/>
          <w:sz w:val="21"/>
          <w:szCs w:val="21"/>
          <w:highlight w:val="none"/>
        </w:rPr>
        <w:t xml:space="preserve">3.1.3  </w:t>
      </w:r>
      <w:r>
        <w:rPr>
          <w:rFonts w:ascii="宋体" w:hAnsi="宋体" w:eastAsia="宋体" w:cs="宋体"/>
          <w:color w:val="auto"/>
          <w:spacing w:val="2"/>
          <w:sz w:val="21"/>
          <w:szCs w:val="21"/>
          <w:highlight w:val="none"/>
        </w:rPr>
        <w:t>投标人须知前附表未要求提交投标保证金的，</w:t>
      </w:r>
      <w:r>
        <w:rPr>
          <w:rFonts w:ascii="宋体" w:hAnsi="宋体" w:eastAsia="宋体" w:cs="宋体"/>
          <w:color w:val="auto"/>
          <w:spacing w:val="1"/>
          <w:sz w:val="21"/>
          <w:szCs w:val="21"/>
          <w:highlight w:val="none"/>
        </w:rPr>
        <w:t xml:space="preserve">投标文件不包括本章第 </w:t>
      </w:r>
      <w:r>
        <w:rPr>
          <w:rFonts w:ascii="Times New Roman" w:hAnsi="Times New Roman" w:eastAsia="Times New Roman" w:cs="Times New Roman"/>
          <w:color w:val="auto"/>
          <w:spacing w:val="1"/>
          <w:sz w:val="21"/>
          <w:szCs w:val="21"/>
          <w:highlight w:val="none"/>
        </w:rPr>
        <w:t xml:space="preserve">3.1.1  </w:t>
      </w:r>
      <w:r>
        <w:rPr>
          <w:rFonts w:ascii="宋体" w:hAnsi="宋体" w:eastAsia="宋体" w:cs="宋体"/>
          <w:color w:val="auto"/>
          <w:spacing w:val="1"/>
          <w:sz w:val="21"/>
          <w:szCs w:val="21"/>
          <w:highlight w:val="none"/>
        </w:rPr>
        <w:t>(</w:t>
      </w:r>
      <w:r>
        <w:rPr>
          <w:rFonts w:ascii="Times New Roman" w:hAnsi="Times New Roman" w:eastAsia="Times New Roman" w:cs="Times New Roman"/>
          <w:color w:val="auto"/>
          <w:spacing w:val="1"/>
          <w:sz w:val="21"/>
          <w:szCs w:val="21"/>
          <w:highlight w:val="none"/>
        </w:rPr>
        <w:t>4</w:t>
      </w:r>
      <w:r>
        <w:rPr>
          <w:rFonts w:ascii="宋体" w:hAnsi="宋体" w:eastAsia="宋体" w:cs="宋体"/>
          <w:color w:val="auto"/>
          <w:spacing w:val="1"/>
          <w:sz w:val="21"/>
          <w:szCs w:val="21"/>
          <w:highlight w:val="none"/>
        </w:rPr>
        <w:t>)目所</w:t>
      </w:r>
      <w:r>
        <w:rPr>
          <w:rFonts w:ascii="宋体" w:hAnsi="宋体" w:eastAsia="宋体" w:cs="宋体"/>
          <w:color w:val="auto"/>
          <w:sz w:val="21"/>
          <w:szCs w:val="21"/>
          <w:highlight w:val="none"/>
        </w:rPr>
        <w:t xml:space="preserve"> </w:t>
      </w:r>
      <w:r>
        <w:rPr>
          <w:rFonts w:ascii="宋体" w:hAnsi="宋体" w:eastAsia="宋体" w:cs="宋体"/>
          <w:color w:val="auto"/>
          <w:spacing w:val="-8"/>
          <w:sz w:val="21"/>
          <w:szCs w:val="21"/>
          <w:highlight w:val="none"/>
        </w:rPr>
        <w:t>指</w:t>
      </w:r>
      <w:r>
        <w:rPr>
          <w:rFonts w:ascii="宋体" w:hAnsi="宋体" w:eastAsia="宋体" w:cs="宋体"/>
          <w:color w:val="auto"/>
          <w:spacing w:val="-4"/>
          <w:sz w:val="21"/>
          <w:szCs w:val="21"/>
          <w:highlight w:val="none"/>
        </w:rPr>
        <w:t>的投标保证金。</w:t>
      </w:r>
    </w:p>
    <w:p w14:paraId="762B56F3">
      <w:pPr>
        <w:spacing w:before="1" w:line="360" w:lineRule="auto"/>
        <w:ind w:left="3" w:right="7" w:firstLine="356"/>
        <w:rPr>
          <w:rFonts w:hint="eastAsia" w:ascii="Times New Roman" w:hAnsi="Times New Roman" w:eastAsia="宋体" w:cs="Times New Roman"/>
          <w:color w:val="auto"/>
          <w:spacing w:val="6"/>
          <w:sz w:val="27"/>
          <w:szCs w:val="27"/>
          <w:highlight w:val="none"/>
          <w:lang w:eastAsia="zh-CN"/>
        </w:rPr>
      </w:pPr>
      <w:r>
        <w:rPr>
          <w:rFonts w:ascii="Times New Roman" w:hAnsi="Times New Roman" w:eastAsia="Times New Roman" w:cs="Times New Roman"/>
          <w:color w:val="auto"/>
          <w:spacing w:val="10"/>
          <w:sz w:val="27"/>
          <w:szCs w:val="27"/>
          <w:highlight w:val="none"/>
        </w:rPr>
        <w:t>3</w:t>
      </w:r>
      <w:r>
        <w:rPr>
          <w:rFonts w:ascii="Times New Roman" w:hAnsi="Times New Roman" w:eastAsia="Times New Roman" w:cs="Times New Roman"/>
          <w:color w:val="auto"/>
          <w:spacing w:val="6"/>
          <w:sz w:val="27"/>
          <w:szCs w:val="27"/>
          <w:highlight w:val="none"/>
        </w:rPr>
        <w:t xml:space="preserve">.1  </w:t>
      </w:r>
      <w:r>
        <w:rPr>
          <w:rFonts w:ascii="黑体" w:hAnsi="黑体" w:eastAsia="黑体" w:cs="黑体"/>
          <w:color w:val="auto"/>
          <w:spacing w:val="6"/>
          <w:sz w:val="27"/>
          <w:szCs w:val="27"/>
          <w:highlight w:val="none"/>
        </w:rPr>
        <w:t>投标文件的组成</w:t>
      </w:r>
      <w:r>
        <w:rPr>
          <w:rFonts w:hint="eastAsia"/>
          <w:color w:val="auto"/>
          <w:highlight w:val="none"/>
        </w:rPr>
        <w:t>（适用于</w:t>
      </w:r>
      <w:r>
        <w:rPr>
          <w:rFonts w:hint="eastAsia" w:eastAsia="宋体"/>
          <w:color w:val="auto"/>
          <w:highlight w:val="none"/>
          <w:lang w:val="en-US" w:eastAsia="zh-CN"/>
        </w:rPr>
        <w:t>暗标形式</w:t>
      </w:r>
      <w:r>
        <w:rPr>
          <w:rFonts w:hint="eastAsia"/>
          <w:color w:val="auto"/>
          <w:highlight w:val="none"/>
        </w:rPr>
        <w:t>）</w:t>
      </w:r>
    </w:p>
    <w:p w14:paraId="67FBAECD">
      <w:pPr>
        <w:spacing w:line="360" w:lineRule="auto"/>
        <w:ind w:firstLine="420" w:firstLineChars="200"/>
        <w:rPr>
          <w:rFonts w:hint="eastAsia"/>
          <w:b/>
          <w:color w:val="auto"/>
          <w:highlight w:val="none"/>
        </w:rPr>
      </w:pPr>
      <w:r>
        <w:rPr>
          <w:b/>
          <w:color w:val="auto"/>
          <w:highlight w:val="none"/>
        </w:rPr>
        <w:t>3.1.1</w:t>
      </w:r>
      <w:r>
        <w:rPr>
          <w:rFonts w:hint="eastAsia"/>
          <w:b/>
          <w:color w:val="auto"/>
          <w:highlight w:val="none"/>
        </w:rPr>
        <w:t xml:space="preserve"> 商务文件（含资格审查文件）由下列资料组成：</w:t>
      </w:r>
    </w:p>
    <w:p w14:paraId="5965F541">
      <w:pPr>
        <w:spacing w:before="148" w:line="220" w:lineRule="auto"/>
        <w:ind w:left="428"/>
        <w:rPr>
          <w:rFonts w:ascii="宋体" w:hAnsi="宋体" w:eastAsia="宋体" w:cs="宋体"/>
          <w:color w:val="auto"/>
          <w:sz w:val="21"/>
          <w:szCs w:val="21"/>
          <w:highlight w:val="none"/>
        </w:rPr>
      </w:pPr>
      <w:r>
        <w:rPr>
          <w:rFonts w:ascii="宋体" w:hAnsi="宋体" w:eastAsia="宋体" w:cs="宋体"/>
          <w:color w:val="auto"/>
          <w:spacing w:val="15"/>
          <w:sz w:val="21"/>
          <w:szCs w:val="21"/>
          <w:highlight w:val="none"/>
        </w:rPr>
        <w:t>(</w:t>
      </w:r>
      <w:r>
        <w:rPr>
          <w:rFonts w:ascii="Times New Roman" w:hAnsi="Times New Roman" w:eastAsia="Times New Roman" w:cs="Times New Roman"/>
          <w:color w:val="auto"/>
          <w:spacing w:val="11"/>
          <w:sz w:val="21"/>
          <w:szCs w:val="21"/>
          <w:highlight w:val="none"/>
        </w:rPr>
        <w:t>1</w:t>
      </w:r>
      <w:r>
        <w:rPr>
          <w:rFonts w:ascii="宋体" w:hAnsi="宋体" w:eastAsia="宋体" w:cs="宋体"/>
          <w:color w:val="auto"/>
          <w:spacing w:val="11"/>
          <w:sz w:val="21"/>
          <w:szCs w:val="21"/>
          <w:highlight w:val="none"/>
        </w:rPr>
        <w:t>)投标函及投标函附录；</w:t>
      </w:r>
    </w:p>
    <w:p w14:paraId="0D193765">
      <w:pPr>
        <w:spacing w:before="150" w:line="217" w:lineRule="auto"/>
        <w:ind w:left="428"/>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4"/>
          <w:sz w:val="21"/>
          <w:szCs w:val="21"/>
          <w:highlight w:val="none"/>
        </w:rPr>
        <w:t>2</w:t>
      </w:r>
      <w:r>
        <w:rPr>
          <w:rFonts w:ascii="宋体" w:hAnsi="宋体" w:eastAsia="宋体" w:cs="宋体"/>
          <w:color w:val="auto"/>
          <w:spacing w:val="7"/>
          <w:sz w:val="21"/>
          <w:szCs w:val="21"/>
          <w:highlight w:val="none"/>
        </w:rPr>
        <w:t>)</w:t>
      </w:r>
      <w:r>
        <w:rPr>
          <w:rFonts w:hint="eastAsia" w:ascii="宋体" w:hAnsi="宋体" w:eastAsia="宋体" w:cs="宋体"/>
          <w:color w:val="auto"/>
          <w:spacing w:val="14"/>
          <w:sz w:val="21"/>
          <w:szCs w:val="21"/>
          <w:highlight w:val="none"/>
        </w:rPr>
        <w:t>法定代表人身份证明或附有法定代表人身份证明的授权委托书</w:t>
      </w:r>
      <w:r>
        <w:rPr>
          <w:rFonts w:ascii="宋体" w:hAnsi="宋体" w:eastAsia="宋体" w:cs="宋体"/>
          <w:color w:val="auto"/>
          <w:spacing w:val="14"/>
          <w:sz w:val="21"/>
          <w:szCs w:val="21"/>
          <w:highlight w:val="none"/>
        </w:rPr>
        <w:t>；</w:t>
      </w:r>
    </w:p>
    <w:p w14:paraId="26B165FA">
      <w:pPr>
        <w:spacing w:before="154" w:line="220" w:lineRule="auto"/>
        <w:ind w:left="428"/>
        <w:rPr>
          <w:rFonts w:ascii="宋体" w:hAnsi="宋体" w:eastAsia="宋体" w:cs="宋体"/>
          <w:color w:val="auto"/>
          <w:sz w:val="21"/>
          <w:szCs w:val="21"/>
          <w:highlight w:val="none"/>
        </w:rPr>
      </w:pPr>
      <w:r>
        <w:rPr>
          <w:rFonts w:ascii="宋体" w:hAnsi="宋体" w:eastAsia="宋体" w:cs="宋体"/>
          <w:color w:val="auto"/>
          <w:spacing w:val="21"/>
          <w:sz w:val="21"/>
          <w:szCs w:val="21"/>
          <w:highlight w:val="none"/>
        </w:rPr>
        <w:t>(</w:t>
      </w:r>
      <w:r>
        <w:rPr>
          <w:rFonts w:ascii="Times New Roman" w:hAnsi="Times New Roman" w:eastAsia="Times New Roman" w:cs="Times New Roman"/>
          <w:color w:val="auto"/>
          <w:spacing w:val="14"/>
          <w:sz w:val="21"/>
          <w:szCs w:val="21"/>
          <w:highlight w:val="none"/>
        </w:rPr>
        <w:t>3</w:t>
      </w:r>
      <w:r>
        <w:rPr>
          <w:rFonts w:ascii="宋体" w:hAnsi="宋体" w:eastAsia="宋体" w:cs="宋体"/>
          <w:color w:val="auto"/>
          <w:spacing w:val="14"/>
          <w:sz w:val="21"/>
          <w:szCs w:val="21"/>
          <w:highlight w:val="none"/>
        </w:rPr>
        <w:t>)联合体协议书；</w:t>
      </w:r>
    </w:p>
    <w:p w14:paraId="402C8562">
      <w:pPr>
        <w:spacing w:before="150" w:line="221" w:lineRule="auto"/>
        <w:ind w:left="428"/>
        <w:rPr>
          <w:rFonts w:ascii="宋体" w:hAnsi="宋体" w:eastAsia="宋体" w:cs="宋体"/>
          <w:color w:val="auto"/>
          <w:sz w:val="21"/>
          <w:szCs w:val="21"/>
          <w:highlight w:val="none"/>
        </w:rPr>
      </w:pPr>
      <w:r>
        <w:rPr>
          <w:rFonts w:ascii="宋体" w:hAnsi="宋体" w:eastAsia="宋体" w:cs="宋体"/>
          <w:color w:val="auto"/>
          <w:spacing w:val="19"/>
          <w:sz w:val="21"/>
          <w:szCs w:val="21"/>
          <w:highlight w:val="none"/>
        </w:rPr>
        <w:t>(</w:t>
      </w:r>
      <w:r>
        <w:rPr>
          <w:rFonts w:ascii="Times New Roman" w:hAnsi="Times New Roman" w:eastAsia="Times New Roman" w:cs="Times New Roman"/>
          <w:color w:val="auto"/>
          <w:spacing w:val="16"/>
          <w:sz w:val="21"/>
          <w:szCs w:val="21"/>
          <w:highlight w:val="none"/>
        </w:rPr>
        <w:t>4</w:t>
      </w:r>
      <w:r>
        <w:rPr>
          <w:rFonts w:ascii="宋体" w:hAnsi="宋体" w:eastAsia="宋体" w:cs="宋体"/>
          <w:color w:val="auto"/>
          <w:spacing w:val="16"/>
          <w:sz w:val="21"/>
          <w:szCs w:val="21"/>
          <w:highlight w:val="none"/>
        </w:rPr>
        <w:t>)投标保证金；</w:t>
      </w:r>
    </w:p>
    <w:p w14:paraId="1A621E18">
      <w:pPr>
        <w:spacing w:before="150" w:line="217" w:lineRule="auto"/>
        <w:ind w:left="428"/>
        <w:rPr>
          <w:rFonts w:ascii="宋体" w:hAnsi="宋体" w:eastAsia="宋体" w:cs="宋体"/>
          <w:color w:val="auto"/>
          <w:spacing w:val="14"/>
          <w:sz w:val="21"/>
          <w:szCs w:val="21"/>
          <w:highlight w:val="none"/>
        </w:rPr>
      </w:pPr>
      <w:r>
        <w:rPr>
          <w:rFonts w:ascii="宋体" w:hAnsi="宋体" w:eastAsia="宋体" w:cs="宋体"/>
          <w:color w:val="auto"/>
          <w:spacing w:val="14"/>
          <w:sz w:val="21"/>
          <w:szCs w:val="21"/>
          <w:highlight w:val="none"/>
        </w:rPr>
        <w:t>(5)</w:t>
      </w:r>
      <w:r>
        <w:rPr>
          <w:rFonts w:hint="eastAsia" w:ascii="宋体" w:hAnsi="宋体" w:eastAsia="宋体" w:cs="宋体"/>
          <w:color w:val="auto"/>
          <w:spacing w:val="14"/>
          <w:sz w:val="21"/>
          <w:szCs w:val="21"/>
          <w:highlight w:val="none"/>
          <w:lang w:eastAsia="zh-CN"/>
        </w:rPr>
        <w:t>勘察</w:t>
      </w:r>
      <w:r>
        <w:rPr>
          <w:rFonts w:ascii="宋体" w:hAnsi="宋体" w:eastAsia="宋体" w:cs="宋体"/>
          <w:color w:val="auto"/>
          <w:spacing w:val="14"/>
          <w:sz w:val="21"/>
          <w:szCs w:val="21"/>
          <w:highlight w:val="none"/>
        </w:rPr>
        <w:t>设计费</w:t>
      </w:r>
      <w:r>
        <w:rPr>
          <w:rFonts w:hint="eastAsia" w:ascii="宋体" w:hAnsi="宋体" w:eastAsia="宋体" w:cs="宋体"/>
          <w:color w:val="auto"/>
          <w:spacing w:val="14"/>
          <w:sz w:val="21"/>
          <w:szCs w:val="21"/>
          <w:highlight w:val="none"/>
          <w:lang w:eastAsia="zh-CN"/>
        </w:rPr>
        <w:t>报价表</w:t>
      </w:r>
      <w:r>
        <w:rPr>
          <w:rFonts w:ascii="宋体" w:hAnsi="宋体" w:eastAsia="宋体" w:cs="宋体"/>
          <w:color w:val="auto"/>
          <w:spacing w:val="14"/>
          <w:sz w:val="21"/>
          <w:szCs w:val="21"/>
          <w:highlight w:val="none"/>
        </w:rPr>
        <w:t>；</w:t>
      </w:r>
    </w:p>
    <w:p w14:paraId="08847055">
      <w:pPr>
        <w:spacing w:before="150" w:line="217" w:lineRule="auto"/>
        <w:ind w:left="428"/>
        <w:rPr>
          <w:rFonts w:ascii="宋体" w:hAnsi="宋体" w:eastAsia="宋体" w:cs="宋体"/>
          <w:color w:val="auto"/>
          <w:spacing w:val="14"/>
          <w:sz w:val="21"/>
          <w:szCs w:val="21"/>
          <w:highlight w:val="none"/>
        </w:rPr>
      </w:pPr>
      <w:r>
        <w:rPr>
          <w:rFonts w:ascii="宋体" w:hAnsi="宋体" w:eastAsia="宋体" w:cs="宋体"/>
          <w:color w:val="auto"/>
          <w:spacing w:val="14"/>
          <w:sz w:val="21"/>
          <w:szCs w:val="21"/>
          <w:highlight w:val="none"/>
        </w:rPr>
        <w:t>(6)资格审查资料；</w:t>
      </w:r>
    </w:p>
    <w:p w14:paraId="63FC0C00">
      <w:pPr>
        <w:spacing w:before="148" w:line="218" w:lineRule="auto"/>
        <w:ind w:left="426"/>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hint="eastAsia" w:ascii="Times New Roman" w:hAnsi="Times New Roman" w:eastAsia="宋体" w:cs="Times New Roman"/>
          <w:color w:val="auto"/>
          <w:spacing w:val="13"/>
          <w:sz w:val="21"/>
          <w:szCs w:val="21"/>
          <w:highlight w:val="none"/>
          <w:lang w:val="en-US" w:eastAsia="zh-CN"/>
        </w:rPr>
        <w:t>7</w:t>
      </w:r>
      <w:r>
        <w:rPr>
          <w:rFonts w:ascii="宋体" w:hAnsi="宋体" w:eastAsia="宋体" w:cs="宋体"/>
          <w:color w:val="auto"/>
          <w:spacing w:val="8"/>
          <w:sz w:val="21"/>
          <w:szCs w:val="21"/>
          <w:highlight w:val="none"/>
        </w:rPr>
        <w:t>)</w:t>
      </w:r>
      <w:r>
        <w:rPr>
          <w:rFonts w:hint="eastAsia" w:ascii="宋体" w:hAnsi="宋体" w:eastAsia="宋体" w:cs="宋体"/>
          <w:color w:val="auto"/>
          <w:spacing w:val="8"/>
          <w:sz w:val="21"/>
          <w:szCs w:val="21"/>
          <w:highlight w:val="none"/>
          <w:lang w:eastAsia="zh-CN"/>
        </w:rPr>
        <w:t>投标人须知前附表规定的</w:t>
      </w:r>
      <w:r>
        <w:rPr>
          <w:rFonts w:ascii="宋体" w:hAnsi="宋体" w:eastAsia="宋体" w:cs="宋体"/>
          <w:color w:val="auto"/>
          <w:spacing w:val="8"/>
          <w:sz w:val="21"/>
          <w:szCs w:val="21"/>
          <w:highlight w:val="none"/>
        </w:rPr>
        <w:t>其他资料。</w:t>
      </w:r>
    </w:p>
    <w:p w14:paraId="7AD441F0">
      <w:pPr>
        <w:spacing w:line="360" w:lineRule="auto"/>
        <w:ind w:firstLine="420" w:firstLineChars="200"/>
        <w:rPr>
          <w:rFonts w:hint="eastAsia"/>
          <w:b/>
          <w:bCs/>
          <w:color w:val="auto"/>
          <w:highlight w:val="none"/>
        </w:rPr>
      </w:pPr>
    </w:p>
    <w:p w14:paraId="4A6E4384">
      <w:pPr>
        <w:spacing w:line="360" w:lineRule="auto"/>
        <w:ind w:firstLine="420" w:firstLineChars="200"/>
        <w:rPr>
          <w:rFonts w:hint="eastAsia" w:eastAsia="宋体"/>
          <w:b/>
          <w:bCs/>
          <w:color w:val="auto"/>
          <w:highlight w:val="none"/>
          <w:lang w:val="en-US" w:eastAsia="zh-CN"/>
        </w:rPr>
      </w:pPr>
      <w:r>
        <w:rPr>
          <w:rFonts w:hint="eastAsia"/>
          <w:b/>
          <w:bCs/>
          <w:color w:val="auto"/>
          <w:highlight w:val="none"/>
        </w:rPr>
        <w:t>3.1.</w:t>
      </w:r>
      <w:r>
        <w:rPr>
          <w:rFonts w:hint="eastAsia" w:eastAsia="宋体"/>
          <w:b/>
          <w:bCs/>
          <w:color w:val="auto"/>
          <w:highlight w:val="none"/>
          <w:lang w:val="en-US" w:eastAsia="zh-CN"/>
        </w:rPr>
        <w:t>2技术文件：</w:t>
      </w:r>
    </w:p>
    <w:p w14:paraId="0BDC2C29">
      <w:pPr>
        <w:spacing w:line="360" w:lineRule="auto"/>
        <w:ind w:firstLine="420" w:firstLineChars="200"/>
        <w:rPr>
          <w:rFonts w:hint="eastAsia" w:eastAsia="宋体"/>
          <w:b/>
          <w:bCs/>
          <w:color w:val="auto"/>
          <w:highlight w:val="none"/>
          <w:lang w:eastAsia="zh-CN"/>
        </w:rPr>
      </w:pPr>
      <w:r>
        <w:rPr>
          <w:rFonts w:hint="eastAsia"/>
          <w:b/>
          <w:bCs/>
          <w:color w:val="auto"/>
          <w:highlight w:val="none"/>
        </w:rPr>
        <w:t xml:space="preserve"> </w:t>
      </w:r>
      <w:r>
        <w:rPr>
          <w:rFonts w:ascii="宋体" w:hAnsi="宋体" w:eastAsia="宋体" w:cs="宋体"/>
          <w:color w:val="auto"/>
          <w:spacing w:val="14"/>
          <w:sz w:val="21"/>
          <w:szCs w:val="21"/>
          <w:highlight w:val="none"/>
        </w:rPr>
        <w:t>勘察设计方案</w:t>
      </w:r>
      <w:r>
        <w:rPr>
          <w:rFonts w:hint="eastAsia" w:eastAsia="宋体"/>
          <w:color w:val="auto"/>
          <w:highlight w:val="none"/>
          <w:lang w:eastAsia="zh-CN"/>
        </w:rPr>
        <w:t>（</w:t>
      </w:r>
      <w:r>
        <w:rPr>
          <w:rFonts w:hint="eastAsia" w:eastAsia="宋体"/>
          <w:color w:val="auto"/>
          <w:highlight w:val="none"/>
          <w:lang w:val="en-US" w:eastAsia="zh-CN"/>
        </w:rPr>
        <w:t>暗标</w:t>
      </w:r>
      <w:r>
        <w:rPr>
          <w:rFonts w:hint="eastAsia" w:eastAsia="宋体"/>
          <w:color w:val="auto"/>
          <w:highlight w:val="none"/>
          <w:lang w:eastAsia="zh-CN"/>
        </w:rPr>
        <w:t>）</w:t>
      </w:r>
    </w:p>
    <w:p w14:paraId="35FD3EAA">
      <w:pPr>
        <w:spacing w:line="360" w:lineRule="auto"/>
        <w:ind w:firstLine="420" w:firstLineChars="200"/>
        <w:rPr>
          <w:rFonts w:hint="eastAsia"/>
          <w:b/>
          <w:color w:val="auto"/>
          <w:highlight w:val="none"/>
        </w:rPr>
      </w:pPr>
      <w:r>
        <w:rPr>
          <w:rFonts w:hint="eastAsia"/>
          <w:b/>
          <w:color w:val="auto"/>
          <w:highlight w:val="none"/>
        </w:rPr>
        <w:t>3.1.</w:t>
      </w:r>
      <w:r>
        <w:rPr>
          <w:rFonts w:hint="eastAsia" w:eastAsia="宋体"/>
          <w:b/>
          <w:color w:val="auto"/>
          <w:highlight w:val="none"/>
          <w:lang w:val="en-US" w:eastAsia="zh-CN"/>
        </w:rPr>
        <w:t>3</w:t>
      </w:r>
      <w:r>
        <w:rPr>
          <w:rFonts w:hint="eastAsia"/>
          <w:b/>
          <w:color w:val="auto"/>
          <w:highlight w:val="none"/>
        </w:rPr>
        <w:t>保密要求</w:t>
      </w:r>
    </w:p>
    <w:p w14:paraId="1C8B0F63">
      <w:pPr>
        <w:pStyle w:val="10"/>
        <w:spacing w:line="360" w:lineRule="auto"/>
        <w:ind w:firstLine="476" w:firstLineChars="200"/>
        <w:rPr>
          <w:rFonts w:hint="eastAsia"/>
          <w:color w:val="auto"/>
          <w:highlight w:val="none"/>
        </w:rPr>
      </w:pPr>
      <w:r>
        <w:rPr>
          <w:rFonts w:ascii="宋体" w:hAnsi="宋体" w:eastAsia="宋体" w:cs="宋体"/>
          <w:color w:val="auto"/>
          <w:spacing w:val="14"/>
          <w:sz w:val="21"/>
          <w:szCs w:val="21"/>
          <w:highlight w:val="none"/>
        </w:rPr>
        <w:t>勘察设计方案</w:t>
      </w:r>
      <w:r>
        <w:rPr>
          <w:rFonts w:hint="eastAsia"/>
          <w:color w:val="auto"/>
          <w:highlight w:val="none"/>
        </w:rPr>
        <w:t>必须隐匿投标人及专业技术人员的名称及投标报价信息，投标人不得在</w:t>
      </w:r>
      <w:r>
        <w:rPr>
          <w:rFonts w:ascii="宋体" w:hAnsi="宋体" w:eastAsia="宋体" w:cs="宋体"/>
          <w:color w:val="auto"/>
          <w:spacing w:val="14"/>
          <w:sz w:val="21"/>
          <w:szCs w:val="21"/>
          <w:highlight w:val="none"/>
        </w:rPr>
        <w:t>勘察设计方案</w:t>
      </w:r>
      <w:r>
        <w:rPr>
          <w:rFonts w:hint="eastAsia"/>
          <w:color w:val="auto"/>
          <w:highlight w:val="none"/>
        </w:rPr>
        <w:t>上标注或做任何可以辨认投标人及专业技术人员身份的名称、印章、商标，也不得显示投标报价信息。</w:t>
      </w:r>
    </w:p>
    <w:p w14:paraId="37340F7D">
      <w:pPr>
        <w:spacing w:before="141" w:line="229" w:lineRule="auto"/>
        <w:ind w:left="140"/>
        <w:outlineLvl w:val="2"/>
        <w:rPr>
          <w:rFonts w:ascii="黑体" w:hAnsi="黑体" w:eastAsia="黑体" w:cs="黑体"/>
          <w:color w:val="auto"/>
          <w:sz w:val="27"/>
          <w:szCs w:val="27"/>
          <w:highlight w:val="none"/>
        </w:rPr>
      </w:pPr>
      <w:bookmarkStart w:id="215" w:name="_Toc5232"/>
      <w:bookmarkStart w:id="216" w:name="_Toc29848"/>
      <w:bookmarkStart w:id="217" w:name="_Toc11008"/>
      <w:bookmarkStart w:id="218" w:name="_Toc14762"/>
      <w:bookmarkStart w:id="219" w:name="_Toc22873"/>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5"/>
          <w:sz w:val="27"/>
          <w:szCs w:val="27"/>
          <w:highlight w:val="none"/>
        </w:rPr>
        <w:t xml:space="preserve">.2  </w:t>
      </w:r>
      <w:r>
        <w:rPr>
          <w:rFonts w:ascii="黑体" w:hAnsi="黑体" w:eastAsia="黑体" w:cs="黑体"/>
          <w:color w:val="auto"/>
          <w:spacing w:val="5"/>
          <w:sz w:val="27"/>
          <w:szCs w:val="27"/>
          <w:highlight w:val="none"/>
        </w:rPr>
        <w:t>投标报价</w:t>
      </w:r>
      <w:bookmarkEnd w:id="215"/>
      <w:bookmarkEnd w:id="216"/>
      <w:bookmarkEnd w:id="217"/>
      <w:bookmarkEnd w:id="218"/>
      <w:bookmarkEnd w:id="219"/>
    </w:p>
    <w:p w14:paraId="781C636E">
      <w:pPr>
        <w:spacing w:line="314" w:lineRule="auto"/>
        <w:rPr>
          <w:rFonts w:ascii="Arial"/>
          <w:color w:val="auto"/>
          <w:sz w:val="21"/>
          <w:highlight w:val="none"/>
        </w:rPr>
      </w:pPr>
    </w:p>
    <w:p w14:paraId="4CBFF78E">
      <w:pPr>
        <w:spacing w:before="69" w:line="352" w:lineRule="auto"/>
        <w:ind w:left="2" w:firstLine="418"/>
        <w:rPr>
          <w:rFonts w:ascii="宋体" w:hAnsi="宋体" w:eastAsia="宋体" w:cs="宋体"/>
          <w:color w:val="auto"/>
          <w:sz w:val="21"/>
          <w:szCs w:val="21"/>
          <w:highlight w:val="none"/>
        </w:rPr>
      </w:pPr>
      <w:r>
        <w:rPr>
          <w:rFonts w:ascii="Times New Roman" w:hAnsi="Times New Roman" w:eastAsia="Times New Roman" w:cs="Times New Roman"/>
          <w:color w:val="auto"/>
          <w:spacing w:val="-10"/>
          <w:sz w:val="21"/>
          <w:szCs w:val="21"/>
          <w:highlight w:val="none"/>
        </w:rPr>
        <w:t>3.</w:t>
      </w:r>
      <w:r>
        <w:rPr>
          <w:rFonts w:ascii="Times New Roman" w:hAnsi="Times New Roman" w:eastAsia="Times New Roman" w:cs="Times New Roman"/>
          <w:color w:val="auto"/>
          <w:spacing w:val="-9"/>
          <w:sz w:val="21"/>
          <w:szCs w:val="21"/>
          <w:highlight w:val="none"/>
        </w:rPr>
        <w:t>2</w:t>
      </w:r>
      <w:r>
        <w:rPr>
          <w:rFonts w:ascii="Times New Roman" w:hAnsi="Times New Roman" w:eastAsia="Times New Roman" w:cs="Times New Roman"/>
          <w:color w:val="auto"/>
          <w:spacing w:val="-5"/>
          <w:sz w:val="21"/>
          <w:szCs w:val="21"/>
          <w:highlight w:val="none"/>
        </w:rPr>
        <w:t xml:space="preserve">.1 </w:t>
      </w:r>
      <w:r>
        <w:rPr>
          <w:rFonts w:ascii="宋体" w:hAnsi="宋体" w:eastAsia="宋体" w:cs="宋体"/>
          <w:color w:val="auto"/>
          <w:spacing w:val="-5"/>
          <w:sz w:val="21"/>
          <w:szCs w:val="21"/>
          <w:highlight w:val="none"/>
        </w:rPr>
        <w:t>投标报价应包括国家规定的增值税税金， 除投标人须知前附表另有规定外， 增值税税</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金按一般计税方法计算。投标人应按第六章</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投标文件格式</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的要求在投标函中进行报价并</w:t>
      </w:r>
      <w:r>
        <w:rPr>
          <w:rFonts w:ascii="宋体" w:hAnsi="宋体" w:eastAsia="宋体" w:cs="宋体"/>
          <w:color w:val="auto"/>
          <w:sz w:val="21"/>
          <w:szCs w:val="21"/>
          <w:highlight w:val="none"/>
        </w:rPr>
        <w:t xml:space="preserve">填写 </w:t>
      </w:r>
      <w:r>
        <w:rPr>
          <w:rFonts w:ascii="宋体" w:hAnsi="宋体" w:eastAsia="宋体" w:cs="宋体"/>
          <w:color w:val="auto"/>
          <w:spacing w:val="-5"/>
          <w:sz w:val="21"/>
          <w:szCs w:val="21"/>
          <w:highlight w:val="none"/>
        </w:rPr>
        <w:t>设计费用清单</w:t>
      </w:r>
      <w:r>
        <w:rPr>
          <w:rFonts w:ascii="宋体" w:hAnsi="宋体" w:eastAsia="宋体" w:cs="宋体"/>
          <w:color w:val="auto"/>
          <w:spacing w:val="-4"/>
          <w:sz w:val="21"/>
          <w:szCs w:val="21"/>
          <w:highlight w:val="none"/>
        </w:rPr>
        <w:t>。</w:t>
      </w:r>
    </w:p>
    <w:p w14:paraId="750103DB">
      <w:pPr>
        <w:spacing w:line="218" w:lineRule="auto"/>
        <w:ind w:left="421"/>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3</w:t>
      </w:r>
      <w:r>
        <w:rPr>
          <w:rFonts w:ascii="Times New Roman" w:hAnsi="Times New Roman" w:eastAsia="Times New Roman" w:cs="Times New Roman"/>
          <w:color w:val="auto"/>
          <w:spacing w:val="-1"/>
          <w:sz w:val="21"/>
          <w:szCs w:val="21"/>
          <w:highlight w:val="none"/>
        </w:rPr>
        <w:t xml:space="preserve">.2.2  </w:t>
      </w:r>
      <w:r>
        <w:rPr>
          <w:rFonts w:ascii="宋体" w:hAnsi="宋体" w:eastAsia="宋体" w:cs="宋体"/>
          <w:color w:val="auto"/>
          <w:spacing w:val="-1"/>
          <w:sz w:val="21"/>
          <w:szCs w:val="21"/>
          <w:highlight w:val="none"/>
        </w:rPr>
        <w:t>投标人应充分了解该项目的总体情况以及影响投标报价的其他要素。</w:t>
      </w:r>
    </w:p>
    <w:p w14:paraId="7E990D43">
      <w:pPr>
        <w:spacing w:before="151" w:line="352" w:lineRule="auto"/>
        <w:ind w:left="1" w:right="1" w:firstLine="419"/>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3.2.3  </w:t>
      </w:r>
      <w:r>
        <w:rPr>
          <w:rFonts w:ascii="宋体" w:hAnsi="宋体" w:eastAsia="宋体" w:cs="宋体"/>
          <w:color w:val="auto"/>
          <w:spacing w:val="-2"/>
          <w:sz w:val="21"/>
          <w:szCs w:val="21"/>
          <w:highlight w:val="none"/>
        </w:rPr>
        <w:t>本项目的报价方式见投标人须知前附表。投标人在投标截止时间前修改投标函中</w:t>
      </w:r>
      <w:r>
        <w:rPr>
          <w:rFonts w:ascii="宋体" w:hAnsi="宋体" w:eastAsia="宋体" w:cs="宋体"/>
          <w:color w:val="auto"/>
          <w:sz w:val="21"/>
          <w:szCs w:val="21"/>
          <w:highlight w:val="none"/>
        </w:rPr>
        <w:t xml:space="preserve">的投 </w:t>
      </w:r>
      <w:r>
        <w:rPr>
          <w:rFonts w:ascii="宋体" w:hAnsi="宋体" w:eastAsia="宋体" w:cs="宋体"/>
          <w:color w:val="auto"/>
          <w:spacing w:val="-10"/>
          <w:sz w:val="21"/>
          <w:szCs w:val="21"/>
          <w:highlight w:val="none"/>
        </w:rPr>
        <w:t xml:space="preserve">标报价总额， </w:t>
      </w:r>
      <w:r>
        <w:rPr>
          <w:rFonts w:ascii="宋体" w:hAnsi="宋体" w:eastAsia="宋体" w:cs="宋体"/>
          <w:color w:val="auto"/>
          <w:spacing w:val="-5"/>
          <w:sz w:val="21"/>
          <w:szCs w:val="21"/>
          <w:highlight w:val="none"/>
        </w:rPr>
        <w:t>应同时修改投标文件</w:t>
      </w:r>
      <w:r>
        <w:rPr>
          <w:rFonts w:hint="eastAsia" w:ascii="宋体" w:hAnsi="宋体" w:eastAsia="宋体" w:cs="宋体"/>
          <w:color w:val="auto"/>
          <w:spacing w:val="-5"/>
          <w:sz w:val="21"/>
          <w:szCs w:val="21"/>
          <w:highlight w:val="none"/>
          <w:lang w:eastAsia="zh-CN"/>
        </w:rPr>
        <w:t>“勘察</w:t>
      </w:r>
      <w:r>
        <w:rPr>
          <w:rFonts w:ascii="宋体" w:hAnsi="宋体" w:eastAsia="宋体" w:cs="宋体"/>
          <w:color w:val="auto"/>
          <w:spacing w:val="-5"/>
          <w:sz w:val="21"/>
          <w:szCs w:val="21"/>
          <w:highlight w:val="none"/>
        </w:rPr>
        <w:t>设计费</w:t>
      </w:r>
      <w:r>
        <w:rPr>
          <w:rFonts w:hint="eastAsia" w:ascii="宋体" w:hAnsi="宋体" w:eastAsia="宋体" w:cs="宋体"/>
          <w:color w:val="auto"/>
          <w:spacing w:val="-5"/>
          <w:sz w:val="21"/>
          <w:szCs w:val="21"/>
          <w:highlight w:val="none"/>
          <w:lang w:eastAsia="zh-CN"/>
        </w:rPr>
        <w:t>报价表</w:t>
      </w:r>
      <w:r>
        <w:rPr>
          <w:rFonts w:hint="eastAsia" w:ascii="Times New Roman" w:hAnsi="Times New Roman" w:eastAsia="宋体" w:cs="Times New Roman"/>
          <w:color w:val="auto"/>
          <w:spacing w:val="-5"/>
          <w:sz w:val="21"/>
          <w:szCs w:val="21"/>
          <w:highlight w:val="none"/>
          <w:lang w:eastAsia="zh-CN"/>
        </w:rPr>
        <w:t>”</w:t>
      </w:r>
      <w:r>
        <w:rPr>
          <w:rFonts w:ascii="宋体" w:hAnsi="宋体" w:eastAsia="宋体" w:cs="宋体"/>
          <w:color w:val="auto"/>
          <w:spacing w:val="-5"/>
          <w:sz w:val="21"/>
          <w:szCs w:val="21"/>
          <w:highlight w:val="none"/>
        </w:rPr>
        <w:t xml:space="preserve">中的相应报价。此修改须符合本章第 </w:t>
      </w:r>
      <w:r>
        <w:rPr>
          <w:rFonts w:ascii="Times New Roman" w:hAnsi="Times New Roman" w:eastAsia="Times New Roman" w:cs="Times New Roman"/>
          <w:color w:val="auto"/>
          <w:spacing w:val="-5"/>
          <w:sz w:val="21"/>
          <w:szCs w:val="21"/>
          <w:highlight w:val="none"/>
        </w:rPr>
        <w:t xml:space="preserve">4.3 </w:t>
      </w:r>
      <w:r>
        <w:rPr>
          <w:rFonts w:ascii="宋体" w:hAnsi="宋体" w:eastAsia="宋体" w:cs="宋体"/>
          <w:color w:val="auto"/>
          <w:spacing w:val="-5"/>
          <w:sz w:val="21"/>
          <w:szCs w:val="21"/>
          <w:highlight w:val="none"/>
        </w:rPr>
        <w:t>款的</w:t>
      </w:r>
      <w:r>
        <w:rPr>
          <w:rFonts w:ascii="宋体" w:hAnsi="宋体" w:eastAsia="宋体" w:cs="宋体"/>
          <w:color w:val="auto"/>
          <w:spacing w:val="-7"/>
          <w:sz w:val="21"/>
          <w:szCs w:val="21"/>
          <w:highlight w:val="none"/>
        </w:rPr>
        <w:t>有</w:t>
      </w:r>
      <w:r>
        <w:rPr>
          <w:rFonts w:ascii="宋体" w:hAnsi="宋体" w:eastAsia="宋体" w:cs="宋体"/>
          <w:color w:val="auto"/>
          <w:spacing w:val="-6"/>
          <w:sz w:val="21"/>
          <w:szCs w:val="21"/>
          <w:highlight w:val="none"/>
        </w:rPr>
        <w:t>关要求。</w:t>
      </w:r>
    </w:p>
    <w:p w14:paraId="77AF96D6">
      <w:pPr>
        <w:spacing w:before="1" w:line="351" w:lineRule="auto"/>
        <w:ind w:left="1" w:right="1" w:firstLine="419"/>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4"/>
          <w:sz w:val="21"/>
          <w:szCs w:val="21"/>
          <w:highlight w:val="none"/>
        </w:rPr>
        <w:t xml:space="preserve">2.4 </w:t>
      </w:r>
      <w:r>
        <w:rPr>
          <w:rFonts w:ascii="宋体" w:hAnsi="宋体" w:eastAsia="宋体" w:cs="宋体"/>
          <w:color w:val="auto"/>
          <w:spacing w:val="-4"/>
          <w:sz w:val="21"/>
          <w:szCs w:val="21"/>
          <w:highlight w:val="none"/>
        </w:rPr>
        <w:t xml:space="preserve"> </w:t>
      </w:r>
      <w:r>
        <w:rPr>
          <w:rFonts w:hint="default" w:ascii="宋体" w:hAnsi="宋体" w:eastAsia="宋体" w:cs="宋体"/>
          <w:i w:val="0"/>
          <w:iCs w:val="0"/>
          <w:caps w:val="0"/>
          <w:color w:val="auto"/>
          <w:spacing w:val="-4"/>
          <w:sz w:val="21"/>
          <w:szCs w:val="21"/>
          <w:highlight w:val="none"/>
          <w:shd w:val="clear" w:fill="auto"/>
        </w:rPr>
        <w:t>投标报价不符合国家颁布的勘察设计取费标准，或者低于成本，</w:t>
      </w:r>
      <w:r>
        <w:rPr>
          <w:rFonts w:ascii="宋体" w:hAnsi="宋体" w:eastAsia="宋体" w:cs="宋体"/>
          <w:color w:val="auto"/>
          <w:spacing w:val="-4"/>
          <w:sz w:val="21"/>
          <w:szCs w:val="21"/>
          <w:highlight w:val="none"/>
        </w:rPr>
        <w:t>设有最高投标限价的，投标人的投标报价不得超过最高投标限价，最高投标限价在投标</w:t>
      </w:r>
      <w:r>
        <w:rPr>
          <w:rFonts w:ascii="宋体" w:hAnsi="宋体" w:eastAsia="宋体" w:cs="宋体"/>
          <w:color w:val="auto"/>
          <w:spacing w:val="-2"/>
          <w:sz w:val="21"/>
          <w:szCs w:val="21"/>
          <w:highlight w:val="none"/>
        </w:rPr>
        <w:t>人须知前附表中载明。</w:t>
      </w:r>
    </w:p>
    <w:p w14:paraId="6821F823">
      <w:pPr>
        <w:spacing w:line="218" w:lineRule="auto"/>
        <w:ind w:left="421"/>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3.2.5  </w:t>
      </w:r>
      <w:r>
        <w:rPr>
          <w:rFonts w:ascii="宋体" w:hAnsi="宋体" w:eastAsia="宋体" w:cs="宋体"/>
          <w:color w:val="auto"/>
          <w:spacing w:val="-2"/>
          <w:sz w:val="21"/>
          <w:szCs w:val="21"/>
          <w:highlight w:val="none"/>
        </w:rPr>
        <w:t>投标报价</w:t>
      </w:r>
      <w:r>
        <w:rPr>
          <w:rFonts w:ascii="宋体" w:hAnsi="宋体" w:eastAsia="宋体" w:cs="宋体"/>
          <w:color w:val="auto"/>
          <w:spacing w:val="-1"/>
          <w:sz w:val="21"/>
          <w:szCs w:val="21"/>
          <w:highlight w:val="none"/>
        </w:rPr>
        <w:t>的其他要求见投标人须知前附表。</w:t>
      </w:r>
    </w:p>
    <w:p w14:paraId="61C16C92">
      <w:pPr>
        <w:spacing w:before="314" w:line="228" w:lineRule="auto"/>
        <w:ind w:left="140"/>
        <w:outlineLvl w:val="2"/>
        <w:rPr>
          <w:rFonts w:ascii="黑体" w:hAnsi="黑体" w:eastAsia="黑体" w:cs="黑体"/>
          <w:color w:val="auto"/>
          <w:sz w:val="27"/>
          <w:szCs w:val="27"/>
          <w:highlight w:val="none"/>
        </w:rPr>
      </w:pPr>
      <w:bookmarkStart w:id="220" w:name="_Toc5500"/>
      <w:bookmarkStart w:id="221" w:name="_Toc29536"/>
      <w:bookmarkStart w:id="222" w:name="_Toc3010"/>
      <w:bookmarkStart w:id="223" w:name="_Toc10086"/>
      <w:bookmarkStart w:id="224" w:name="_Toc5074"/>
      <w:r>
        <w:rPr>
          <w:rFonts w:ascii="Times New Roman" w:hAnsi="Times New Roman" w:eastAsia="Times New Roman" w:cs="Times New Roman"/>
          <w:color w:val="auto"/>
          <w:spacing w:val="10"/>
          <w:sz w:val="27"/>
          <w:szCs w:val="27"/>
          <w:highlight w:val="none"/>
        </w:rPr>
        <w:t>3</w:t>
      </w:r>
      <w:r>
        <w:rPr>
          <w:rFonts w:ascii="Times New Roman" w:hAnsi="Times New Roman" w:eastAsia="Times New Roman" w:cs="Times New Roman"/>
          <w:color w:val="auto"/>
          <w:spacing w:val="6"/>
          <w:sz w:val="27"/>
          <w:szCs w:val="27"/>
          <w:highlight w:val="none"/>
        </w:rPr>
        <w:t>.</w:t>
      </w:r>
      <w:r>
        <w:rPr>
          <w:rFonts w:ascii="Times New Roman" w:hAnsi="Times New Roman" w:eastAsia="Times New Roman" w:cs="Times New Roman"/>
          <w:color w:val="auto"/>
          <w:spacing w:val="5"/>
          <w:sz w:val="27"/>
          <w:szCs w:val="27"/>
          <w:highlight w:val="none"/>
        </w:rPr>
        <w:t xml:space="preserve">3  </w:t>
      </w:r>
      <w:r>
        <w:rPr>
          <w:rFonts w:ascii="黑体" w:hAnsi="黑体" w:eastAsia="黑体" w:cs="黑体"/>
          <w:color w:val="auto"/>
          <w:spacing w:val="5"/>
          <w:sz w:val="27"/>
          <w:szCs w:val="27"/>
          <w:highlight w:val="none"/>
        </w:rPr>
        <w:t>投标有效期</w:t>
      </w:r>
      <w:bookmarkEnd w:id="220"/>
      <w:bookmarkEnd w:id="221"/>
      <w:bookmarkEnd w:id="222"/>
      <w:bookmarkEnd w:id="223"/>
      <w:bookmarkEnd w:id="224"/>
    </w:p>
    <w:p w14:paraId="17EB8E11">
      <w:pPr>
        <w:spacing w:line="316" w:lineRule="auto"/>
        <w:rPr>
          <w:rFonts w:ascii="Arial"/>
          <w:color w:val="auto"/>
          <w:sz w:val="21"/>
          <w:highlight w:val="none"/>
        </w:rPr>
      </w:pPr>
    </w:p>
    <w:p w14:paraId="077C8A90">
      <w:pPr>
        <w:spacing w:before="69" w:line="220" w:lineRule="auto"/>
        <w:ind w:left="421"/>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3</w:t>
      </w:r>
      <w:r>
        <w:rPr>
          <w:rFonts w:ascii="Times New Roman" w:hAnsi="Times New Roman" w:eastAsia="Times New Roman" w:cs="Times New Roman"/>
          <w:color w:val="auto"/>
          <w:spacing w:val="-2"/>
          <w:sz w:val="21"/>
          <w:szCs w:val="21"/>
          <w:highlight w:val="none"/>
        </w:rPr>
        <w:t xml:space="preserve">.3.1  </w:t>
      </w:r>
      <w:r>
        <w:rPr>
          <w:rFonts w:ascii="宋体" w:hAnsi="宋体" w:eastAsia="宋体" w:cs="宋体"/>
          <w:color w:val="auto"/>
          <w:spacing w:val="-2"/>
          <w:sz w:val="21"/>
          <w:szCs w:val="21"/>
          <w:highlight w:val="none"/>
        </w:rPr>
        <w:t xml:space="preserve">除投标人须知前附表另有规定外，投标有效期为 </w:t>
      </w:r>
      <w:r>
        <w:rPr>
          <w:rFonts w:ascii="Times New Roman" w:hAnsi="Times New Roman" w:eastAsia="Times New Roman" w:cs="Times New Roman"/>
          <w:color w:val="auto"/>
          <w:spacing w:val="-2"/>
          <w:sz w:val="21"/>
          <w:szCs w:val="21"/>
          <w:highlight w:val="none"/>
        </w:rPr>
        <w:t xml:space="preserve">90 </w:t>
      </w:r>
      <w:r>
        <w:rPr>
          <w:rFonts w:ascii="宋体" w:hAnsi="宋体" w:eastAsia="宋体" w:cs="宋体"/>
          <w:color w:val="auto"/>
          <w:spacing w:val="-2"/>
          <w:sz w:val="21"/>
          <w:szCs w:val="21"/>
          <w:highlight w:val="none"/>
        </w:rPr>
        <w:t>天。</w:t>
      </w:r>
    </w:p>
    <w:p w14:paraId="64BDEBD8">
      <w:pPr>
        <w:spacing w:before="151" w:line="217" w:lineRule="auto"/>
        <w:ind w:left="421"/>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3.3.2  </w:t>
      </w:r>
      <w:r>
        <w:rPr>
          <w:rFonts w:ascii="宋体" w:hAnsi="宋体" w:eastAsia="宋体" w:cs="宋体"/>
          <w:color w:val="auto"/>
          <w:spacing w:val="-1"/>
          <w:sz w:val="21"/>
          <w:szCs w:val="21"/>
          <w:highlight w:val="none"/>
        </w:rPr>
        <w:t>在投标有效期内，投标人撤销投标文件的，应承担招标文件和法律规定</w:t>
      </w:r>
      <w:r>
        <w:rPr>
          <w:rFonts w:ascii="宋体" w:hAnsi="宋体" w:eastAsia="宋体" w:cs="宋体"/>
          <w:color w:val="auto"/>
          <w:sz w:val="21"/>
          <w:szCs w:val="21"/>
          <w:highlight w:val="none"/>
        </w:rPr>
        <w:t>的责任。</w:t>
      </w:r>
    </w:p>
    <w:p w14:paraId="581920CC">
      <w:pPr>
        <w:spacing w:before="153" w:line="356" w:lineRule="auto"/>
        <w:ind w:right="2" w:firstLine="421"/>
        <w:rPr>
          <w:rFonts w:hint="eastAsia" w:ascii="宋体" w:hAnsi="宋体" w:eastAsia="宋体" w:cs="宋体"/>
          <w:color w:val="auto"/>
          <w:sz w:val="21"/>
          <w:szCs w:val="21"/>
          <w:highlight w:val="none"/>
          <w:lang w:eastAsia="zh-CN"/>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5"/>
          <w:sz w:val="21"/>
          <w:szCs w:val="21"/>
          <w:highlight w:val="none"/>
        </w:rPr>
        <w:t>3</w:t>
      </w:r>
      <w:r>
        <w:rPr>
          <w:rFonts w:ascii="Times New Roman" w:hAnsi="Times New Roman" w:eastAsia="Times New Roman" w:cs="Times New Roman"/>
          <w:color w:val="auto"/>
          <w:spacing w:val="-4"/>
          <w:sz w:val="21"/>
          <w:szCs w:val="21"/>
          <w:highlight w:val="none"/>
        </w:rPr>
        <w:t xml:space="preserve">.3  </w:t>
      </w:r>
      <w:r>
        <w:rPr>
          <w:rFonts w:ascii="宋体" w:hAnsi="宋体" w:eastAsia="宋体" w:cs="宋体"/>
          <w:color w:val="auto"/>
          <w:spacing w:val="-4"/>
          <w:sz w:val="21"/>
          <w:szCs w:val="21"/>
          <w:highlight w:val="none"/>
        </w:rPr>
        <w:t>出现特殊情况需要延长投标有效期的，招标人以书面形式通知所有投标人延长投标有</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效期。投标人应予以书面答复，同意</w:t>
      </w:r>
      <w:r>
        <w:rPr>
          <w:rFonts w:ascii="宋体" w:hAnsi="宋体" w:eastAsia="宋体" w:cs="宋体"/>
          <w:color w:val="auto"/>
          <w:sz w:val="21"/>
          <w:szCs w:val="21"/>
          <w:highlight w:val="none"/>
        </w:rPr>
        <w:t>延长的</w:t>
      </w:r>
      <w:r>
        <w:rPr>
          <w:rFonts w:hint="eastAsia" w:ascii="宋体" w:hAnsi="宋体" w:eastAsia="宋体" w:cs="宋体"/>
          <w:color w:val="auto"/>
          <w:sz w:val="21"/>
          <w:szCs w:val="21"/>
          <w:highlight w:val="none"/>
          <w:lang w:eastAsia="zh-CN"/>
        </w:rPr>
        <w:t>，</w:t>
      </w:r>
      <w:r>
        <w:rPr>
          <w:rFonts w:ascii="宋体" w:hAnsi="宋体" w:eastAsia="宋体" w:cs="宋体"/>
          <w:color w:val="auto"/>
          <w:sz w:val="21"/>
          <w:szCs w:val="21"/>
          <w:highlight w:val="none"/>
        </w:rPr>
        <w:t>应相应延长其投标保证金的有效期</w:t>
      </w:r>
      <w:r>
        <w:rPr>
          <w:rFonts w:hint="eastAsia" w:ascii="宋体" w:hAnsi="宋体" w:eastAsia="宋体" w:cs="宋体"/>
          <w:color w:val="auto"/>
          <w:sz w:val="21"/>
          <w:szCs w:val="21"/>
          <w:highlight w:val="none"/>
          <w:lang w:eastAsia="zh-CN"/>
        </w:rPr>
        <w:t>，</w:t>
      </w:r>
      <w:r>
        <w:rPr>
          <w:rFonts w:ascii="宋体" w:hAnsi="宋体" w:eastAsia="宋体" w:cs="宋体"/>
          <w:color w:val="auto"/>
          <w:sz w:val="21"/>
          <w:szCs w:val="21"/>
          <w:highlight w:val="none"/>
        </w:rPr>
        <w:t xml:space="preserve">但不得要求 </w:t>
      </w:r>
      <w:r>
        <w:rPr>
          <w:rFonts w:ascii="宋体" w:hAnsi="宋体" w:eastAsia="宋体" w:cs="宋体"/>
          <w:color w:val="auto"/>
          <w:spacing w:val="1"/>
          <w:sz w:val="21"/>
          <w:szCs w:val="21"/>
          <w:highlight w:val="none"/>
        </w:rPr>
        <w:t>或被允许修改其投标文件；投标人拒绝延长的</w:t>
      </w:r>
      <w:r>
        <w:rPr>
          <w:rFonts w:ascii="宋体" w:hAnsi="宋体" w:eastAsia="宋体" w:cs="宋体"/>
          <w:color w:val="auto"/>
          <w:sz w:val="21"/>
          <w:szCs w:val="21"/>
          <w:highlight w:val="none"/>
        </w:rPr>
        <w:t>，其投标失效</w:t>
      </w:r>
      <w:r>
        <w:rPr>
          <w:rFonts w:hint="eastAsia" w:ascii="宋体" w:hAnsi="宋体" w:eastAsia="宋体" w:cs="宋体"/>
          <w:color w:val="auto"/>
          <w:sz w:val="21"/>
          <w:szCs w:val="21"/>
          <w:highlight w:val="none"/>
          <w:lang w:eastAsia="zh-CN"/>
        </w:rPr>
        <w:t>，</w:t>
      </w:r>
      <w:r>
        <w:rPr>
          <w:rFonts w:ascii="宋体" w:hAnsi="宋体" w:eastAsia="宋体" w:cs="宋体"/>
          <w:color w:val="auto"/>
          <w:sz w:val="21"/>
          <w:szCs w:val="21"/>
          <w:highlight w:val="none"/>
        </w:rPr>
        <w:t>但投标人有权收回其投标保证金</w:t>
      </w:r>
      <w:r>
        <w:rPr>
          <w:rFonts w:hint="eastAsia" w:ascii="宋体" w:hAnsi="宋体" w:eastAsia="宋体" w:cs="宋体"/>
          <w:color w:val="auto"/>
          <w:sz w:val="21"/>
          <w:szCs w:val="21"/>
          <w:highlight w:val="none"/>
          <w:lang w:eastAsia="zh-CN"/>
        </w:rPr>
        <w:t>。</w:t>
      </w:r>
    </w:p>
    <w:p w14:paraId="34A88C37">
      <w:pPr>
        <w:spacing w:before="143" w:line="229" w:lineRule="auto"/>
        <w:ind w:left="140"/>
        <w:outlineLvl w:val="2"/>
        <w:rPr>
          <w:rFonts w:ascii="黑体" w:hAnsi="黑体" w:eastAsia="黑体" w:cs="黑体"/>
          <w:color w:val="auto"/>
          <w:sz w:val="27"/>
          <w:szCs w:val="27"/>
          <w:highlight w:val="none"/>
        </w:rPr>
      </w:pPr>
      <w:bookmarkStart w:id="225" w:name="_Toc11406"/>
      <w:bookmarkStart w:id="226" w:name="_Toc10898"/>
      <w:bookmarkStart w:id="227" w:name="_Toc19957"/>
      <w:bookmarkStart w:id="228" w:name="_Toc4540"/>
      <w:bookmarkStart w:id="229" w:name="_Toc17631"/>
      <w:r>
        <w:rPr>
          <w:rFonts w:ascii="Times New Roman" w:hAnsi="Times New Roman" w:eastAsia="Times New Roman" w:cs="Times New Roman"/>
          <w:color w:val="auto"/>
          <w:spacing w:val="10"/>
          <w:sz w:val="27"/>
          <w:szCs w:val="27"/>
          <w:highlight w:val="none"/>
        </w:rPr>
        <w:t>3</w:t>
      </w:r>
      <w:r>
        <w:rPr>
          <w:rFonts w:ascii="Times New Roman" w:hAnsi="Times New Roman" w:eastAsia="Times New Roman" w:cs="Times New Roman"/>
          <w:color w:val="auto"/>
          <w:spacing w:val="6"/>
          <w:sz w:val="27"/>
          <w:szCs w:val="27"/>
          <w:highlight w:val="none"/>
        </w:rPr>
        <w:t>.</w:t>
      </w:r>
      <w:r>
        <w:rPr>
          <w:rFonts w:ascii="Times New Roman" w:hAnsi="Times New Roman" w:eastAsia="Times New Roman" w:cs="Times New Roman"/>
          <w:color w:val="auto"/>
          <w:spacing w:val="5"/>
          <w:sz w:val="27"/>
          <w:szCs w:val="27"/>
          <w:highlight w:val="none"/>
        </w:rPr>
        <w:t xml:space="preserve">4  </w:t>
      </w:r>
      <w:r>
        <w:rPr>
          <w:rFonts w:ascii="黑体" w:hAnsi="黑体" w:eastAsia="黑体" w:cs="黑体"/>
          <w:color w:val="auto"/>
          <w:spacing w:val="5"/>
          <w:sz w:val="27"/>
          <w:szCs w:val="27"/>
          <w:highlight w:val="none"/>
        </w:rPr>
        <w:t>投标保证金</w:t>
      </w:r>
      <w:bookmarkEnd w:id="225"/>
      <w:bookmarkEnd w:id="226"/>
      <w:bookmarkEnd w:id="227"/>
      <w:bookmarkEnd w:id="228"/>
      <w:bookmarkEnd w:id="229"/>
    </w:p>
    <w:p w14:paraId="3E7D4665">
      <w:pPr>
        <w:spacing w:line="314" w:lineRule="auto"/>
        <w:rPr>
          <w:rFonts w:ascii="Arial"/>
          <w:color w:val="auto"/>
          <w:sz w:val="21"/>
          <w:highlight w:val="none"/>
        </w:rPr>
      </w:pPr>
    </w:p>
    <w:p w14:paraId="0EF0A302">
      <w:pPr>
        <w:spacing w:before="69" w:line="360" w:lineRule="auto"/>
        <w:ind w:left="0" w:leftChars="0" w:firstLine="418" w:firstLineChars="207"/>
        <w:rPr>
          <w:rFonts w:hint="eastAsia" w:ascii="Times New Roman" w:hAnsi="Times New Roman" w:eastAsia="宋体" w:cs="Times New Roman"/>
          <w:color w:val="auto"/>
          <w:spacing w:val="-4"/>
          <w:sz w:val="21"/>
          <w:szCs w:val="21"/>
          <w:highlight w:val="none"/>
          <w:lang w:eastAsia="zh-CN"/>
        </w:rPr>
      </w:pPr>
      <w:r>
        <w:rPr>
          <w:rFonts w:ascii="Times New Roman" w:hAnsi="Times New Roman" w:eastAsia="Times New Roman" w:cs="Times New Roman"/>
          <w:color w:val="auto"/>
          <w:spacing w:val="-4"/>
          <w:sz w:val="21"/>
          <w:szCs w:val="21"/>
          <w:highlight w:val="none"/>
        </w:rPr>
        <w:t xml:space="preserve">3.4.1  </w:t>
      </w:r>
      <w:r>
        <w:rPr>
          <w:rFonts w:hint="eastAsia" w:ascii="Times New Roman" w:hAnsi="Times New Roman" w:eastAsia="Times New Roman" w:cs="Times New Roman"/>
          <w:color w:val="auto"/>
          <w:spacing w:val="-4"/>
          <w:sz w:val="21"/>
          <w:szCs w:val="21"/>
          <w:highlight w:val="none"/>
        </w:rPr>
        <w:t>投标人应按投标须知前附表规定的金额和时间递交投标保证金。招标人应当允许投标人自主选择现金、银行保函、保证保险、专业工程担保公司担保等方式缴纳投标保证金。</w:t>
      </w:r>
      <w:r>
        <w:rPr>
          <w:rFonts w:hint="eastAsia" w:ascii="Times New Roman" w:hAnsi="Times New Roman" w:eastAsia="宋体" w:cs="Times New Roman"/>
          <w:color w:val="auto"/>
          <w:spacing w:val="-4"/>
          <w:sz w:val="21"/>
          <w:szCs w:val="21"/>
          <w:highlight w:val="none"/>
          <w:lang w:eastAsia="zh-CN"/>
        </w:rPr>
        <w:t>采用现金或者支票形式提交的，投标保证金须从投标人的银行基本账户转出。</w:t>
      </w:r>
      <w:r>
        <w:rPr>
          <w:rFonts w:hint="eastAsia" w:ascii="Times New Roman" w:hAnsi="Times New Roman" w:eastAsia="Times New Roman" w:cs="Times New Roman"/>
          <w:color w:val="auto"/>
          <w:spacing w:val="-4"/>
          <w:sz w:val="21"/>
          <w:szCs w:val="21"/>
          <w:highlight w:val="none"/>
        </w:rPr>
        <w:t>联合体投标的，其投标</w:t>
      </w:r>
      <w:r>
        <w:rPr>
          <w:rFonts w:hint="eastAsia" w:ascii="Times New Roman" w:hAnsi="Times New Roman" w:eastAsia="Times New Roman" w:cs="Times New Roman"/>
          <w:color w:val="auto"/>
          <w:spacing w:val="-4"/>
          <w:sz w:val="21"/>
          <w:szCs w:val="21"/>
          <w:highlight w:val="none"/>
          <w:lang w:eastAsia="zh-CN"/>
        </w:rPr>
        <w:t>保证金</w:t>
      </w:r>
      <w:r>
        <w:rPr>
          <w:rFonts w:hint="eastAsia" w:ascii="Times New Roman" w:hAnsi="Times New Roman" w:eastAsia="Times New Roman" w:cs="Times New Roman"/>
          <w:color w:val="auto"/>
          <w:spacing w:val="-4"/>
          <w:sz w:val="21"/>
          <w:szCs w:val="21"/>
          <w:highlight w:val="none"/>
        </w:rPr>
        <w:t>可以由</w:t>
      </w:r>
      <w:r>
        <w:rPr>
          <w:rFonts w:hint="eastAsia" w:ascii="Times New Roman" w:hAnsi="Times New Roman" w:eastAsia="宋体" w:cs="Times New Roman"/>
          <w:color w:val="auto"/>
          <w:spacing w:val="-4"/>
          <w:sz w:val="21"/>
          <w:szCs w:val="21"/>
          <w:highlight w:val="none"/>
          <w:lang w:eastAsia="zh-CN"/>
        </w:rPr>
        <w:t>主办方</w:t>
      </w:r>
      <w:r>
        <w:rPr>
          <w:rFonts w:hint="eastAsia" w:ascii="Times New Roman" w:hAnsi="Times New Roman" w:eastAsia="Times New Roman" w:cs="Times New Roman"/>
          <w:color w:val="auto"/>
          <w:spacing w:val="-4"/>
          <w:sz w:val="21"/>
          <w:szCs w:val="21"/>
          <w:highlight w:val="none"/>
        </w:rPr>
        <w:t>递交，并应符合投标人须知前附表的规定</w:t>
      </w:r>
      <w:r>
        <w:rPr>
          <w:rFonts w:hint="eastAsia" w:ascii="Times New Roman" w:hAnsi="Times New Roman" w:eastAsia="Times New Roman" w:cs="Times New Roman"/>
          <w:color w:val="auto"/>
          <w:spacing w:val="-4"/>
          <w:sz w:val="21"/>
          <w:szCs w:val="21"/>
          <w:highlight w:val="none"/>
          <w:lang w:eastAsia="zh-CN"/>
        </w:rPr>
        <w:t>。</w:t>
      </w:r>
    </w:p>
    <w:p w14:paraId="694EC87F">
      <w:pPr>
        <w:spacing w:before="69" w:line="360" w:lineRule="auto"/>
        <w:ind w:left="0" w:leftChars="0" w:firstLine="418" w:firstLineChars="207"/>
        <w:rPr>
          <w:rFonts w:ascii="Times New Roman" w:hAnsi="Times New Roman" w:eastAsia="Times New Roman" w:cs="Times New Roman"/>
          <w:color w:val="auto"/>
          <w:spacing w:val="-4"/>
          <w:sz w:val="21"/>
          <w:szCs w:val="21"/>
          <w:highlight w:val="none"/>
        </w:rPr>
      </w:pPr>
      <w:r>
        <w:rPr>
          <w:rFonts w:ascii="Times New Roman" w:hAnsi="Times New Roman" w:eastAsia="Times New Roman" w:cs="Times New Roman"/>
          <w:color w:val="auto"/>
          <w:spacing w:val="-4"/>
          <w:sz w:val="21"/>
          <w:szCs w:val="21"/>
          <w:highlight w:val="none"/>
        </w:rPr>
        <w:t xml:space="preserve">3.4.2  </w:t>
      </w:r>
      <w:r>
        <w:rPr>
          <w:rFonts w:hint="eastAsia" w:ascii="Times New Roman" w:hAnsi="Times New Roman" w:eastAsia="宋体" w:cs="Times New Roman"/>
          <w:color w:val="auto"/>
          <w:spacing w:val="-4"/>
          <w:sz w:val="21"/>
          <w:szCs w:val="21"/>
          <w:highlight w:val="none"/>
          <w:lang w:eastAsia="zh-CN"/>
        </w:rPr>
        <w:t>开标时投标人没有按</w:t>
      </w:r>
      <w:r>
        <w:rPr>
          <w:rFonts w:ascii="Times New Roman" w:hAnsi="Times New Roman" w:eastAsia="Times New Roman" w:cs="Times New Roman"/>
          <w:color w:val="auto"/>
          <w:spacing w:val="-4"/>
          <w:sz w:val="21"/>
          <w:szCs w:val="21"/>
          <w:highlight w:val="none"/>
        </w:rPr>
        <w:t>要求提交投标保证金的，</w:t>
      </w:r>
      <w:r>
        <w:rPr>
          <w:rFonts w:hint="eastAsia" w:ascii="Times New Roman" w:hAnsi="Times New Roman" w:eastAsia="宋体" w:cs="Times New Roman"/>
          <w:color w:val="auto"/>
          <w:spacing w:val="-4"/>
          <w:sz w:val="21"/>
          <w:szCs w:val="21"/>
          <w:highlight w:val="none"/>
          <w:lang w:eastAsia="zh-CN"/>
        </w:rPr>
        <w:t>其投标文件将被否决</w:t>
      </w:r>
      <w:r>
        <w:rPr>
          <w:rFonts w:ascii="Times New Roman" w:hAnsi="Times New Roman" w:eastAsia="Times New Roman" w:cs="Times New Roman"/>
          <w:color w:val="auto"/>
          <w:spacing w:val="-4"/>
          <w:sz w:val="21"/>
          <w:szCs w:val="21"/>
          <w:highlight w:val="none"/>
        </w:rPr>
        <w:t>。</w:t>
      </w:r>
    </w:p>
    <w:p w14:paraId="55FC15FC">
      <w:pPr>
        <w:spacing w:before="69" w:line="360" w:lineRule="auto"/>
        <w:ind w:left="0" w:leftChars="0" w:firstLine="418" w:firstLineChars="207"/>
        <w:rPr>
          <w:rFonts w:ascii="Times New Roman" w:hAnsi="Times New Roman" w:eastAsia="Times New Roman" w:cs="Times New Roman"/>
          <w:color w:val="auto"/>
          <w:spacing w:val="-4"/>
          <w:sz w:val="21"/>
          <w:szCs w:val="21"/>
          <w:highlight w:val="none"/>
        </w:rPr>
      </w:pPr>
      <w:r>
        <w:rPr>
          <w:rFonts w:ascii="Times New Roman" w:hAnsi="Times New Roman" w:eastAsia="Times New Roman" w:cs="Times New Roman"/>
          <w:color w:val="auto"/>
          <w:spacing w:val="-4"/>
          <w:sz w:val="21"/>
          <w:szCs w:val="21"/>
          <w:highlight w:val="none"/>
        </w:rPr>
        <w:t xml:space="preserve">3.4.3  </w:t>
      </w:r>
      <w:r>
        <w:rPr>
          <w:rFonts w:hint="eastAsia" w:ascii="Times New Roman" w:hAnsi="Times New Roman" w:eastAsia="Times New Roman" w:cs="Times New Roman"/>
          <w:color w:val="auto"/>
          <w:spacing w:val="-4"/>
          <w:sz w:val="21"/>
          <w:szCs w:val="21"/>
          <w:highlight w:val="none"/>
        </w:rPr>
        <w:t>中标候选人以外的投标人的投标保证金将尽快退还，最迟不超过中标通知书发出之日起五日内</w:t>
      </w:r>
      <w:r>
        <w:rPr>
          <w:rFonts w:hint="eastAsia" w:ascii="Times New Roman" w:hAnsi="Times New Roman" w:eastAsia="Times New Roman" w:cs="Times New Roman"/>
          <w:color w:val="auto"/>
          <w:spacing w:val="-4"/>
          <w:sz w:val="21"/>
          <w:szCs w:val="21"/>
          <w:highlight w:val="none"/>
          <w:lang w:eastAsia="zh-CN"/>
        </w:rPr>
        <w:t>；</w:t>
      </w:r>
      <w:r>
        <w:rPr>
          <w:rFonts w:hint="eastAsia" w:ascii="Times New Roman" w:hAnsi="Times New Roman" w:eastAsia="Times New Roman" w:cs="Times New Roman"/>
          <w:color w:val="auto"/>
          <w:spacing w:val="-4"/>
          <w:sz w:val="21"/>
          <w:szCs w:val="21"/>
          <w:highlight w:val="none"/>
        </w:rPr>
        <w:t>中标人和其他中标候选人的投标保证金，在书面合同订立之日起五日内予以退还</w:t>
      </w:r>
      <w:r>
        <w:rPr>
          <w:rFonts w:ascii="Times New Roman" w:hAnsi="Times New Roman" w:eastAsia="Times New Roman" w:cs="Times New Roman"/>
          <w:color w:val="auto"/>
          <w:spacing w:val="-4"/>
          <w:sz w:val="21"/>
          <w:szCs w:val="21"/>
          <w:highlight w:val="none"/>
        </w:rPr>
        <w:t>。</w:t>
      </w:r>
    </w:p>
    <w:p w14:paraId="4ED5CD4F">
      <w:pPr>
        <w:spacing w:before="69" w:line="360" w:lineRule="auto"/>
        <w:ind w:left="0" w:leftChars="0" w:firstLine="418" w:firstLineChars="207"/>
        <w:rPr>
          <w:rFonts w:ascii="Times New Roman" w:hAnsi="Times New Roman" w:eastAsia="Times New Roman" w:cs="Times New Roman"/>
          <w:color w:val="auto"/>
          <w:spacing w:val="-4"/>
          <w:sz w:val="21"/>
          <w:szCs w:val="21"/>
          <w:highlight w:val="none"/>
        </w:rPr>
      </w:pPr>
      <w:r>
        <w:rPr>
          <w:rFonts w:ascii="Times New Roman" w:hAnsi="Times New Roman" w:eastAsia="Times New Roman" w:cs="Times New Roman"/>
          <w:color w:val="auto"/>
          <w:spacing w:val="-4"/>
          <w:sz w:val="21"/>
          <w:szCs w:val="21"/>
          <w:highlight w:val="none"/>
        </w:rPr>
        <w:t>3.4.4  有下列情形之一的，投标保证金将不予退还：</w:t>
      </w:r>
    </w:p>
    <w:p w14:paraId="63F48045">
      <w:pPr>
        <w:spacing w:before="69" w:line="360" w:lineRule="auto"/>
        <w:ind w:left="0" w:leftChars="0" w:firstLine="418" w:firstLineChars="207"/>
        <w:rPr>
          <w:rFonts w:ascii="Times New Roman" w:hAnsi="Times New Roman" w:eastAsia="Times New Roman" w:cs="Times New Roman"/>
          <w:color w:val="auto"/>
          <w:spacing w:val="-4"/>
          <w:sz w:val="21"/>
          <w:szCs w:val="21"/>
          <w:highlight w:val="none"/>
        </w:rPr>
      </w:pPr>
      <w:r>
        <w:rPr>
          <w:rFonts w:ascii="Times New Roman" w:hAnsi="Times New Roman" w:eastAsia="Times New Roman" w:cs="Times New Roman"/>
          <w:color w:val="auto"/>
          <w:spacing w:val="-4"/>
          <w:sz w:val="21"/>
          <w:szCs w:val="21"/>
          <w:highlight w:val="none"/>
        </w:rPr>
        <w:t>(</w:t>
      </w:r>
      <w:r>
        <w:rPr>
          <w:rFonts w:hint="eastAsia" w:ascii="Times New Roman" w:hAnsi="Times New Roman" w:eastAsia="宋体" w:cs="Times New Roman"/>
          <w:color w:val="auto"/>
          <w:spacing w:val="-4"/>
          <w:sz w:val="21"/>
          <w:szCs w:val="21"/>
          <w:highlight w:val="none"/>
          <w:lang w:val="en-US" w:eastAsia="zh-CN"/>
        </w:rPr>
        <w:t>1</w:t>
      </w:r>
      <w:r>
        <w:rPr>
          <w:rFonts w:ascii="Times New Roman" w:hAnsi="Times New Roman" w:eastAsia="Times New Roman" w:cs="Times New Roman"/>
          <w:color w:val="auto"/>
          <w:spacing w:val="-4"/>
          <w:sz w:val="21"/>
          <w:szCs w:val="21"/>
          <w:highlight w:val="none"/>
        </w:rPr>
        <w:t>)</w:t>
      </w:r>
      <w:r>
        <w:rPr>
          <w:rFonts w:hint="eastAsia" w:ascii="Times New Roman" w:hAnsi="Times New Roman" w:eastAsia="宋体" w:cs="Times New Roman"/>
          <w:color w:val="auto"/>
          <w:spacing w:val="-4"/>
          <w:sz w:val="21"/>
          <w:szCs w:val="21"/>
          <w:highlight w:val="none"/>
          <w:lang w:val="en-US" w:eastAsia="zh-CN"/>
        </w:rPr>
        <w:t xml:space="preserve">  </w:t>
      </w:r>
      <w:r>
        <w:rPr>
          <w:rFonts w:hint="eastAsia" w:ascii="Times New Roman" w:hAnsi="Times New Roman" w:eastAsia="Times New Roman" w:cs="Times New Roman"/>
          <w:color w:val="auto"/>
          <w:spacing w:val="-4"/>
          <w:sz w:val="21"/>
          <w:szCs w:val="21"/>
          <w:highlight w:val="none"/>
        </w:rPr>
        <w:t>投标人在规定的投标有效期内撤</w:t>
      </w:r>
      <w:r>
        <w:rPr>
          <w:rFonts w:hint="eastAsia" w:ascii="Times New Roman" w:hAnsi="Times New Roman" w:eastAsia="Times New Roman" w:cs="Times New Roman"/>
          <w:color w:val="auto"/>
          <w:spacing w:val="-4"/>
          <w:sz w:val="21"/>
          <w:szCs w:val="21"/>
          <w:highlight w:val="none"/>
          <w:lang w:eastAsia="zh-CN"/>
        </w:rPr>
        <w:t>销</w:t>
      </w:r>
      <w:r>
        <w:rPr>
          <w:rFonts w:hint="eastAsia" w:ascii="Times New Roman" w:hAnsi="Times New Roman" w:eastAsia="Times New Roman" w:cs="Times New Roman"/>
          <w:color w:val="auto"/>
          <w:spacing w:val="-4"/>
          <w:sz w:val="21"/>
          <w:szCs w:val="21"/>
          <w:highlight w:val="none"/>
        </w:rPr>
        <w:t>其投标文件；</w:t>
      </w:r>
    </w:p>
    <w:p w14:paraId="12AE2819">
      <w:pPr>
        <w:spacing w:before="69" w:line="360" w:lineRule="auto"/>
        <w:ind w:left="0" w:leftChars="0" w:firstLine="418" w:firstLineChars="207"/>
        <w:rPr>
          <w:rFonts w:hint="eastAsia" w:ascii="Times New Roman" w:hAnsi="Times New Roman" w:eastAsia="宋体" w:cs="Times New Roman"/>
          <w:color w:val="auto"/>
          <w:spacing w:val="-4"/>
          <w:sz w:val="21"/>
          <w:szCs w:val="21"/>
          <w:highlight w:val="none"/>
          <w:lang w:eastAsia="zh-CN"/>
        </w:rPr>
      </w:pPr>
      <w:r>
        <w:rPr>
          <w:rFonts w:ascii="Times New Roman" w:hAnsi="Times New Roman" w:eastAsia="Times New Roman" w:cs="Times New Roman"/>
          <w:color w:val="auto"/>
          <w:spacing w:val="-4"/>
          <w:sz w:val="21"/>
          <w:szCs w:val="21"/>
          <w:highlight w:val="none"/>
        </w:rPr>
        <w:t>(</w:t>
      </w:r>
      <w:r>
        <w:rPr>
          <w:rFonts w:hint="eastAsia" w:ascii="Times New Roman" w:hAnsi="Times New Roman" w:eastAsia="宋体" w:cs="Times New Roman"/>
          <w:color w:val="auto"/>
          <w:spacing w:val="-4"/>
          <w:sz w:val="21"/>
          <w:szCs w:val="21"/>
          <w:highlight w:val="none"/>
          <w:lang w:val="en-US" w:eastAsia="zh-CN"/>
        </w:rPr>
        <w:t>2</w:t>
      </w:r>
      <w:r>
        <w:rPr>
          <w:rFonts w:ascii="Times New Roman" w:hAnsi="Times New Roman" w:eastAsia="Times New Roman" w:cs="Times New Roman"/>
          <w:color w:val="auto"/>
          <w:spacing w:val="-4"/>
          <w:sz w:val="21"/>
          <w:szCs w:val="21"/>
          <w:highlight w:val="none"/>
        </w:rPr>
        <w:t>)</w:t>
      </w:r>
      <w:r>
        <w:rPr>
          <w:rFonts w:hint="eastAsia" w:ascii="Times New Roman" w:hAnsi="Times New Roman" w:eastAsia="宋体" w:cs="Times New Roman"/>
          <w:color w:val="auto"/>
          <w:spacing w:val="-4"/>
          <w:sz w:val="21"/>
          <w:szCs w:val="21"/>
          <w:highlight w:val="none"/>
          <w:lang w:val="en-US" w:eastAsia="zh-CN"/>
        </w:rPr>
        <w:t xml:space="preserve">  </w:t>
      </w:r>
      <w:r>
        <w:rPr>
          <w:rFonts w:ascii="Times New Roman" w:hAnsi="Times New Roman" w:eastAsia="Times New Roman" w:cs="Times New Roman"/>
          <w:color w:val="auto"/>
          <w:spacing w:val="-4"/>
          <w:sz w:val="21"/>
          <w:szCs w:val="21"/>
          <w:highlight w:val="none"/>
        </w:rPr>
        <w:t>中标人在收到中标通知书后，无正当理由不与招标人订立合同，在签订合同时向招标 人提出附加条件，或者不按照招标文件要求提交履约保证金</w:t>
      </w:r>
      <w:r>
        <w:rPr>
          <w:rFonts w:hint="eastAsia" w:ascii="Times New Roman" w:hAnsi="Times New Roman" w:eastAsia="宋体" w:cs="Times New Roman"/>
          <w:color w:val="auto"/>
          <w:spacing w:val="-4"/>
          <w:sz w:val="21"/>
          <w:szCs w:val="21"/>
          <w:highlight w:val="none"/>
          <w:lang w:eastAsia="zh-CN"/>
        </w:rPr>
        <w:t>。</w:t>
      </w:r>
    </w:p>
    <w:p w14:paraId="7172A52E">
      <w:pPr>
        <w:spacing w:before="69" w:line="360" w:lineRule="auto"/>
        <w:ind w:left="0" w:leftChars="0" w:firstLine="418" w:firstLineChars="207"/>
        <w:rPr>
          <w:rFonts w:hint="default" w:ascii="Times New Roman" w:hAnsi="Times New Roman" w:eastAsia="Times New Roman" w:cs="Times New Roman"/>
          <w:color w:val="auto"/>
          <w:spacing w:val="-4"/>
          <w:sz w:val="21"/>
          <w:szCs w:val="21"/>
          <w:highlight w:val="none"/>
          <w:lang w:eastAsia="zh-CN"/>
        </w:rPr>
      </w:pPr>
      <w:r>
        <w:rPr>
          <w:rFonts w:hint="default" w:ascii="Times New Roman" w:hAnsi="Times New Roman" w:eastAsia="Times New Roman" w:cs="Times New Roman"/>
          <w:i w:val="0"/>
          <w:iCs w:val="0"/>
          <w:caps w:val="0"/>
          <w:color w:val="auto"/>
          <w:spacing w:val="-4"/>
          <w:sz w:val="21"/>
          <w:szCs w:val="21"/>
          <w:highlight w:val="none"/>
          <w:shd w:val="clear"/>
          <w:lang w:val="en-US" w:eastAsia="zh-CN"/>
        </w:rPr>
        <w:t>3.4.5</w:t>
      </w:r>
      <w:r>
        <w:rPr>
          <w:rFonts w:hint="default" w:ascii="Times New Roman" w:hAnsi="Times New Roman" w:eastAsia="Times New Roman" w:cs="Times New Roman"/>
          <w:i w:val="0"/>
          <w:iCs w:val="0"/>
          <w:caps w:val="0"/>
          <w:color w:val="auto"/>
          <w:spacing w:val="-4"/>
          <w:sz w:val="21"/>
          <w:szCs w:val="21"/>
          <w:highlight w:val="none"/>
          <w:shd w:val="clear"/>
        </w:rPr>
        <w:t>在提交投标文件截止时间后到招标文件规定的投标有效期终止之前，投标人不得撤销其投标文件，否则招标人可以不退还投标保证金。</w:t>
      </w:r>
    </w:p>
    <w:p w14:paraId="08C0DBDF">
      <w:pPr>
        <w:spacing w:before="143" w:line="229" w:lineRule="auto"/>
        <w:ind w:left="141"/>
        <w:outlineLvl w:val="2"/>
        <w:rPr>
          <w:rFonts w:ascii="黑体" w:hAnsi="黑体" w:eastAsia="黑体" w:cs="黑体"/>
          <w:color w:val="auto"/>
          <w:sz w:val="27"/>
          <w:szCs w:val="27"/>
          <w:highlight w:val="none"/>
        </w:rPr>
      </w:pPr>
      <w:bookmarkStart w:id="230" w:name="_Toc21945"/>
      <w:bookmarkStart w:id="231" w:name="_Toc28903"/>
      <w:bookmarkStart w:id="232" w:name="_Toc27015"/>
      <w:bookmarkStart w:id="233" w:name="_Toc5682"/>
      <w:bookmarkStart w:id="234" w:name="_Toc30309"/>
      <w:r>
        <w:rPr>
          <w:rFonts w:ascii="Times New Roman" w:hAnsi="Times New Roman" w:eastAsia="Times New Roman" w:cs="Times New Roman"/>
          <w:color w:val="auto"/>
          <w:spacing w:val="24"/>
          <w:sz w:val="27"/>
          <w:szCs w:val="27"/>
          <w:highlight w:val="none"/>
        </w:rPr>
        <w:t>3</w:t>
      </w:r>
      <w:r>
        <w:rPr>
          <w:rFonts w:ascii="Times New Roman" w:hAnsi="Times New Roman" w:eastAsia="Times New Roman" w:cs="Times New Roman"/>
          <w:color w:val="auto"/>
          <w:spacing w:val="15"/>
          <w:sz w:val="27"/>
          <w:szCs w:val="27"/>
          <w:highlight w:val="none"/>
        </w:rPr>
        <w:t>.</w:t>
      </w:r>
      <w:r>
        <w:rPr>
          <w:rFonts w:ascii="Times New Roman" w:hAnsi="Times New Roman" w:eastAsia="Times New Roman" w:cs="Times New Roman"/>
          <w:color w:val="auto"/>
          <w:spacing w:val="12"/>
          <w:sz w:val="27"/>
          <w:szCs w:val="27"/>
          <w:highlight w:val="none"/>
        </w:rPr>
        <w:t xml:space="preserve">5  </w:t>
      </w:r>
      <w:r>
        <w:rPr>
          <w:rFonts w:ascii="黑体" w:hAnsi="黑体" w:eastAsia="黑体" w:cs="黑体"/>
          <w:color w:val="auto"/>
          <w:spacing w:val="12"/>
          <w:sz w:val="27"/>
          <w:szCs w:val="27"/>
          <w:highlight w:val="none"/>
        </w:rPr>
        <w:t>资格审查资料</w:t>
      </w:r>
      <w:bookmarkEnd w:id="230"/>
      <w:bookmarkEnd w:id="231"/>
      <w:bookmarkEnd w:id="232"/>
      <w:bookmarkEnd w:id="233"/>
      <w:bookmarkEnd w:id="234"/>
    </w:p>
    <w:p w14:paraId="021D9487">
      <w:pPr>
        <w:spacing w:line="315" w:lineRule="auto"/>
        <w:rPr>
          <w:rFonts w:ascii="Arial"/>
          <w:color w:val="auto"/>
          <w:sz w:val="21"/>
          <w:highlight w:val="none"/>
        </w:rPr>
      </w:pPr>
    </w:p>
    <w:p w14:paraId="243692C3">
      <w:pPr>
        <w:spacing w:before="69" w:line="352" w:lineRule="auto"/>
        <w:ind w:left="1" w:right="8" w:firstLine="431"/>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除投标人须知前附表另有</w:t>
      </w:r>
      <w:r>
        <w:rPr>
          <w:rFonts w:ascii="宋体" w:hAnsi="宋体" w:eastAsia="宋体" w:cs="宋体"/>
          <w:color w:val="auto"/>
          <w:spacing w:val="-2"/>
          <w:sz w:val="21"/>
          <w:szCs w:val="21"/>
          <w:highlight w:val="none"/>
        </w:rPr>
        <w:t>规定外，投标人应按下列规定提供资格审查资料， 以证明其满足</w:t>
      </w:r>
      <w:r>
        <w:rPr>
          <w:rFonts w:ascii="宋体" w:hAnsi="宋体" w:eastAsia="宋体" w:cs="宋体"/>
          <w:color w:val="auto"/>
          <w:sz w:val="21"/>
          <w:szCs w:val="21"/>
          <w:highlight w:val="none"/>
        </w:rPr>
        <w:t xml:space="preserve"> </w:t>
      </w:r>
      <w:r>
        <w:rPr>
          <w:rFonts w:ascii="宋体" w:hAnsi="宋体" w:eastAsia="宋体" w:cs="宋体"/>
          <w:color w:val="auto"/>
          <w:spacing w:val="-6"/>
          <w:sz w:val="21"/>
          <w:szCs w:val="21"/>
          <w:highlight w:val="none"/>
        </w:rPr>
        <w:t>本章第</w:t>
      </w:r>
      <w:r>
        <w:rPr>
          <w:rFonts w:ascii="宋体" w:hAnsi="宋体" w:eastAsia="宋体" w:cs="宋体"/>
          <w:color w:val="auto"/>
          <w:spacing w:val="-3"/>
          <w:sz w:val="21"/>
          <w:szCs w:val="21"/>
          <w:highlight w:val="none"/>
        </w:rPr>
        <w:t xml:space="preserve"> </w:t>
      </w:r>
      <w:r>
        <w:rPr>
          <w:rFonts w:ascii="Times New Roman" w:hAnsi="Times New Roman" w:eastAsia="Times New Roman" w:cs="Times New Roman"/>
          <w:color w:val="auto"/>
          <w:spacing w:val="-3"/>
          <w:sz w:val="21"/>
          <w:szCs w:val="21"/>
          <w:highlight w:val="none"/>
        </w:rPr>
        <w:t xml:space="preserve">1.4 </w:t>
      </w:r>
      <w:r>
        <w:rPr>
          <w:rFonts w:ascii="宋体" w:hAnsi="宋体" w:eastAsia="宋体" w:cs="宋体"/>
          <w:color w:val="auto"/>
          <w:spacing w:val="-3"/>
          <w:sz w:val="21"/>
          <w:szCs w:val="21"/>
          <w:highlight w:val="none"/>
        </w:rPr>
        <w:t>款规定的资质、财务、业绩、信誉等要求。</w:t>
      </w:r>
    </w:p>
    <w:p w14:paraId="55DF8264">
      <w:pPr>
        <w:spacing w:before="2" w:line="351" w:lineRule="auto"/>
        <w:ind w:left="2" w:right="1" w:firstLine="418"/>
        <w:rPr>
          <w:rFonts w:hint="eastAsia" w:ascii="宋体" w:hAnsi="宋体" w:eastAsia="宋体" w:cs="宋体"/>
          <w:color w:val="auto"/>
          <w:sz w:val="21"/>
          <w:szCs w:val="21"/>
          <w:highlight w:val="none"/>
          <w:lang w:eastAsia="zh-CN"/>
        </w:rPr>
      </w:pPr>
      <w:r>
        <w:rPr>
          <w:rFonts w:ascii="Times New Roman" w:hAnsi="Times New Roman" w:eastAsia="Times New Roman" w:cs="Times New Roman"/>
          <w:color w:val="auto"/>
          <w:spacing w:val="6"/>
          <w:sz w:val="21"/>
          <w:szCs w:val="21"/>
          <w:highlight w:val="none"/>
        </w:rPr>
        <w:t>3.5.1 “</w:t>
      </w:r>
      <w:r>
        <w:rPr>
          <w:rFonts w:ascii="宋体" w:hAnsi="宋体" w:eastAsia="宋体" w:cs="宋体"/>
          <w:color w:val="auto"/>
          <w:spacing w:val="6"/>
          <w:sz w:val="21"/>
          <w:szCs w:val="21"/>
          <w:highlight w:val="none"/>
        </w:rPr>
        <w:t>投</w:t>
      </w:r>
      <w:r>
        <w:rPr>
          <w:rFonts w:ascii="宋体" w:hAnsi="宋体" w:eastAsia="宋体" w:cs="宋体"/>
          <w:color w:val="auto"/>
          <w:spacing w:val="3"/>
          <w:sz w:val="21"/>
          <w:szCs w:val="21"/>
          <w:highlight w:val="none"/>
        </w:rPr>
        <w:t>标人基本情况表</w:t>
      </w:r>
      <w:r>
        <w:rPr>
          <w:rFonts w:ascii="Times New Roman" w:hAnsi="Times New Roman" w:eastAsia="Times New Roman" w:cs="Times New Roman"/>
          <w:color w:val="auto"/>
          <w:spacing w:val="3"/>
          <w:sz w:val="21"/>
          <w:szCs w:val="21"/>
          <w:highlight w:val="none"/>
        </w:rPr>
        <w:t>”</w:t>
      </w:r>
      <w:r>
        <w:rPr>
          <w:rFonts w:ascii="宋体" w:hAnsi="宋体" w:eastAsia="宋体" w:cs="宋体"/>
          <w:color w:val="auto"/>
          <w:spacing w:val="3"/>
          <w:sz w:val="21"/>
          <w:szCs w:val="21"/>
          <w:highlight w:val="none"/>
        </w:rPr>
        <w:t>应附投标人营业执照</w:t>
      </w:r>
      <w:r>
        <w:rPr>
          <w:rFonts w:ascii="宋体" w:hAnsi="宋体" w:eastAsia="宋体" w:cs="宋体"/>
          <w:color w:val="auto"/>
          <w:spacing w:val="1"/>
          <w:sz w:val="21"/>
          <w:szCs w:val="21"/>
          <w:highlight w:val="none"/>
        </w:rPr>
        <w:t>、投标人</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pacing w:val="1"/>
          <w:sz w:val="21"/>
          <w:szCs w:val="21"/>
          <w:highlight w:val="none"/>
        </w:rPr>
        <w:t>设计资质证书副本</w:t>
      </w:r>
      <w:r>
        <w:rPr>
          <w:rFonts w:ascii="宋体" w:hAnsi="宋体" w:eastAsia="宋体" w:cs="宋体"/>
          <w:color w:val="auto"/>
          <w:spacing w:val="-7"/>
          <w:sz w:val="21"/>
          <w:szCs w:val="21"/>
          <w:highlight w:val="none"/>
        </w:rPr>
        <w:t>等</w:t>
      </w:r>
      <w:r>
        <w:rPr>
          <w:rFonts w:ascii="宋体" w:hAnsi="宋体" w:eastAsia="宋体" w:cs="宋体"/>
          <w:color w:val="auto"/>
          <w:spacing w:val="-4"/>
          <w:sz w:val="21"/>
          <w:szCs w:val="21"/>
          <w:highlight w:val="none"/>
        </w:rPr>
        <w:t>材料</w:t>
      </w:r>
      <w:r>
        <w:rPr>
          <w:rFonts w:hint="eastAsia" w:ascii="宋体" w:hAnsi="宋体" w:eastAsia="宋体" w:cs="宋体"/>
          <w:color w:val="auto"/>
          <w:spacing w:val="-4"/>
          <w:sz w:val="21"/>
          <w:szCs w:val="21"/>
          <w:highlight w:val="none"/>
          <w:lang w:eastAsia="zh-CN"/>
        </w:rPr>
        <w:t>的扫描件</w:t>
      </w:r>
      <w:r>
        <w:rPr>
          <w:rFonts w:hint="eastAsia" w:ascii="宋体" w:hAnsi="宋体" w:eastAsia="宋体" w:cs="宋体"/>
          <w:color w:val="auto"/>
          <w:spacing w:val="-4"/>
          <w:sz w:val="21"/>
          <w:szCs w:val="21"/>
          <w:highlight w:val="none"/>
          <w:lang w:val="en-US" w:eastAsia="zh-CN"/>
        </w:rPr>
        <w:t>。</w:t>
      </w:r>
    </w:p>
    <w:p w14:paraId="59C2FB2B">
      <w:pPr>
        <w:spacing w:before="2" w:line="351" w:lineRule="auto"/>
        <w:ind w:left="18" w:right="2" w:firstLine="403"/>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3.5</w:t>
      </w:r>
      <w:r>
        <w:rPr>
          <w:rFonts w:ascii="Times New Roman" w:hAnsi="Times New Roman" w:eastAsia="Times New Roman" w:cs="Times New Roman"/>
          <w:color w:val="auto"/>
          <w:spacing w:val="3"/>
          <w:sz w:val="21"/>
          <w:szCs w:val="21"/>
          <w:highlight w:val="none"/>
        </w:rPr>
        <w:t>.</w:t>
      </w:r>
      <w:r>
        <w:rPr>
          <w:rFonts w:hint="eastAsia" w:ascii="Times New Roman" w:hAnsi="Times New Roman" w:eastAsia="宋体" w:cs="Times New Roman"/>
          <w:color w:val="auto"/>
          <w:spacing w:val="2"/>
          <w:sz w:val="21"/>
          <w:szCs w:val="21"/>
          <w:highlight w:val="none"/>
          <w:lang w:val="en-US" w:eastAsia="zh-CN"/>
        </w:rPr>
        <w:t>2</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近年完成的类似设计</w:t>
      </w:r>
      <w:r>
        <w:rPr>
          <w:rFonts w:hint="eastAsia" w:ascii="宋体" w:hAnsi="宋体" w:eastAsia="宋体" w:cs="宋体"/>
          <w:color w:val="auto"/>
          <w:spacing w:val="2"/>
          <w:sz w:val="21"/>
          <w:szCs w:val="21"/>
          <w:highlight w:val="none"/>
          <w:lang w:eastAsia="zh-CN"/>
        </w:rPr>
        <w:t>或勘察设计</w:t>
      </w:r>
      <w:r>
        <w:rPr>
          <w:rFonts w:ascii="宋体" w:hAnsi="宋体" w:eastAsia="宋体" w:cs="宋体"/>
          <w:color w:val="auto"/>
          <w:spacing w:val="2"/>
          <w:sz w:val="21"/>
          <w:szCs w:val="21"/>
          <w:highlight w:val="none"/>
        </w:rPr>
        <w:t>项目情况表</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应附中标通知书和(或)合同协议书、发包人出具</w:t>
      </w:r>
      <w:r>
        <w:rPr>
          <w:rFonts w:ascii="宋体" w:hAnsi="宋体" w:eastAsia="宋体" w:cs="宋体"/>
          <w:color w:val="auto"/>
          <w:spacing w:val="-2"/>
          <w:sz w:val="21"/>
          <w:szCs w:val="21"/>
          <w:highlight w:val="none"/>
        </w:rPr>
        <w:t>的证明文件；具体时间要求见投</w:t>
      </w:r>
      <w:r>
        <w:rPr>
          <w:rFonts w:ascii="宋体" w:hAnsi="宋体" w:eastAsia="宋体" w:cs="宋体"/>
          <w:color w:val="auto"/>
          <w:spacing w:val="-1"/>
          <w:sz w:val="21"/>
          <w:szCs w:val="21"/>
          <w:highlight w:val="none"/>
        </w:rPr>
        <w:t>标人须知前附表，每张表格只填写一个项目，并标明序号。</w:t>
      </w:r>
    </w:p>
    <w:p w14:paraId="23FD7D8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24" w:firstLineChars="200"/>
        <w:jc w:val="both"/>
        <w:rPr>
          <w:rFonts w:hint="default" w:cs="Times New Roman"/>
          <w:color w:val="auto"/>
          <w:sz w:val="24"/>
          <w:szCs w:val="24"/>
          <w:highlight w:val="none"/>
        </w:rPr>
      </w:pPr>
      <w:r>
        <w:rPr>
          <w:rFonts w:ascii="Times New Roman" w:hAnsi="Times New Roman" w:eastAsia="Times New Roman" w:cs="Times New Roman"/>
          <w:color w:val="auto"/>
          <w:spacing w:val="1"/>
          <w:sz w:val="21"/>
          <w:szCs w:val="21"/>
          <w:highlight w:val="none"/>
        </w:rPr>
        <w:t>3.5.</w:t>
      </w:r>
      <w:r>
        <w:rPr>
          <w:rFonts w:hint="eastAsia" w:ascii="Times New Roman" w:hAnsi="Times New Roman" w:eastAsia="宋体" w:cs="Times New Roman"/>
          <w:color w:val="auto"/>
          <w:spacing w:val="1"/>
          <w:sz w:val="21"/>
          <w:szCs w:val="21"/>
          <w:highlight w:val="none"/>
          <w:lang w:val="en-US" w:eastAsia="zh-CN"/>
        </w:rPr>
        <w:t>3</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拟委任的主要人员汇总表</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 xml:space="preserve">应填报满足本章第 </w:t>
      </w:r>
      <w:r>
        <w:rPr>
          <w:rFonts w:ascii="Times New Roman" w:hAnsi="Times New Roman" w:eastAsia="Times New Roman" w:cs="Times New Roman"/>
          <w:color w:val="auto"/>
          <w:spacing w:val="1"/>
          <w:sz w:val="21"/>
          <w:szCs w:val="21"/>
          <w:highlight w:val="none"/>
        </w:rPr>
        <w:t xml:space="preserve">1.4.1 </w:t>
      </w:r>
      <w:r>
        <w:rPr>
          <w:rFonts w:ascii="宋体" w:hAnsi="宋体" w:eastAsia="宋体" w:cs="宋体"/>
          <w:color w:val="auto"/>
          <w:spacing w:val="1"/>
          <w:sz w:val="21"/>
          <w:szCs w:val="21"/>
          <w:highlight w:val="none"/>
        </w:rPr>
        <w:t>项规定的项目负责人和其他主要</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人员的相关信息。</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主要人员简历表</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中项目负责人应附身份证、学历证、职称证、执</w:t>
      </w:r>
      <w:r>
        <w:rPr>
          <w:rFonts w:ascii="宋体" w:hAnsi="宋体" w:eastAsia="宋体" w:cs="宋体"/>
          <w:color w:val="auto"/>
          <w:sz w:val="21"/>
          <w:szCs w:val="21"/>
          <w:highlight w:val="none"/>
        </w:rPr>
        <w:t>业资格证</w:t>
      </w:r>
      <w:r>
        <w:rPr>
          <w:rFonts w:ascii="宋体" w:hAnsi="宋体" w:eastAsia="宋体" w:cs="宋体"/>
          <w:color w:val="auto"/>
          <w:spacing w:val="1"/>
          <w:sz w:val="21"/>
          <w:szCs w:val="21"/>
          <w:highlight w:val="none"/>
        </w:rPr>
        <w:t>书和社保缴费证明，管理过</w:t>
      </w:r>
      <w:r>
        <w:rPr>
          <w:rFonts w:ascii="宋体" w:hAnsi="宋体" w:eastAsia="宋体" w:cs="宋体"/>
          <w:color w:val="auto"/>
          <w:sz w:val="21"/>
          <w:szCs w:val="21"/>
          <w:highlight w:val="none"/>
        </w:rPr>
        <w:t>的项目业绩须附合同协议书</w:t>
      </w:r>
      <w:r>
        <w:rPr>
          <w:rFonts w:hint="eastAsia" w:cs="Times New Roman"/>
          <w:color w:val="auto"/>
          <w:sz w:val="21"/>
          <w:szCs w:val="21"/>
          <w:highlight w:val="none"/>
          <w:lang w:eastAsia="zh-CN"/>
        </w:rPr>
        <w:t>（若有）</w:t>
      </w:r>
      <w:r>
        <w:rPr>
          <w:rFonts w:ascii="宋体" w:hAnsi="宋体" w:eastAsia="宋体" w:cs="宋体"/>
          <w:color w:val="auto"/>
          <w:sz w:val="21"/>
          <w:szCs w:val="21"/>
          <w:highlight w:val="none"/>
        </w:rPr>
        <w:t>；其他主要人员应附身份</w:t>
      </w:r>
      <w:r>
        <w:rPr>
          <w:rFonts w:ascii="宋体" w:hAnsi="宋体" w:eastAsia="宋体" w:cs="宋体"/>
          <w:color w:val="auto"/>
          <w:spacing w:val="-2"/>
          <w:sz w:val="21"/>
          <w:szCs w:val="21"/>
          <w:highlight w:val="none"/>
        </w:rPr>
        <w:t>证、学历证、职称证、有关</w:t>
      </w:r>
      <w:r>
        <w:rPr>
          <w:rFonts w:ascii="宋体" w:hAnsi="宋体" w:eastAsia="宋体" w:cs="宋体"/>
          <w:color w:val="auto"/>
          <w:spacing w:val="-1"/>
          <w:sz w:val="21"/>
          <w:szCs w:val="21"/>
          <w:highlight w:val="none"/>
        </w:rPr>
        <w:t>证书和社保缴费证明</w:t>
      </w:r>
      <w:r>
        <w:rPr>
          <w:rFonts w:hint="eastAsia" w:cs="Times New Roman"/>
          <w:color w:val="auto"/>
          <w:sz w:val="21"/>
          <w:szCs w:val="21"/>
          <w:highlight w:val="none"/>
          <w:lang w:eastAsia="zh-CN"/>
        </w:rPr>
        <w:t>（若有）</w:t>
      </w:r>
      <w:r>
        <w:rPr>
          <w:rFonts w:ascii="宋体" w:hAnsi="宋体" w:eastAsia="宋体" w:cs="宋体"/>
          <w:color w:val="auto"/>
          <w:spacing w:val="-1"/>
          <w:sz w:val="21"/>
          <w:szCs w:val="21"/>
          <w:highlight w:val="none"/>
        </w:rPr>
        <w:t>。</w:t>
      </w:r>
      <w:r>
        <w:rPr>
          <w:rFonts w:hint="eastAsia" w:cs="Times New Roman"/>
          <w:color w:val="auto"/>
          <w:sz w:val="21"/>
          <w:szCs w:val="21"/>
          <w:highlight w:val="none"/>
          <w:lang w:eastAsia="zh-CN"/>
        </w:rPr>
        <w:t>（注：以上人员社保要求：具有离投标截止时间最近</w:t>
      </w:r>
      <w:r>
        <w:rPr>
          <w:rFonts w:hint="eastAsia" w:cs="Times New Roman"/>
          <w:color w:val="auto"/>
          <w:sz w:val="21"/>
          <w:szCs w:val="21"/>
          <w:highlight w:val="none"/>
          <w:lang w:val="en-US" w:eastAsia="zh-CN"/>
        </w:rPr>
        <w:t>的至少1</w:t>
      </w:r>
      <w:r>
        <w:rPr>
          <w:rFonts w:hint="eastAsia" w:cs="Times New Roman"/>
          <w:color w:val="auto"/>
          <w:sz w:val="21"/>
          <w:szCs w:val="21"/>
          <w:highlight w:val="none"/>
          <w:lang w:eastAsia="zh-CN"/>
        </w:rPr>
        <w:t>个月在本单位缴纳的社保证明文件。）</w:t>
      </w:r>
    </w:p>
    <w:p w14:paraId="49ADBE5E">
      <w:pPr>
        <w:spacing w:before="1" w:line="359" w:lineRule="auto"/>
        <w:ind w:left="9" w:right="41" w:firstLine="411"/>
        <w:rPr>
          <w:rFonts w:ascii="宋体" w:hAnsi="宋体" w:eastAsia="宋体" w:cs="宋体"/>
          <w:color w:val="auto"/>
          <w:sz w:val="21"/>
          <w:szCs w:val="21"/>
          <w:highlight w:val="none"/>
        </w:rPr>
      </w:pPr>
      <w:r>
        <w:rPr>
          <w:rFonts w:ascii="Times New Roman" w:hAnsi="Times New Roman" w:eastAsia="Times New Roman" w:cs="Times New Roman"/>
          <w:color w:val="auto"/>
          <w:spacing w:val="-6"/>
          <w:sz w:val="21"/>
          <w:szCs w:val="21"/>
          <w:highlight w:val="none"/>
        </w:rPr>
        <w:t>3.5.</w:t>
      </w:r>
      <w:r>
        <w:rPr>
          <w:rFonts w:hint="eastAsia" w:ascii="Times New Roman" w:hAnsi="Times New Roman" w:eastAsia="宋体" w:cs="Times New Roman"/>
          <w:color w:val="auto"/>
          <w:spacing w:val="-6"/>
          <w:sz w:val="21"/>
          <w:szCs w:val="21"/>
          <w:highlight w:val="none"/>
          <w:lang w:val="en-US" w:eastAsia="zh-CN"/>
        </w:rPr>
        <w:t>4</w:t>
      </w:r>
      <w:r>
        <w:rPr>
          <w:rFonts w:ascii="Times New Roman" w:hAnsi="Times New Roman" w:eastAsia="Times New Roman" w:cs="Times New Roman"/>
          <w:color w:val="auto"/>
          <w:spacing w:val="-6"/>
          <w:sz w:val="21"/>
          <w:szCs w:val="21"/>
          <w:highlight w:val="none"/>
        </w:rPr>
        <w:t xml:space="preserve">  </w:t>
      </w:r>
      <w:r>
        <w:rPr>
          <w:rFonts w:ascii="宋体" w:hAnsi="宋体" w:eastAsia="宋体" w:cs="宋体"/>
          <w:color w:val="auto"/>
          <w:spacing w:val="-6"/>
          <w:sz w:val="21"/>
          <w:szCs w:val="21"/>
          <w:highlight w:val="none"/>
        </w:rPr>
        <w:t>投</w:t>
      </w:r>
      <w:r>
        <w:rPr>
          <w:rFonts w:ascii="宋体" w:hAnsi="宋体" w:eastAsia="宋体" w:cs="宋体"/>
          <w:color w:val="auto"/>
          <w:spacing w:val="-4"/>
          <w:sz w:val="21"/>
          <w:szCs w:val="21"/>
          <w:highlight w:val="none"/>
        </w:rPr>
        <w:t>标</w:t>
      </w:r>
      <w:r>
        <w:rPr>
          <w:rFonts w:ascii="宋体" w:hAnsi="宋体" w:eastAsia="宋体" w:cs="宋体"/>
          <w:color w:val="auto"/>
          <w:spacing w:val="-3"/>
          <w:sz w:val="21"/>
          <w:szCs w:val="21"/>
          <w:highlight w:val="none"/>
        </w:rPr>
        <w:t xml:space="preserve">人须知前附表规定接受联合体投标的，本章第 </w:t>
      </w:r>
      <w:r>
        <w:rPr>
          <w:rFonts w:ascii="Times New Roman" w:hAnsi="Times New Roman" w:eastAsia="Times New Roman" w:cs="Times New Roman"/>
          <w:color w:val="auto"/>
          <w:spacing w:val="-3"/>
          <w:sz w:val="21"/>
          <w:szCs w:val="21"/>
          <w:highlight w:val="none"/>
        </w:rPr>
        <w:t xml:space="preserve">3.5.1 </w:t>
      </w:r>
      <w:r>
        <w:rPr>
          <w:rFonts w:ascii="宋体" w:hAnsi="宋体" w:eastAsia="宋体" w:cs="宋体"/>
          <w:color w:val="auto"/>
          <w:spacing w:val="-3"/>
          <w:sz w:val="21"/>
          <w:szCs w:val="21"/>
          <w:highlight w:val="none"/>
        </w:rPr>
        <w:t xml:space="preserve">项至第 </w:t>
      </w:r>
      <w:r>
        <w:rPr>
          <w:rFonts w:ascii="Times New Roman" w:hAnsi="Times New Roman" w:eastAsia="Times New Roman" w:cs="Times New Roman"/>
          <w:color w:val="auto"/>
          <w:spacing w:val="-3"/>
          <w:sz w:val="21"/>
          <w:szCs w:val="21"/>
          <w:highlight w:val="none"/>
        </w:rPr>
        <w:t>3.5.</w:t>
      </w:r>
      <w:r>
        <w:rPr>
          <w:rFonts w:hint="eastAsia" w:ascii="Times New Roman" w:hAnsi="Times New Roman" w:eastAsia="宋体" w:cs="Times New Roman"/>
          <w:color w:val="auto"/>
          <w:spacing w:val="-3"/>
          <w:sz w:val="21"/>
          <w:szCs w:val="21"/>
          <w:highlight w:val="none"/>
          <w:lang w:val="en-US" w:eastAsia="zh-CN"/>
        </w:rPr>
        <w:t>3</w:t>
      </w:r>
      <w:r>
        <w:rPr>
          <w:rFonts w:ascii="宋体" w:hAnsi="宋体" w:eastAsia="宋体" w:cs="宋体"/>
          <w:color w:val="auto"/>
          <w:spacing w:val="-3"/>
          <w:sz w:val="21"/>
          <w:szCs w:val="21"/>
          <w:highlight w:val="none"/>
        </w:rPr>
        <w:t>项规定的表格和</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资料应包括联合体各方相关情况</w:t>
      </w:r>
      <w:r>
        <w:rPr>
          <w:rFonts w:ascii="宋体" w:hAnsi="宋体" w:eastAsia="宋体" w:cs="宋体"/>
          <w:color w:val="auto"/>
          <w:spacing w:val="-2"/>
          <w:sz w:val="21"/>
          <w:szCs w:val="21"/>
          <w:highlight w:val="none"/>
        </w:rPr>
        <w:t>。</w:t>
      </w:r>
    </w:p>
    <w:p w14:paraId="6D13C676">
      <w:pPr>
        <w:spacing w:before="143" w:line="228" w:lineRule="auto"/>
        <w:ind w:left="140"/>
        <w:outlineLvl w:val="2"/>
        <w:rPr>
          <w:rFonts w:ascii="黑体" w:hAnsi="黑体" w:eastAsia="黑体" w:cs="黑体"/>
          <w:color w:val="auto"/>
          <w:sz w:val="27"/>
          <w:szCs w:val="27"/>
          <w:highlight w:val="none"/>
        </w:rPr>
      </w:pPr>
      <w:bookmarkStart w:id="235" w:name="_Toc11556"/>
      <w:bookmarkStart w:id="236" w:name="_Toc6032"/>
      <w:bookmarkStart w:id="237" w:name="_Toc9669"/>
      <w:bookmarkStart w:id="238" w:name="_Toc15266"/>
      <w:bookmarkStart w:id="239" w:name="_Toc16079"/>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6"/>
          <w:sz w:val="27"/>
          <w:szCs w:val="27"/>
          <w:highlight w:val="none"/>
        </w:rPr>
        <w:t xml:space="preserve">.6  </w:t>
      </w:r>
      <w:r>
        <w:rPr>
          <w:rFonts w:ascii="黑体" w:hAnsi="黑体" w:eastAsia="黑体" w:cs="黑体"/>
          <w:color w:val="auto"/>
          <w:spacing w:val="6"/>
          <w:sz w:val="27"/>
          <w:szCs w:val="27"/>
          <w:highlight w:val="none"/>
        </w:rPr>
        <w:t>备选投标方案</w:t>
      </w:r>
      <w:bookmarkEnd w:id="235"/>
      <w:bookmarkEnd w:id="236"/>
      <w:bookmarkEnd w:id="237"/>
      <w:bookmarkEnd w:id="238"/>
      <w:bookmarkEnd w:id="239"/>
    </w:p>
    <w:p w14:paraId="68F58C6C">
      <w:pPr>
        <w:spacing w:line="316" w:lineRule="auto"/>
        <w:rPr>
          <w:rFonts w:ascii="Arial"/>
          <w:color w:val="auto"/>
          <w:sz w:val="21"/>
          <w:highlight w:val="none"/>
        </w:rPr>
      </w:pPr>
    </w:p>
    <w:p w14:paraId="7987B3FE">
      <w:pPr>
        <w:spacing w:before="68" w:line="352" w:lineRule="auto"/>
        <w:ind w:left="7" w:right="44" w:firstLine="413"/>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3.6.1  </w:t>
      </w:r>
      <w:r>
        <w:rPr>
          <w:rFonts w:ascii="宋体" w:hAnsi="宋体" w:eastAsia="宋体" w:cs="宋体"/>
          <w:color w:val="auto"/>
          <w:spacing w:val="-2"/>
          <w:sz w:val="21"/>
          <w:szCs w:val="21"/>
          <w:highlight w:val="none"/>
        </w:rPr>
        <w:t>除投标人须知前附表规定允许外，投标人不得递交备选投标方案，否则其投标</w:t>
      </w:r>
      <w:r>
        <w:rPr>
          <w:rFonts w:ascii="宋体" w:hAnsi="宋体" w:eastAsia="宋体" w:cs="宋体"/>
          <w:color w:val="auto"/>
          <w:spacing w:val="-1"/>
          <w:sz w:val="21"/>
          <w:szCs w:val="21"/>
          <w:highlight w:val="none"/>
        </w:rPr>
        <w:t>将</w:t>
      </w:r>
      <w:r>
        <w:rPr>
          <w:rFonts w:ascii="宋体" w:hAnsi="宋体" w:eastAsia="宋体" w:cs="宋体"/>
          <w:color w:val="auto"/>
          <w:sz w:val="21"/>
          <w:szCs w:val="21"/>
          <w:highlight w:val="none"/>
        </w:rPr>
        <w:t>被否</w:t>
      </w:r>
      <w:r>
        <w:rPr>
          <w:rFonts w:ascii="宋体" w:hAnsi="宋体" w:eastAsia="宋体" w:cs="宋体"/>
          <w:color w:val="auto"/>
          <w:spacing w:val="-12"/>
          <w:sz w:val="21"/>
          <w:szCs w:val="21"/>
          <w:highlight w:val="none"/>
        </w:rPr>
        <w:t>决</w:t>
      </w:r>
      <w:r>
        <w:rPr>
          <w:rFonts w:ascii="宋体" w:hAnsi="宋体" w:eastAsia="宋体" w:cs="宋体"/>
          <w:color w:val="auto"/>
          <w:spacing w:val="-11"/>
          <w:sz w:val="21"/>
          <w:szCs w:val="21"/>
          <w:highlight w:val="none"/>
        </w:rPr>
        <w:t>。</w:t>
      </w:r>
    </w:p>
    <w:p w14:paraId="7E587011">
      <w:pPr>
        <w:spacing w:before="2" w:line="351" w:lineRule="auto"/>
        <w:ind w:firstLine="421"/>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3.6.2  </w:t>
      </w:r>
      <w:r>
        <w:rPr>
          <w:rFonts w:ascii="宋体" w:hAnsi="宋体" w:eastAsia="宋体" w:cs="宋体"/>
          <w:color w:val="auto"/>
          <w:spacing w:val="-1"/>
          <w:sz w:val="21"/>
          <w:szCs w:val="21"/>
          <w:highlight w:val="none"/>
        </w:rPr>
        <w:t>允许投标人递交备选投标方案的，只有中标人所递交的备选投标方案方</w:t>
      </w:r>
      <w:r>
        <w:rPr>
          <w:rFonts w:ascii="宋体" w:hAnsi="宋体" w:eastAsia="宋体" w:cs="宋体"/>
          <w:color w:val="auto"/>
          <w:sz w:val="21"/>
          <w:szCs w:val="21"/>
          <w:highlight w:val="none"/>
        </w:rPr>
        <w:t>可予以考虑</w:t>
      </w:r>
      <w:r>
        <w:rPr>
          <w:rFonts w:hint="eastAsia" w:ascii="宋体" w:hAnsi="宋体" w:eastAsia="宋体" w:cs="宋体"/>
          <w:color w:val="auto"/>
          <w:sz w:val="21"/>
          <w:szCs w:val="21"/>
          <w:highlight w:val="none"/>
          <w:lang w:eastAsia="zh-CN"/>
        </w:rPr>
        <w:t>。</w:t>
      </w:r>
      <w:r>
        <w:rPr>
          <w:rFonts w:ascii="宋体" w:hAnsi="宋体" w:eastAsia="宋体" w:cs="宋体"/>
          <w:color w:val="auto"/>
          <w:spacing w:val="1"/>
          <w:sz w:val="21"/>
          <w:szCs w:val="21"/>
          <w:highlight w:val="none"/>
        </w:rPr>
        <w:t>评标委员会认为中标人的备选投标方</w:t>
      </w:r>
      <w:r>
        <w:rPr>
          <w:rFonts w:ascii="宋体" w:hAnsi="宋体" w:eastAsia="宋体" w:cs="宋体"/>
          <w:color w:val="auto"/>
          <w:sz w:val="21"/>
          <w:szCs w:val="21"/>
          <w:highlight w:val="none"/>
        </w:rPr>
        <w:t xml:space="preserve">案优于其按照招标文件要求编制的投标方案的，招标人可 </w:t>
      </w:r>
      <w:r>
        <w:rPr>
          <w:rFonts w:ascii="宋体" w:hAnsi="宋体" w:eastAsia="宋体" w:cs="宋体"/>
          <w:color w:val="auto"/>
          <w:spacing w:val="-4"/>
          <w:sz w:val="21"/>
          <w:szCs w:val="21"/>
          <w:highlight w:val="none"/>
        </w:rPr>
        <w:t>以</w:t>
      </w:r>
      <w:r>
        <w:rPr>
          <w:rFonts w:ascii="宋体" w:hAnsi="宋体" w:eastAsia="宋体" w:cs="宋体"/>
          <w:color w:val="auto"/>
          <w:spacing w:val="-3"/>
          <w:sz w:val="21"/>
          <w:szCs w:val="21"/>
          <w:highlight w:val="none"/>
        </w:rPr>
        <w:t>接受该备选投标方案。</w:t>
      </w:r>
    </w:p>
    <w:p w14:paraId="00A04945">
      <w:pPr>
        <w:spacing w:before="1" w:line="360" w:lineRule="auto"/>
        <w:ind w:left="1" w:right="44" w:firstLine="419"/>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3.6.3  </w:t>
      </w:r>
      <w:r>
        <w:rPr>
          <w:rFonts w:ascii="宋体" w:hAnsi="宋体" w:eastAsia="宋体" w:cs="宋体"/>
          <w:color w:val="auto"/>
          <w:spacing w:val="-2"/>
          <w:sz w:val="21"/>
          <w:szCs w:val="21"/>
          <w:highlight w:val="none"/>
        </w:rPr>
        <w:t>投标人提供两个或两个以上投标报价，或者在投标文件中提供一个报价，但同</w:t>
      </w:r>
      <w:r>
        <w:rPr>
          <w:rFonts w:ascii="宋体" w:hAnsi="宋体" w:eastAsia="宋体" w:cs="宋体"/>
          <w:color w:val="auto"/>
          <w:spacing w:val="-1"/>
          <w:sz w:val="21"/>
          <w:szCs w:val="21"/>
          <w:highlight w:val="none"/>
        </w:rPr>
        <w:t>时</w:t>
      </w:r>
      <w:r>
        <w:rPr>
          <w:rFonts w:ascii="宋体" w:hAnsi="宋体" w:eastAsia="宋体" w:cs="宋体"/>
          <w:color w:val="auto"/>
          <w:sz w:val="21"/>
          <w:szCs w:val="21"/>
          <w:highlight w:val="none"/>
        </w:rPr>
        <w:t xml:space="preserve">提供 </w:t>
      </w:r>
      <w:r>
        <w:rPr>
          <w:rFonts w:ascii="宋体" w:hAnsi="宋体" w:eastAsia="宋体" w:cs="宋体"/>
          <w:color w:val="auto"/>
          <w:spacing w:val="-2"/>
          <w:sz w:val="21"/>
          <w:szCs w:val="21"/>
          <w:highlight w:val="none"/>
        </w:rPr>
        <w:t>两个或两个以上</w:t>
      </w: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设计方案的，视为</w:t>
      </w:r>
      <w:r>
        <w:rPr>
          <w:rFonts w:ascii="宋体" w:hAnsi="宋体" w:eastAsia="宋体" w:cs="宋体"/>
          <w:color w:val="auto"/>
          <w:spacing w:val="-1"/>
          <w:sz w:val="21"/>
          <w:szCs w:val="21"/>
          <w:highlight w:val="none"/>
        </w:rPr>
        <w:t>提供备选方案。</w:t>
      </w:r>
    </w:p>
    <w:p w14:paraId="5F20AFE3">
      <w:pPr>
        <w:spacing w:before="142" w:line="228" w:lineRule="auto"/>
        <w:ind w:left="140"/>
        <w:outlineLvl w:val="2"/>
        <w:rPr>
          <w:rFonts w:ascii="黑体" w:hAnsi="黑体" w:eastAsia="黑体" w:cs="黑体"/>
          <w:color w:val="auto"/>
          <w:sz w:val="27"/>
          <w:szCs w:val="27"/>
          <w:highlight w:val="none"/>
        </w:rPr>
      </w:pPr>
      <w:bookmarkStart w:id="240" w:name="_Toc6029"/>
      <w:bookmarkStart w:id="241" w:name="_Toc22549"/>
      <w:bookmarkStart w:id="242" w:name="_Toc22875"/>
      <w:bookmarkStart w:id="243" w:name="_Toc28058"/>
      <w:bookmarkStart w:id="244" w:name="_Toc9249"/>
      <w:r>
        <w:rPr>
          <w:rFonts w:ascii="Times New Roman" w:hAnsi="Times New Roman" w:eastAsia="Times New Roman" w:cs="Times New Roman"/>
          <w:color w:val="auto"/>
          <w:spacing w:val="10"/>
          <w:sz w:val="27"/>
          <w:szCs w:val="27"/>
          <w:highlight w:val="none"/>
        </w:rPr>
        <w:t>3</w:t>
      </w:r>
      <w:r>
        <w:rPr>
          <w:rFonts w:ascii="Times New Roman" w:hAnsi="Times New Roman" w:eastAsia="Times New Roman" w:cs="Times New Roman"/>
          <w:color w:val="auto"/>
          <w:spacing w:val="6"/>
          <w:sz w:val="27"/>
          <w:szCs w:val="27"/>
          <w:highlight w:val="none"/>
        </w:rPr>
        <w:t xml:space="preserve">.7  </w:t>
      </w:r>
      <w:r>
        <w:rPr>
          <w:rFonts w:ascii="黑体" w:hAnsi="黑体" w:eastAsia="黑体" w:cs="黑体"/>
          <w:color w:val="auto"/>
          <w:spacing w:val="6"/>
          <w:sz w:val="27"/>
          <w:szCs w:val="27"/>
          <w:highlight w:val="none"/>
        </w:rPr>
        <w:t>投标文件的编制</w:t>
      </w:r>
      <w:bookmarkEnd w:id="240"/>
      <w:bookmarkEnd w:id="241"/>
      <w:bookmarkEnd w:id="242"/>
      <w:bookmarkEnd w:id="243"/>
      <w:bookmarkEnd w:id="244"/>
    </w:p>
    <w:p w14:paraId="51A84335">
      <w:pPr>
        <w:spacing w:line="315" w:lineRule="auto"/>
        <w:rPr>
          <w:rFonts w:ascii="Arial"/>
          <w:color w:val="auto"/>
          <w:sz w:val="21"/>
          <w:highlight w:val="none"/>
        </w:rPr>
      </w:pPr>
    </w:p>
    <w:p w14:paraId="1FDB18D7">
      <w:pPr>
        <w:spacing w:before="69" w:line="352" w:lineRule="auto"/>
        <w:ind w:right="43" w:firstLine="421"/>
        <w:rPr>
          <w:rFonts w:ascii="宋体" w:hAnsi="宋体" w:eastAsia="宋体" w:cs="宋体"/>
          <w:color w:val="auto"/>
          <w:sz w:val="21"/>
          <w:szCs w:val="21"/>
          <w:highlight w:val="none"/>
        </w:rPr>
      </w:pPr>
      <w:r>
        <w:rPr>
          <w:rFonts w:ascii="Times New Roman" w:hAnsi="Times New Roman" w:eastAsia="Times New Roman" w:cs="Times New Roman"/>
          <w:color w:val="auto"/>
          <w:spacing w:val="-10"/>
          <w:sz w:val="21"/>
          <w:szCs w:val="21"/>
          <w:highlight w:val="none"/>
        </w:rPr>
        <w:t>3.7.1</w:t>
      </w:r>
      <w:r>
        <w:rPr>
          <w:rFonts w:hint="eastAsia" w:ascii="Times New Roman" w:hAnsi="Times New Roman" w:eastAsia="宋体" w:cs="Times New Roman"/>
          <w:color w:val="auto"/>
          <w:spacing w:val="-10"/>
          <w:sz w:val="21"/>
          <w:szCs w:val="21"/>
          <w:highlight w:val="none"/>
          <w:lang w:val="en-US" w:eastAsia="zh-CN"/>
        </w:rPr>
        <w:t xml:space="preserve"> </w:t>
      </w:r>
      <w:r>
        <w:rPr>
          <w:rFonts w:ascii="Times New Roman" w:hAnsi="Times New Roman" w:eastAsia="Times New Roman" w:cs="Times New Roman"/>
          <w:color w:val="auto"/>
          <w:spacing w:val="-10"/>
          <w:sz w:val="21"/>
          <w:szCs w:val="21"/>
          <w:highlight w:val="none"/>
        </w:rPr>
        <w:t xml:space="preserve"> </w:t>
      </w:r>
      <w:r>
        <w:rPr>
          <w:rFonts w:ascii="Times New Roman" w:hAnsi="Times New Roman" w:eastAsia="Times New Roman" w:cs="Times New Roman"/>
          <w:color w:val="auto"/>
          <w:spacing w:val="-8"/>
          <w:sz w:val="21"/>
          <w:szCs w:val="21"/>
          <w:highlight w:val="none"/>
        </w:rPr>
        <w:t xml:space="preserve"> </w:t>
      </w:r>
      <w:r>
        <w:rPr>
          <w:rFonts w:ascii="宋体" w:hAnsi="宋体" w:eastAsia="宋体" w:cs="宋体"/>
          <w:color w:val="auto"/>
          <w:spacing w:val="-5"/>
          <w:sz w:val="21"/>
          <w:szCs w:val="21"/>
          <w:highlight w:val="none"/>
        </w:rPr>
        <w:t>投标文件应按第六章</w:t>
      </w:r>
      <w:r>
        <w:rPr>
          <w:rFonts w:ascii="Times New Roman" w:hAnsi="Times New Roman" w:eastAsia="Times New Roman" w:cs="Times New Roman"/>
          <w:color w:val="auto"/>
          <w:spacing w:val="-5"/>
          <w:sz w:val="21"/>
          <w:szCs w:val="21"/>
          <w:highlight w:val="none"/>
        </w:rPr>
        <w:t>“</w:t>
      </w:r>
      <w:r>
        <w:rPr>
          <w:rFonts w:ascii="宋体" w:hAnsi="宋体" w:eastAsia="宋体" w:cs="宋体"/>
          <w:color w:val="auto"/>
          <w:spacing w:val="-5"/>
          <w:sz w:val="21"/>
          <w:szCs w:val="21"/>
          <w:highlight w:val="none"/>
        </w:rPr>
        <w:t>投标文件格式</w:t>
      </w:r>
      <w:r>
        <w:rPr>
          <w:rFonts w:ascii="Times New Roman" w:hAnsi="Times New Roman" w:eastAsia="Times New Roman" w:cs="Times New Roman"/>
          <w:color w:val="auto"/>
          <w:spacing w:val="-5"/>
          <w:sz w:val="21"/>
          <w:szCs w:val="21"/>
          <w:highlight w:val="none"/>
        </w:rPr>
        <w:t>”</w:t>
      </w:r>
      <w:r>
        <w:rPr>
          <w:rFonts w:ascii="宋体" w:hAnsi="宋体" w:eastAsia="宋体" w:cs="宋体"/>
          <w:color w:val="auto"/>
          <w:spacing w:val="-5"/>
          <w:sz w:val="21"/>
          <w:szCs w:val="21"/>
          <w:highlight w:val="none"/>
        </w:rPr>
        <w:t>进行编写， 如有必要，可以增加附页， 作为投标</w:t>
      </w:r>
      <w:r>
        <w:rPr>
          <w:rFonts w:ascii="宋体" w:hAnsi="宋体" w:eastAsia="宋体" w:cs="宋体"/>
          <w:color w:val="auto"/>
          <w:spacing w:val="1"/>
          <w:sz w:val="21"/>
          <w:szCs w:val="21"/>
          <w:highlight w:val="none"/>
        </w:rPr>
        <w:t>文件的组成部分。其中，投标函附录在</w:t>
      </w:r>
      <w:r>
        <w:rPr>
          <w:rFonts w:ascii="宋体" w:hAnsi="宋体" w:eastAsia="宋体" w:cs="宋体"/>
          <w:color w:val="auto"/>
          <w:sz w:val="21"/>
          <w:szCs w:val="21"/>
          <w:highlight w:val="none"/>
        </w:rPr>
        <w:t>满足招标文件实质性要求的基础上，可以提出比招标文</w:t>
      </w:r>
      <w:r>
        <w:rPr>
          <w:rFonts w:ascii="宋体" w:hAnsi="宋体" w:eastAsia="宋体" w:cs="宋体"/>
          <w:color w:val="auto"/>
          <w:spacing w:val="-4"/>
          <w:sz w:val="21"/>
          <w:szCs w:val="21"/>
          <w:highlight w:val="none"/>
        </w:rPr>
        <w:t>件要求</w:t>
      </w:r>
      <w:r>
        <w:rPr>
          <w:rFonts w:ascii="宋体" w:hAnsi="宋体" w:eastAsia="宋体" w:cs="宋体"/>
          <w:color w:val="auto"/>
          <w:spacing w:val="-3"/>
          <w:sz w:val="21"/>
          <w:szCs w:val="21"/>
          <w:highlight w:val="none"/>
        </w:rPr>
        <w:t>更</w:t>
      </w:r>
      <w:r>
        <w:rPr>
          <w:rFonts w:ascii="宋体" w:hAnsi="宋体" w:eastAsia="宋体" w:cs="宋体"/>
          <w:color w:val="auto"/>
          <w:spacing w:val="-2"/>
          <w:sz w:val="21"/>
          <w:szCs w:val="21"/>
          <w:highlight w:val="none"/>
        </w:rPr>
        <w:t>有利于招标人的承诺。</w:t>
      </w:r>
    </w:p>
    <w:p w14:paraId="6D30CA3F">
      <w:pPr>
        <w:spacing w:before="2" w:line="351" w:lineRule="auto"/>
        <w:ind w:left="5" w:right="46" w:firstLine="415"/>
        <w:rPr>
          <w:rFonts w:hint="eastAsia" w:ascii="Times New Roman" w:hAnsi="Times New Roman" w:eastAsia="Times New Roman" w:cs="Times New Roman"/>
          <w:color w:val="auto"/>
          <w:spacing w:val="-2"/>
          <w:sz w:val="21"/>
          <w:szCs w:val="21"/>
          <w:highlight w:val="none"/>
        </w:rPr>
      </w:pPr>
      <w:r>
        <w:rPr>
          <w:rFonts w:ascii="Times New Roman" w:hAnsi="Times New Roman" w:eastAsia="Times New Roman" w:cs="Times New Roman"/>
          <w:color w:val="auto"/>
          <w:spacing w:val="-2"/>
          <w:sz w:val="21"/>
          <w:szCs w:val="21"/>
          <w:highlight w:val="none"/>
        </w:rPr>
        <w:t xml:space="preserve">3.7.2  </w:t>
      </w:r>
      <w:r>
        <w:rPr>
          <w:rFonts w:hint="eastAsia" w:ascii="Times New Roman" w:hAnsi="Times New Roman" w:eastAsia="宋体" w:cs="Times New Roman"/>
          <w:color w:val="auto"/>
          <w:spacing w:val="-2"/>
          <w:sz w:val="21"/>
          <w:szCs w:val="21"/>
          <w:highlight w:val="none"/>
          <w:lang w:val="en-US" w:eastAsia="zh-CN"/>
        </w:rPr>
        <w:t xml:space="preserve"> </w:t>
      </w:r>
      <w:r>
        <w:rPr>
          <w:rFonts w:ascii="宋体" w:hAnsi="宋体" w:eastAsia="宋体" w:cs="宋体"/>
          <w:color w:val="auto"/>
          <w:spacing w:val="-2"/>
          <w:sz w:val="21"/>
          <w:szCs w:val="21"/>
          <w:highlight w:val="none"/>
        </w:rPr>
        <w:t>投标文件应当对招标文件有关</w:t>
      </w: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设计服务期限、投标有效期、发包人要求、招标范</w:t>
      </w:r>
      <w:r>
        <w:rPr>
          <w:rFonts w:ascii="宋体" w:hAnsi="宋体" w:eastAsia="宋体" w:cs="宋体"/>
          <w:color w:val="auto"/>
          <w:sz w:val="21"/>
          <w:szCs w:val="21"/>
          <w:highlight w:val="none"/>
        </w:rPr>
        <w:t>围</w:t>
      </w:r>
      <w:r>
        <w:rPr>
          <w:rFonts w:hint="eastAsia" w:ascii="Times New Roman" w:hAnsi="Times New Roman" w:eastAsia="Times New Roman" w:cs="Times New Roman"/>
          <w:color w:val="auto"/>
          <w:spacing w:val="-2"/>
          <w:sz w:val="21"/>
          <w:szCs w:val="21"/>
          <w:highlight w:val="none"/>
        </w:rPr>
        <w:t>等实质性内容作出响应。</w:t>
      </w:r>
    </w:p>
    <w:p w14:paraId="05EAE947">
      <w:pPr>
        <w:spacing w:before="2" w:line="351" w:lineRule="auto"/>
        <w:ind w:left="5" w:right="46" w:firstLine="415"/>
        <w:rPr>
          <w:rFonts w:hint="eastAsia" w:ascii="Times New Roman" w:hAnsi="Times New Roman" w:eastAsia="Times New Roman" w:cs="Times New Roman"/>
          <w:color w:val="auto"/>
          <w:spacing w:val="-2"/>
          <w:sz w:val="21"/>
          <w:szCs w:val="21"/>
          <w:highlight w:val="none"/>
        </w:rPr>
      </w:pPr>
      <w:r>
        <w:rPr>
          <w:rFonts w:hint="eastAsia" w:ascii="Times New Roman" w:hAnsi="Times New Roman" w:eastAsia="Times New Roman" w:cs="Times New Roman"/>
          <w:color w:val="auto"/>
          <w:spacing w:val="-2"/>
          <w:sz w:val="21"/>
          <w:szCs w:val="21"/>
          <w:highlight w:val="none"/>
        </w:rPr>
        <w:t>3.</w:t>
      </w:r>
      <w:r>
        <w:rPr>
          <w:rFonts w:hint="eastAsia" w:ascii="Times New Roman" w:hAnsi="Times New Roman" w:eastAsia="宋体" w:cs="Times New Roman"/>
          <w:color w:val="auto"/>
          <w:spacing w:val="-2"/>
          <w:sz w:val="21"/>
          <w:szCs w:val="21"/>
          <w:highlight w:val="none"/>
          <w:lang w:val="en-US" w:eastAsia="zh-CN"/>
        </w:rPr>
        <w:t>7</w:t>
      </w:r>
      <w:r>
        <w:rPr>
          <w:rFonts w:hint="eastAsia" w:ascii="Times New Roman" w:hAnsi="Times New Roman" w:eastAsia="Times New Roman" w:cs="Times New Roman"/>
          <w:color w:val="auto"/>
          <w:spacing w:val="-2"/>
          <w:sz w:val="21"/>
          <w:szCs w:val="21"/>
          <w:highlight w:val="none"/>
        </w:rPr>
        <w:t>.</w:t>
      </w:r>
      <w:r>
        <w:rPr>
          <w:rFonts w:hint="eastAsia" w:ascii="Times New Roman" w:hAnsi="Times New Roman" w:eastAsia="宋体" w:cs="Times New Roman"/>
          <w:color w:val="auto"/>
          <w:spacing w:val="-2"/>
          <w:sz w:val="21"/>
          <w:szCs w:val="21"/>
          <w:highlight w:val="none"/>
          <w:lang w:val="en-US" w:eastAsia="zh-CN"/>
        </w:rPr>
        <w:t xml:space="preserve">3   </w:t>
      </w:r>
      <w:r>
        <w:rPr>
          <w:rFonts w:hint="eastAsia" w:ascii="Times New Roman" w:hAnsi="Times New Roman" w:eastAsia="Times New Roman" w:cs="Times New Roman"/>
          <w:color w:val="auto"/>
          <w:spacing w:val="-2"/>
          <w:sz w:val="21"/>
          <w:szCs w:val="21"/>
          <w:highlight w:val="none"/>
        </w:rPr>
        <w:t>投标文件全部采用电子文档，投标文件所附证书证件均为原件扫描件</w:t>
      </w:r>
      <w:r>
        <w:rPr>
          <w:rFonts w:hint="eastAsia" w:ascii="Times New Roman" w:hAnsi="Times New Roman" w:eastAsia="宋体" w:cs="Times New Roman"/>
          <w:color w:val="auto"/>
          <w:spacing w:val="-2"/>
          <w:sz w:val="21"/>
          <w:szCs w:val="21"/>
          <w:highlight w:val="none"/>
          <w:lang w:eastAsia="zh-CN"/>
        </w:rPr>
        <w:t>或电子证书</w:t>
      </w:r>
      <w:r>
        <w:rPr>
          <w:rFonts w:hint="eastAsia" w:ascii="Times New Roman" w:hAnsi="Times New Roman" w:eastAsia="Times New Roman" w:cs="Times New Roman"/>
          <w:color w:val="auto"/>
          <w:spacing w:val="-2"/>
          <w:sz w:val="21"/>
          <w:szCs w:val="21"/>
          <w:highlight w:val="none"/>
        </w:rPr>
        <w:t>，并采用单位数字证书，按招标文件要求在相应位置加盖电子印章。投标文件中需个人签字或盖章的，应加盖个人电子印章或在线下完成后扫描上传</w:t>
      </w:r>
      <w:r>
        <w:rPr>
          <w:rFonts w:hint="eastAsia" w:ascii="宋体" w:hAnsi="宋体"/>
          <w:color w:val="auto"/>
          <w:szCs w:val="21"/>
          <w:highlight w:val="none"/>
          <w:lang w:eastAsia="zh-CN"/>
        </w:rPr>
        <w:t>（</w:t>
      </w:r>
      <w:r>
        <w:rPr>
          <w:rFonts w:hint="default" w:ascii="Calibri" w:hAnsi="Calibri" w:eastAsia="宋体" w:cs="Times New Roman"/>
          <w:color w:val="auto"/>
          <w:kern w:val="2"/>
          <w:sz w:val="21"/>
          <w:szCs w:val="24"/>
          <w:highlight w:val="none"/>
          <w:lang w:val="en-US" w:eastAsia="zh-CN" w:bidi="ar-SA"/>
        </w:rPr>
        <w:t>可靠的电子签名与手写签名或者盖章具有同等的法律效力</w:t>
      </w:r>
      <w:r>
        <w:rPr>
          <w:rFonts w:hint="eastAsia" w:ascii="宋体" w:hAnsi="宋体"/>
          <w:color w:val="auto"/>
          <w:szCs w:val="21"/>
          <w:highlight w:val="none"/>
          <w:lang w:eastAsia="zh-CN"/>
        </w:rPr>
        <w:t>）</w:t>
      </w:r>
      <w:r>
        <w:rPr>
          <w:rFonts w:hint="eastAsia" w:ascii="Times New Roman" w:hAnsi="Times New Roman" w:eastAsia="Times New Roman" w:cs="Times New Roman"/>
          <w:color w:val="auto"/>
          <w:spacing w:val="-2"/>
          <w:sz w:val="21"/>
          <w:szCs w:val="21"/>
          <w:highlight w:val="none"/>
        </w:rPr>
        <w:t>。按照</w:t>
      </w:r>
      <w:r>
        <w:rPr>
          <w:rFonts w:hint="eastAsia" w:ascii="Times New Roman" w:hAnsi="Times New Roman" w:eastAsia="宋体" w:cs="Times New Roman"/>
          <w:color w:val="auto"/>
          <w:spacing w:val="-2"/>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2"/>
          <w:sz w:val="21"/>
          <w:szCs w:val="21"/>
          <w:highlight w:val="none"/>
          <w:lang w:eastAsia="zh-CN"/>
        </w:rPr>
        <w:t>网站关于全流程电子化项目的相关指南进行操作</w:t>
      </w:r>
      <w:r>
        <w:rPr>
          <w:rFonts w:hint="eastAsia" w:ascii="Times New Roman" w:hAnsi="Times New Roman" w:eastAsia="Times New Roman" w:cs="Times New Roman"/>
          <w:color w:val="auto"/>
          <w:spacing w:val="-2"/>
          <w:sz w:val="21"/>
          <w:szCs w:val="21"/>
          <w:highlight w:val="none"/>
        </w:rPr>
        <w:t>。</w:t>
      </w:r>
    </w:p>
    <w:p w14:paraId="4FD8CFAB">
      <w:pPr>
        <w:spacing w:before="2" w:line="351" w:lineRule="auto"/>
        <w:ind w:left="5" w:right="46" w:firstLine="415"/>
        <w:rPr>
          <w:rFonts w:hint="eastAsia" w:ascii="Times New Roman" w:hAnsi="Times New Roman" w:eastAsia="Times New Roman" w:cs="Times New Roman"/>
          <w:color w:val="auto"/>
          <w:spacing w:val="-2"/>
          <w:sz w:val="21"/>
          <w:szCs w:val="21"/>
          <w:highlight w:val="none"/>
        </w:rPr>
      </w:pPr>
      <w:r>
        <w:rPr>
          <w:rFonts w:hint="eastAsia" w:ascii="Times New Roman" w:hAnsi="Times New Roman" w:eastAsia="Times New Roman" w:cs="Times New Roman"/>
          <w:color w:val="auto"/>
          <w:spacing w:val="-2"/>
          <w:sz w:val="21"/>
          <w:szCs w:val="21"/>
          <w:highlight w:val="none"/>
        </w:rPr>
        <w:t>3.</w:t>
      </w:r>
      <w:r>
        <w:rPr>
          <w:rFonts w:hint="eastAsia" w:ascii="Times New Roman" w:hAnsi="Times New Roman" w:eastAsia="宋体" w:cs="Times New Roman"/>
          <w:color w:val="auto"/>
          <w:spacing w:val="-2"/>
          <w:sz w:val="21"/>
          <w:szCs w:val="21"/>
          <w:highlight w:val="none"/>
          <w:lang w:val="en-US" w:eastAsia="zh-CN"/>
        </w:rPr>
        <w:t>7</w:t>
      </w:r>
      <w:r>
        <w:rPr>
          <w:rFonts w:hint="eastAsia" w:ascii="Times New Roman" w:hAnsi="Times New Roman" w:eastAsia="Times New Roman" w:cs="Times New Roman"/>
          <w:color w:val="auto"/>
          <w:spacing w:val="-2"/>
          <w:sz w:val="21"/>
          <w:szCs w:val="21"/>
          <w:highlight w:val="none"/>
        </w:rPr>
        <w:t>.</w:t>
      </w:r>
      <w:r>
        <w:rPr>
          <w:rFonts w:hint="eastAsia" w:ascii="Times New Roman" w:hAnsi="Times New Roman" w:eastAsia="宋体" w:cs="Times New Roman"/>
          <w:color w:val="auto"/>
          <w:spacing w:val="-2"/>
          <w:sz w:val="21"/>
          <w:szCs w:val="21"/>
          <w:highlight w:val="none"/>
          <w:lang w:val="en-US" w:eastAsia="zh-CN"/>
        </w:rPr>
        <w:t xml:space="preserve">4   </w:t>
      </w:r>
      <w:r>
        <w:rPr>
          <w:rFonts w:hint="eastAsia" w:ascii="Times New Roman" w:hAnsi="Times New Roman" w:eastAsia="Times New Roman" w:cs="Times New Roman"/>
          <w:color w:val="auto"/>
          <w:spacing w:val="-2"/>
          <w:sz w:val="21"/>
          <w:szCs w:val="21"/>
          <w:highlight w:val="none"/>
        </w:rPr>
        <w:t>联合体投标时，</w:t>
      </w:r>
      <w:r>
        <w:rPr>
          <w:rFonts w:hint="eastAsia" w:ascii="Times New Roman" w:hAnsi="Times New Roman" w:eastAsia="Times New Roman" w:cs="Times New Roman"/>
          <w:color w:val="auto"/>
          <w:spacing w:val="-2"/>
          <w:sz w:val="21"/>
          <w:szCs w:val="21"/>
          <w:highlight w:val="none"/>
          <w:lang w:eastAsia="zh-CN"/>
        </w:rPr>
        <w:t>投标人封面及其他内容落款中的“投标人”应填写联合体各方的单位全称【格式为：（主）XXXX公司（成）XXXX公司】。除</w:t>
      </w:r>
      <w:r>
        <w:rPr>
          <w:rFonts w:hint="eastAsia" w:ascii="Times New Roman" w:hAnsi="Times New Roman" w:eastAsia="Times New Roman" w:cs="Times New Roman"/>
          <w:color w:val="auto"/>
          <w:spacing w:val="-2"/>
          <w:sz w:val="21"/>
          <w:szCs w:val="21"/>
          <w:highlight w:val="none"/>
        </w:rPr>
        <w:t>联合体共同投标协议需联合体各方按要求共同盖章签字，其余可由联合体</w:t>
      </w:r>
      <w:r>
        <w:rPr>
          <w:rFonts w:hint="eastAsia" w:ascii="Times New Roman" w:hAnsi="Times New Roman" w:eastAsia="宋体" w:cs="Times New Roman"/>
          <w:color w:val="auto"/>
          <w:spacing w:val="-2"/>
          <w:sz w:val="21"/>
          <w:szCs w:val="21"/>
          <w:highlight w:val="none"/>
          <w:lang w:eastAsia="zh-CN"/>
        </w:rPr>
        <w:t>主办方</w:t>
      </w:r>
      <w:r>
        <w:rPr>
          <w:rFonts w:hint="eastAsia" w:ascii="Times New Roman" w:hAnsi="Times New Roman" w:eastAsia="Times New Roman" w:cs="Times New Roman"/>
          <w:color w:val="auto"/>
          <w:spacing w:val="-2"/>
          <w:sz w:val="21"/>
          <w:szCs w:val="21"/>
          <w:highlight w:val="none"/>
        </w:rPr>
        <w:t>签字、盖章即可，由联合体</w:t>
      </w:r>
      <w:r>
        <w:rPr>
          <w:rFonts w:hint="eastAsia" w:ascii="Times New Roman" w:hAnsi="Times New Roman" w:eastAsia="宋体" w:cs="Times New Roman"/>
          <w:color w:val="auto"/>
          <w:spacing w:val="-2"/>
          <w:sz w:val="21"/>
          <w:szCs w:val="21"/>
          <w:highlight w:val="none"/>
          <w:lang w:eastAsia="zh-CN"/>
        </w:rPr>
        <w:t>主办方</w:t>
      </w:r>
      <w:r>
        <w:rPr>
          <w:rFonts w:hint="eastAsia" w:ascii="Times New Roman" w:hAnsi="Times New Roman" w:eastAsia="Times New Roman" w:cs="Times New Roman"/>
          <w:color w:val="auto"/>
          <w:spacing w:val="-2"/>
          <w:sz w:val="21"/>
          <w:szCs w:val="21"/>
          <w:highlight w:val="none"/>
        </w:rPr>
        <w:t>法人签字的电子投标文件需提供</w:t>
      </w:r>
      <w:r>
        <w:rPr>
          <w:rFonts w:hint="eastAsia" w:ascii="Times New Roman" w:hAnsi="Times New Roman" w:eastAsia="宋体" w:cs="Times New Roman"/>
          <w:color w:val="auto"/>
          <w:spacing w:val="-2"/>
          <w:sz w:val="21"/>
          <w:szCs w:val="21"/>
          <w:highlight w:val="none"/>
          <w:lang w:eastAsia="zh-CN"/>
        </w:rPr>
        <w:t>主办方</w:t>
      </w:r>
      <w:r>
        <w:rPr>
          <w:rFonts w:hint="eastAsia" w:ascii="Times New Roman" w:hAnsi="Times New Roman" w:eastAsia="Times New Roman" w:cs="Times New Roman"/>
          <w:color w:val="auto"/>
          <w:spacing w:val="-2"/>
          <w:sz w:val="21"/>
          <w:szCs w:val="21"/>
          <w:highlight w:val="none"/>
        </w:rPr>
        <w:t>法定代表人证明书，若由联合体</w:t>
      </w:r>
      <w:r>
        <w:rPr>
          <w:rFonts w:hint="eastAsia" w:ascii="Times New Roman" w:hAnsi="Times New Roman" w:eastAsia="宋体" w:cs="Times New Roman"/>
          <w:color w:val="auto"/>
          <w:spacing w:val="-2"/>
          <w:sz w:val="21"/>
          <w:szCs w:val="21"/>
          <w:highlight w:val="none"/>
          <w:lang w:eastAsia="zh-CN"/>
        </w:rPr>
        <w:t>主办方</w:t>
      </w:r>
      <w:r>
        <w:rPr>
          <w:rFonts w:hint="eastAsia" w:ascii="Times New Roman" w:hAnsi="Times New Roman" w:eastAsia="Times New Roman" w:cs="Times New Roman"/>
          <w:color w:val="auto"/>
          <w:spacing w:val="-2"/>
          <w:sz w:val="21"/>
          <w:szCs w:val="21"/>
          <w:highlight w:val="none"/>
        </w:rPr>
        <w:t>法定代表人授权签字的电子投标文件需提供法定代表人证明书及其授权委托书、授权委托人身份证</w:t>
      </w:r>
      <w:r>
        <w:rPr>
          <w:rFonts w:hint="eastAsia" w:ascii="Times New Roman" w:hAnsi="Times New Roman" w:eastAsia="Times New Roman" w:cs="Times New Roman"/>
          <w:color w:val="auto"/>
          <w:spacing w:val="-2"/>
          <w:sz w:val="21"/>
          <w:szCs w:val="21"/>
          <w:highlight w:val="none"/>
          <w:lang w:eastAsia="zh-CN"/>
        </w:rPr>
        <w:t>扫描</w:t>
      </w:r>
      <w:r>
        <w:rPr>
          <w:rFonts w:hint="eastAsia" w:ascii="Times New Roman" w:hAnsi="Times New Roman" w:eastAsia="Times New Roman" w:cs="Times New Roman"/>
          <w:color w:val="auto"/>
          <w:spacing w:val="-2"/>
          <w:sz w:val="21"/>
          <w:szCs w:val="21"/>
          <w:highlight w:val="none"/>
        </w:rPr>
        <w:t>件。</w:t>
      </w:r>
    </w:p>
    <w:p w14:paraId="715A278A">
      <w:pPr>
        <w:spacing w:before="2" w:line="351" w:lineRule="auto"/>
        <w:ind w:left="5" w:right="46" w:firstLine="415"/>
        <w:rPr>
          <w:rFonts w:hint="eastAsia" w:ascii="Times New Roman" w:hAnsi="Times New Roman" w:eastAsia="Times New Roman" w:cs="Times New Roman"/>
          <w:color w:val="auto"/>
          <w:spacing w:val="-2"/>
          <w:sz w:val="21"/>
          <w:szCs w:val="21"/>
          <w:highlight w:val="none"/>
          <w:lang w:eastAsia="zh-CN"/>
        </w:rPr>
      </w:pPr>
      <w:r>
        <w:rPr>
          <w:rFonts w:hint="eastAsia" w:ascii="Times New Roman" w:hAnsi="Times New Roman" w:eastAsia="Times New Roman" w:cs="Times New Roman"/>
          <w:color w:val="auto"/>
          <w:spacing w:val="-2"/>
          <w:sz w:val="21"/>
          <w:szCs w:val="21"/>
          <w:highlight w:val="none"/>
          <w:lang w:eastAsia="zh-CN"/>
        </w:rPr>
        <w:t>3.</w:t>
      </w:r>
      <w:r>
        <w:rPr>
          <w:rFonts w:hint="eastAsia" w:ascii="Times New Roman" w:hAnsi="Times New Roman" w:eastAsia="Times New Roman" w:cs="Times New Roman"/>
          <w:color w:val="auto"/>
          <w:spacing w:val="-2"/>
          <w:sz w:val="21"/>
          <w:szCs w:val="21"/>
          <w:highlight w:val="none"/>
          <w:lang w:val="en-US" w:eastAsia="zh-CN"/>
        </w:rPr>
        <w:t>7</w:t>
      </w:r>
      <w:r>
        <w:rPr>
          <w:rFonts w:hint="eastAsia" w:ascii="Times New Roman" w:hAnsi="Times New Roman" w:eastAsia="Times New Roman" w:cs="Times New Roman"/>
          <w:color w:val="auto"/>
          <w:spacing w:val="-2"/>
          <w:sz w:val="21"/>
          <w:szCs w:val="21"/>
          <w:highlight w:val="none"/>
          <w:lang w:eastAsia="zh-CN"/>
        </w:rPr>
        <w:t>.</w:t>
      </w:r>
      <w:r>
        <w:rPr>
          <w:rFonts w:hint="eastAsia" w:ascii="Times New Roman" w:hAnsi="Times New Roman" w:eastAsia="Times New Roman" w:cs="Times New Roman"/>
          <w:color w:val="auto"/>
          <w:spacing w:val="-2"/>
          <w:sz w:val="21"/>
          <w:szCs w:val="21"/>
          <w:highlight w:val="none"/>
          <w:lang w:val="en-US" w:eastAsia="zh-CN"/>
        </w:rPr>
        <w:t xml:space="preserve">5   </w:t>
      </w:r>
      <w:r>
        <w:rPr>
          <w:rFonts w:hint="eastAsia" w:ascii="Times New Roman" w:hAnsi="Times New Roman" w:eastAsia="Times New Roman" w:cs="Times New Roman"/>
          <w:color w:val="auto"/>
          <w:spacing w:val="-2"/>
          <w:sz w:val="21"/>
          <w:szCs w:val="21"/>
          <w:highlight w:val="none"/>
          <w:lang w:eastAsia="zh-CN"/>
        </w:rPr>
        <w:t>投标文件应按照广州交易集团有限公司（广州公共资源交易中心）网站关于全流程电子化项目的相关指南进行编制。如因不按上述编排要求编制而所引起系统无法检索、读取相关信息时，其后果将由投标人自行承担。</w:t>
      </w:r>
    </w:p>
    <w:p w14:paraId="27C503C2">
      <w:pPr>
        <w:pStyle w:val="4"/>
        <w:bidi w:val="0"/>
        <w:rPr>
          <w:rFonts w:ascii="Arial"/>
          <w:color w:val="auto"/>
          <w:sz w:val="21"/>
          <w:highlight w:val="none"/>
        </w:rPr>
      </w:pPr>
      <w:bookmarkStart w:id="245" w:name="_Toc12551"/>
      <w:bookmarkStart w:id="246" w:name="_Toc8579"/>
      <w:bookmarkStart w:id="247" w:name="_Toc13817"/>
      <w:bookmarkStart w:id="248" w:name="_Toc25877"/>
      <w:bookmarkStart w:id="249" w:name="_Toc21673"/>
      <w:r>
        <w:rPr>
          <w:rFonts w:ascii="Times New Roman" w:hAnsi="Times New Roman" w:eastAsia="Times New Roman" w:cs="Times New Roman"/>
          <w:b/>
          <w:bCs/>
          <w:color w:val="auto"/>
          <w:spacing w:val="6"/>
          <w:sz w:val="31"/>
          <w:szCs w:val="31"/>
          <w:highlight w:val="none"/>
        </w:rPr>
        <w:t>4</w:t>
      </w:r>
      <w:r>
        <w:rPr>
          <w:rFonts w:ascii="Times New Roman" w:hAnsi="Times New Roman" w:eastAsia="Times New Roman" w:cs="Times New Roman"/>
          <w:b/>
          <w:bCs/>
          <w:color w:val="auto"/>
          <w:spacing w:val="4"/>
          <w:sz w:val="31"/>
          <w:szCs w:val="31"/>
          <w:highlight w:val="none"/>
        </w:rPr>
        <w:t>.</w:t>
      </w:r>
      <w:r>
        <w:rPr>
          <w:rFonts w:ascii="Times New Roman" w:hAnsi="Times New Roman" w:eastAsia="Times New Roman" w:cs="Times New Roman"/>
          <w:color w:val="auto"/>
          <w:spacing w:val="4"/>
          <w:sz w:val="31"/>
          <w:szCs w:val="31"/>
          <w:highlight w:val="none"/>
        </w:rPr>
        <w:t xml:space="preserve">  </w:t>
      </w:r>
      <w:r>
        <w:rPr>
          <w:rFonts w:ascii="黑体" w:hAnsi="黑体" w:eastAsia="黑体" w:cs="黑体"/>
          <w:color w:val="auto"/>
          <w:spacing w:val="4"/>
          <w:sz w:val="31"/>
          <w:szCs w:val="31"/>
          <w:highlight w:val="none"/>
          <w14:textOutline w14:w="4064" w14:cap="flat" w14:cmpd="sng">
            <w14:solidFill>
              <w14:srgbClr w14:val="000000"/>
            </w14:solidFill>
            <w14:prstDash w14:val="solid"/>
            <w14:miter w14:val="0"/>
          </w14:textOutline>
        </w:rPr>
        <w:t>投标</w:t>
      </w:r>
      <w:bookmarkEnd w:id="245"/>
      <w:bookmarkEnd w:id="246"/>
      <w:bookmarkEnd w:id="247"/>
      <w:bookmarkEnd w:id="248"/>
      <w:bookmarkEnd w:id="249"/>
    </w:p>
    <w:p w14:paraId="31136ACE">
      <w:pPr>
        <w:spacing w:line="246" w:lineRule="auto"/>
        <w:rPr>
          <w:rFonts w:ascii="Arial"/>
          <w:color w:val="auto"/>
          <w:sz w:val="21"/>
          <w:highlight w:val="none"/>
        </w:rPr>
      </w:pPr>
    </w:p>
    <w:p w14:paraId="3A9FF7CE">
      <w:pPr>
        <w:spacing w:before="88" w:line="228" w:lineRule="auto"/>
        <w:ind w:left="133"/>
        <w:outlineLvl w:val="2"/>
        <w:rPr>
          <w:rFonts w:ascii="黑体" w:hAnsi="黑体" w:eastAsia="黑体" w:cs="黑体"/>
          <w:color w:val="auto"/>
          <w:sz w:val="27"/>
          <w:szCs w:val="27"/>
          <w:highlight w:val="none"/>
        </w:rPr>
      </w:pPr>
      <w:bookmarkStart w:id="250" w:name="_Toc2460"/>
      <w:bookmarkStart w:id="251" w:name="_Toc28705"/>
      <w:bookmarkStart w:id="252" w:name="_Toc26104"/>
      <w:bookmarkStart w:id="253" w:name="_Toc28213"/>
      <w:bookmarkStart w:id="254" w:name="_Toc26388"/>
      <w:r>
        <w:rPr>
          <w:rFonts w:ascii="Times New Roman" w:hAnsi="Times New Roman" w:eastAsia="Times New Roman" w:cs="Times New Roman"/>
          <w:color w:val="auto"/>
          <w:spacing w:val="14"/>
          <w:sz w:val="27"/>
          <w:szCs w:val="27"/>
          <w:highlight w:val="none"/>
        </w:rPr>
        <w:t>4</w:t>
      </w:r>
      <w:r>
        <w:rPr>
          <w:rFonts w:ascii="Times New Roman" w:hAnsi="Times New Roman" w:eastAsia="Times New Roman" w:cs="Times New Roman"/>
          <w:color w:val="auto"/>
          <w:spacing w:val="10"/>
          <w:sz w:val="27"/>
          <w:szCs w:val="27"/>
          <w:highlight w:val="none"/>
        </w:rPr>
        <w:t>.</w:t>
      </w:r>
      <w:r>
        <w:rPr>
          <w:rFonts w:ascii="Times New Roman" w:hAnsi="Times New Roman" w:eastAsia="Times New Roman" w:cs="Times New Roman"/>
          <w:color w:val="auto"/>
          <w:spacing w:val="7"/>
          <w:sz w:val="27"/>
          <w:szCs w:val="27"/>
          <w:highlight w:val="none"/>
        </w:rPr>
        <w:t xml:space="preserve">1  </w:t>
      </w:r>
      <w:r>
        <w:rPr>
          <w:rFonts w:ascii="黑体" w:hAnsi="黑体" w:eastAsia="黑体" w:cs="黑体"/>
          <w:color w:val="auto"/>
          <w:spacing w:val="7"/>
          <w:sz w:val="27"/>
          <w:szCs w:val="27"/>
          <w:highlight w:val="none"/>
        </w:rPr>
        <w:t>投标文件的密封和标记</w:t>
      </w:r>
      <w:bookmarkEnd w:id="250"/>
      <w:bookmarkEnd w:id="251"/>
      <w:bookmarkEnd w:id="252"/>
      <w:bookmarkEnd w:id="253"/>
      <w:bookmarkEnd w:id="254"/>
    </w:p>
    <w:p w14:paraId="5AAA49AE">
      <w:pPr>
        <w:spacing w:line="317" w:lineRule="auto"/>
        <w:rPr>
          <w:rFonts w:ascii="Arial"/>
          <w:color w:val="auto"/>
          <w:sz w:val="21"/>
          <w:highlight w:val="none"/>
        </w:rPr>
      </w:pPr>
    </w:p>
    <w:p w14:paraId="163B2E7B">
      <w:pPr>
        <w:spacing w:before="68" w:line="352" w:lineRule="auto"/>
        <w:ind w:left="16" w:leftChars="0" w:right="17" w:rightChars="0" w:firstLine="399" w:firstLineChars="192"/>
        <w:rPr>
          <w:rFonts w:ascii="Times New Roman" w:hAnsi="Times New Roman" w:eastAsia="Times New Roman" w:cs="Times New Roman"/>
          <w:color w:val="auto"/>
          <w:spacing w:val="-1"/>
          <w:sz w:val="21"/>
          <w:szCs w:val="21"/>
          <w:highlight w:val="none"/>
        </w:rPr>
      </w:pPr>
      <w:r>
        <w:rPr>
          <w:rFonts w:ascii="Times New Roman" w:hAnsi="Times New Roman" w:eastAsia="Times New Roman" w:cs="Times New Roman"/>
          <w:color w:val="auto"/>
          <w:spacing w:val="-1"/>
          <w:sz w:val="21"/>
          <w:szCs w:val="21"/>
          <w:highlight w:val="none"/>
        </w:rPr>
        <w:t xml:space="preserve">4.1.1   </w:t>
      </w:r>
      <w:r>
        <w:rPr>
          <w:rFonts w:hint="eastAsia" w:ascii="Times New Roman" w:hAnsi="Times New Roman" w:eastAsia="Times New Roman" w:cs="Times New Roman"/>
          <w:color w:val="auto"/>
          <w:spacing w:val="-1"/>
          <w:sz w:val="21"/>
          <w:szCs w:val="21"/>
          <w:highlight w:val="none"/>
        </w:rPr>
        <w:t>递交的电子投标文件（不含备用光盘）必须进行加密。按照</w:t>
      </w:r>
      <w:r>
        <w:rPr>
          <w:rFonts w:hint="eastAsia" w:ascii="Times New Roman" w:hAnsi="Times New Roman" w:eastAsia="宋体" w:cs="Times New Roman"/>
          <w:color w:val="auto"/>
          <w:spacing w:val="-1"/>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1"/>
          <w:sz w:val="21"/>
          <w:szCs w:val="21"/>
          <w:highlight w:val="none"/>
          <w:lang w:eastAsia="zh-CN"/>
        </w:rPr>
        <w:t>网站</w:t>
      </w:r>
      <w:r>
        <w:rPr>
          <w:rFonts w:hint="eastAsia" w:ascii="Times New Roman" w:hAnsi="Times New Roman" w:eastAsia="Times New Roman" w:cs="Times New Roman"/>
          <w:color w:val="auto"/>
          <w:spacing w:val="-1"/>
          <w:sz w:val="21"/>
          <w:szCs w:val="21"/>
          <w:highlight w:val="none"/>
        </w:rPr>
        <w:t>关于全流程电子化项目的相关指南进行操作</w:t>
      </w:r>
      <w:r>
        <w:rPr>
          <w:rFonts w:ascii="Times New Roman" w:hAnsi="Times New Roman" w:eastAsia="Times New Roman" w:cs="Times New Roman"/>
          <w:color w:val="auto"/>
          <w:spacing w:val="-1"/>
          <w:sz w:val="21"/>
          <w:szCs w:val="21"/>
          <w:highlight w:val="none"/>
        </w:rPr>
        <w:t>。</w:t>
      </w:r>
    </w:p>
    <w:p w14:paraId="002EE3C4">
      <w:pPr>
        <w:spacing w:before="68" w:line="352" w:lineRule="auto"/>
        <w:ind w:left="416" w:right="17" w:rightChars="0"/>
        <w:rPr>
          <w:rFonts w:ascii="Times New Roman" w:hAnsi="Times New Roman" w:eastAsia="Times New Roman" w:cs="Times New Roman"/>
          <w:color w:val="auto"/>
          <w:spacing w:val="-1"/>
          <w:sz w:val="21"/>
          <w:szCs w:val="21"/>
          <w:highlight w:val="none"/>
        </w:rPr>
      </w:pPr>
      <w:r>
        <w:rPr>
          <w:rFonts w:ascii="Times New Roman" w:hAnsi="Times New Roman" w:eastAsia="Times New Roman" w:cs="Times New Roman"/>
          <w:color w:val="auto"/>
          <w:spacing w:val="-1"/>
          <w:sz w:val="21"/>
          <w:szCs w:val="21"/>
          <w:highlight w:val="none"/>
        </w:rPr>
        <w:t xml:space="preserve">4.1.2  </w:t>
      </w:r>
      <w:r>
        <w:rPr>
          <w:rFonts w:hint="eastAsia" w:ascii="Times New Roman" w:hAnsi="Times New Roman" w:eastAsia="Times New Roman" w:cs="Times New Roman"/>
          <w:color w:val="auto"/>
          <w:spacing w:val="-1"/>
          <w:sz w:val="21"/>
          <w:szCs w:val="21"/>
          <w:highlight w:val="none"/>
        </w:rPr>
        <w:t>未按要求加密的投标文件，</w:t>
      </w:r>
      <w:r>
        <w:rPr>
          <w:rFonts w:hint="eastAsia" w:ascii="Times New Roman" w:hAnsi="Times New Roman" w:eastAsia="宋体" w:cs="Times New Roman"/>
          <w:color w:val="auto"/>
          <w:spacing w:val="-1"/>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1"/>
          <w:sz w:val="21"/>
          <w:szCs w:val="21"/>
          <w:highlight w:val="none"/>
          <w:lang w:eastAsia="zh-CN"/>
        </w:rPr>
        <w:t>网站交易</w:t>
      </w:r>
      <w:r>
        <w:rPr>
          <w:rFonts w:hint="eastAsia" w:ascii="Times New Roman" w:hAnsi="Times New Roman" w:eastAsia="Times New Roman" w:cs="Times New Roman"/>
          <w:color w:val="auto"/>
          <w:spacing w:val="-1"/>
          <w:sz w:val="21"/>
          <w:szCs w:val="21"/>
          <w:highlight w:val="none"/>
        </w:rPr>
        <w:t>平台将予以拒收</w:t>
      </w:r>
      <w:r>
        <w:rPr>
          <w:rFonts w:ascii="Times New Roman" w:hAnsi="Times New Roman" w:eastAsia="Times New Roman" w:cs="Times New Roman"/>
          <w:color w:val="auto"/>
          <w:spacing w:val="-1"/>
          <w:sz w:val="21"/>
          <w:szCs w:val="21"/>
          <w:highlight w:val="none"/>
        </w:rPr>
        <w:t>。</w:t>
      </w:r>
    </w:p>
    <w:p w14:paraId="15929EAA">
      <w:pPr>
        <w:spacing w:before="313" w:line="229" w:lineRule="auto"/>
        <w:ind w:left="133"/>
        <w:outlineLvl w:val="2"/>
        <w:rPr>
          <w:rFonts w:ascii="黑体" w:hAnsi="黑体" w:eastAsia="黑体" w:cs="黑体"/>
          <w:color w:val="auto"/>
          <w:spacing w:val="0"/>
          <w:sz w:val="27"/>
          <w:szCs w:val="27"/>
          <w:highlight w:val="none"/>
        </w:rPr>
      </w:pPr>
      <w:bookmarkStart w:id="255" w:name="_Toc14279"/>
      <w:bookmarkStart w:id="256" w:name="_Toc17831"/>
      <w:bookmarkStart w:id="257" w:name="_Toc6297"/>
      <w:bookmarkStart w:id="258" w:name="_Toc7999"/>
      <w:bookmarkStart w:id="259" w:name="_Toc24305"/>
      <w:r>
        <w:rPr>
          <w:rFonts w:ascii="Times New Roman" w:hAnsi="Times New Roman" w:eastAsia="Times New Roman" w:cs="Times New Roman"/>
          <w:color w:val="auto"/>
          <w:spacing w:val="0"/>
          <w:sz w:val="27"/>
          <w:szCs w:val="27"/>
          <w:highlight w:val="none"/>
        </w:rPr>
        <w:t xml:space="preserve">4.2  </w:t>
      </w:r>
      <w:r>
        <w:rPr>
          <w:rFonts w:ascii="黑体" w:hAnsi="黑体" w:eastAsia="黑体" w:cs="黑体"/>
          <w:color w:val="auto"/>
          <w:spacing w:val="0"/>
          <w:sz w:val="27"/>
          <w:szCs w:val="27"/>
          <w:highlight w:val="none"/>
        </w:rPr>
        <w:t>投标文件的递交</w:t>
      </w:r>
      <w:bookmarkEnd w:id="255"/>
      <w:bookmarkEnd w:id="256"/>
      <w:bookmarkEnd w:id="257"/>
      <w:bookmarkEnd w:id="258"/>
      <w:bookmarkEnd w:id="259"/>
    </w:p>
    <w:p w14:paraId="09AFB4C6">
      <w:pPr>
        <w:spacing w:line="315" w:lineRule="auto"/>
        <w:rPr>
          <w:rFonts w:ascii="Arial"/>
          <w:color w:val="auto"/>
          <w:spacing w:val="0"/>
          <w:sz w:val="21"/>
          <w:highlight w:val="none"/>
        </w:rPr>
      </w:pPr>
    </w:p>
    <w:p w14:paraId="76073D4C">
      <w:pPr>
        <w:spacing w:before="68" w:line="352" w:lineRule="auto"/>
        <w:ind w:left="16" w:leftChars="0" w:right="17" w:rightChars="0" w:firstLine="403" w:firstLineChars="192"/>
        <w:rPr>
          <w:rFonts w:ascii="Times New Roman" w:hAnsi="Times New Roman" w:eastAsia="Times New Roman" w:cs="Times New Roman"/>
          <w:color w:val="auto"/>
          <w:spacing w:val="0"/>
          <w:sz w:val="21"/>
          <w:szCs w:val="21"/>
          <w:highlight w:val="none"/>
        </w:rPr>
      </w:pPr>
      <w:r>
        <w:rPr>
          <w:rFonts w:hint="eastAsia" w:ascii="Times New Roman" w:hAnsi="Times New Roman" w:eastAsia="Times New Roman" w:cs="Times New Roman"/>
          <w:color w:val="auto"/>
          <w:spacing w:val="0"/>
          <w:sz w:val="21"/>
          <w:szCs w:val="21"/>
          <w:highlight w:val="none"/>
        </w:rPr>
        <w:t>4.2.1</w:t>
      </w:r>
      <w:r>
        <w:rPr>
          <w:rFonts w:hint="eastAsia" w:ascii="Times New Roman" w:hAnsi="Times New Roman" w:eastAsia="宋体" w:cs="Times New Roman"/>
          <w:color w:val="auto"/>
          <w:spacing w:val="0"/>
          <w:sz w:val="21"/>
          <w:szCs w:val="21"/>
          <w:highlight w:val="none"/>
          <w:lang w:val="en-US" w:eastAsia="zh-CN"/>
        </w:rPr>
        <w:t xml:space="preserve">  </w:t>
      </w:r>
      <w:r>
        <w:rPr>
          <w:rFonts w:hint="eastAsia" w:ascii="Times New Roman" w:hAnsi="Times New Roman" w:eastAsia="Times New Roman" w:cs="Times New Roman"/>
          <w:color w:val="auto"/>
          <w:spacing w:val="0"/>
          <w:sz w:val="21"/>
          <w:szCs w:val="21"/>
          <w:highlight w:val="none"/>
        </w:rPr>
        <w:t>投标人</w:t>
      </w:r>
      <w:r>
        <w:rPr>
          <w:rFonts w:hint="eastAsia" w:ascii="Times New Roman" w:hAnsi="Times New Roman" w:eastAsia="宋体" w:cs="Times New Roman"/>
          <w:color w:val="auto"/>
          <w:spacing w:val="0"/>
          <w:sz w:val="21"/>
          <w:szCs w:val="21"/>
          <w:highlight w:val="none"/>
          <w:lang w:eastAsia="zh-CN"/>
        </w:rPr>
        <w:t>应在投标人须知前附表规定的投标截止时间前，</w:t>
      </w:r>
      <w:r>
        <w:rPr>
          <w:rFonts w:hint="eastAsia" w:ascii="Times New Roman" w:hAnsi="Times New Roman" w:eastAsia="Times New Roman" w:cs="Times New Roman"/>
          <w:color w:val="auto"/>
          <w:spacing w:val="0"/>
          <w:sz w:val="21"/>
          <w:szCs w:val="21"/>
          <w:highlight w:val="none"/>
        </w:rPr>
        <w:t>通过</w:t>
      </w:r>
      <w:r>
        <w:rPr>
          <w:rFonts w:hint="eastAsia" w:ascii="Times New Roman" w:hAnsi="Times New Roman" w:eastAsia="宋体" w:cs="Times New Roman"/>
          <w:color w:val="auto"/>
          <w:spacing w:val="0"/>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0"/>
          <w:sz w:val="21"/>
          <w:szCs w:val="21"/>
          <w:highlight w:val="none"/>
          <w:lang w:eastAsia="zh-CN"/>
        </w:rPr>
        <w:t>网站</w:t>
      </w:r>
      <w:r>
        <w:rPr>
          <w:rFonts w:hint="eastAsia" w:ascii="Times New Roman" w:hAnsi="Times New Roman" w:eastAsia="Times New Roman" w:cs="Times New Roman"/>
          <w:color w:val="auto"/>
          <w:spacing w:val="0"/>
          <w:sz w:val="21"/>
          <w:szCs w:val="21"/>
          <w:highlight w:val="none"/>
        </w:rPr>
        <w:t>交易平台递交电子投标文件。</w:t>
      </w:r>
    </w:p>
    <w:p w14:paraId="7747E651">
      <w:pPr>
        <w:spacing w:before="68" w:line="352" w:lineRule="auto"/>
        <w:ind w:left="16" w:leftChars="0" w:right="17" w:rightChars="0" w:firstLine="403" w:firstLineChars="192"/>
        <w:rPr>
          <w:rFonts w:ascii="Times New Roman" w:hAnsi="Times New Roman" w:eastAsia="Times New Roman" w:cs="Times New Roman"/>
          <w:color w:val="auto"/>
          <w:spacing w:val="0"/>
          <w:sz w:val="21"/>
          <w:szCs w:val="21"/>
          <w:highlight w:val="none"/>
        </w:rPr>
      </w:pPr>
      <w:r>
        <w:rPr>
          <w:rFonts w:hint="eastAsia" w:ascii="Times New Roman" w:hAnsi="Times New Roman" w:eastAsia="Times New Roman" w:cs="Times New Roman"/>
          <w:color w:val="auto"/>
          <w:spacing w:val="0"/>
          <w:sz w:val="21"/>
          <w:szCs w:val="21"/>
          <w:highlight w:val="none"/>
        </w:rPr>
        <w:t>4.2.2</w:t>
      </w:r>
      <w:r>
        <w:rPr>
          <w:rFonts w:hint="eastAsia" w:ascii="Times New Roman" w:hAnsi="Times New Roman" w:eastAsia="宋体" w:cs="Times New Roman"/>
          <w:color w:val="auto"/>
          <w:spacing w:val="0"/>
          <w:sz w:val="21"/>
          <w:szCs w:val="21"/>
          <w:highlight w:val="none"/>
          <w:lang w:val="en-US" w:eastAsia="zh-CN"/>
        </w:rPr>
        <w:t xml:space="preserve">  </w:t>
      </w:r>
      <w:r>
        <w:rPr>
          <w:rFonts w:hint="eastAsia" w:ascii="Times New Roman" w:hAnsi="Times New Roman" w:eastAsia="Times New Roman" w:cs="Times New Roman"/>
          <w:color w:val="auto"/>
          <w:spacing w:val="0"/>
          <w:sz w:val="21"/>
          <w:szCs w:val="21"/>
          <w:highlight w:val="none"/>
        </w:rPr>
        <w:t>投标人完成电子投标文件上传后，</w:t>
      </w:r>
      <w:r>
        <w:rPr>
          <w:rFonts w:hint="eastAsia" w:ascii="Times New Roman" w:hAnsi="Times New Roman" w:eastAsia="宋体" w:cs="Times New Roman"/>
          <w:color w:val="auto"/>
          <w:spacing w:val="0"/>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0"/>
          <w:sz w:val="21"/>
          <w:szCs w:val="21"/>
          <w:highlight w:val="none"/>
          <w:lang w:eastAsia="zh-CN"/>
        </w:rPr>
        <w:t>网站</w:t>
      </w:r>
      <w:r>
        <w:rPr>
          <w:rFonts w:hint="eastAsia" w:ascii="Times New Roman" w:hAnsi="Times New Roman" w:eastAsia="Times New Roman" w:cs="Times New Roman"/>
          <w:color w:val="auto"/>
          <w:spacing w:val="0"/>
          <w:sz w:val="21"/>
          <w:szCs w:val="21"/>
          <w:highlight w:val="none"/>
        </w:rPr>
        <w:t>交易平台即时向投标人发出递交回执通知。递交时间以递交回执通知载明的传输完成时间为准。</w:t>
      </w:r>
    </w:p>
    <w:p w14:paraId="2E23456B">
      <w:pPr>
        <w:spacing w:before="68" w:line="352" w:lineRule="auto"/>
        <w:ind w:left="16" w:leftChars="0" w:right="17" w:rightChars="0" w:firstLine="403" w:firstLineChars="192"/>
        <w:rPr>
          <w:rFonts w:ascii="Times New Roman" w:hAnsi="Times New Roman" w:eastAsia="Times New Roman" w:cs="Times New Roman"/>
          <w:color w:val="auto"/>
          <w:spacing w:val="0"/>
          <w:sz w:val="21"/>
          <w:szCs w:val="21"/>
          <w:highlight w:val="none"/>
        </w:rPr>
      </w:pPr>
      <w:r>
        <w:rPr>
          <w:rFonts w:hint="eastAsia" w:ascii="Times New Roman" w:hAnsi="Times New Roman" w:eastAsia="Times New Roman" w:cs="Times New Roman"/>
          <w:color w:val="auto"/>
          <w:spacing w:val="0"/>
          <w:sz w:val="21"/>
          <w:szCs w:val="21"/>
          <w:highlight w:val="none"/>
        </w:rPr>
        <w:t>4.2.3</w:t>
      </w:r>
      <w:r>
        <w:rPr>
          <w:rFonts w:hint="eastAsia" w:ascii="Times New Roman" w:hAnsi="Times New Roman" w:eastAsia="宋体" w:cs="Times New Roman"/>
          <w:color w:val="auto"/>
          <w:spacing w:val="0"/>
          <w:sz w:val="21"/>
          <w:szCs w:val="21"/>
          <w:highlight w:val="none"/>
          <w:lang w:val="en-US" w:eastAsia="zh-CN"/>
        </w:rPr>
        <w:t xml:space="preserve">  </w:t>
      </w:r>
      <w:r>
        <w:rPr>
          <w:rFonts w:hint="eastAsia" w:ascii="Times New Roman" w:hAnsi="Times New Roman" w:eastAsia="Times New Roman" w:cs="Times New Roman"/>
          <w:color w:val="auto"/>
          <w:spacing w:val="0"/>
          <w:sz w:val="21"/>
          <w:szCs w:val="21"/>
          <w:highlight w:val="none"/>
        </w:rPr>
        <w:t>逾期送达的电子投标文件，</w:t>
      </w:r>
      <w:r>
        <w:rPr>
          <w:rFonts w:hint="eastAsia" w:ascii="Times New Roman" w:hAnsi="Times New Roman" w:eastAsia="宋体" w:cs="Times New Roman"/>
          <w:color w:val="auto"/>
          <w:spacing w:val="0"/>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0"/>
          <w:sz w:val="21"/>
          <w:szCs w:val="21"/>
          <w:highlight w:val="none"/>
          <w:lang w:eastAsia="zh-CN"/>
        </w:rPr>
        <w:t>网站</w:t>
      </w:r>
      <w:r>
        <w:rPr>
          <w:rFonts w:hint="eastAsia" w:ascii="Times New Roman" w:hAnsi="Times New Roman" w:eastAsia="Times New Roman" w:cs="Times New Roman"/>
          <w:color w:val="auto"/>
          <w:spacing w:val="0"/>
          <w:sz w:val="21"/>
          <w:szCs w:val="21"/>
          <w:highlight w:val="none"/>
        </w:rPr>
        <w:t>交易平台将予以拒收。</w:t>
      </w:r>
    </w:p>
    <w:p w14:paraId="1F4DE1B0">
      <w:pPr>
        <w:spacing w:before="134" w:line="229" w:lineRule="auto"/>
        <w:ind w:firstLine="420" w:firstLineChars="200"/>
        <w:rPr>
          <w:rFonts w:hint="eastAsia" w:ascii="Times New Roman" w:hAnsi="Times New Roman" w:eastAsia="宋体" w:cs="Times New Roman"/>
          <w:color w:val="auto"/>
          <w:spacing w:val="0"/>
          <w:sz w:val="21"/>
          <w:szCs w:val="21"/>
          <w:highlight w:val="none"/>
          <w:lang w:eastAsia="zh-CN"/>
        </w:rPr>
      </w:pPr>
      <w:r>
        <w:rPr>
          <w:rFonts w:hint="eastAsia" w:ascii="Times New Roman" w:hAnsi="Times New Roman" w:eastAsia="Times New Roman" w:cs="Times New Roman"/>
          <w:color w:val="auto"/>
          <w:spacing w:val="0"/>
          <w:sz w:val="21"/>
          <w:szCs w:val="21"/>
          <w:highlight w:val="none"/>
        </w:rPr>
        <w:t xml:space="preserve">4.2.4 </w:t>
      </w:r>
      <w:r>
        <w:rPr>
          <w:rFonts w:hint="eastAsia" w:ascii="Times New Roman" w:hAnsi="Times New Roman" w:eastAsia="宋体" w:cs="Times New Roman"/>
          <w:color w:val="auto"/>
          <w:spacing w:val="0"/>
          <w:sz w:val="21"/>
          <w:szCs w:val="21"/>
          <w:highlight w:val="none"/>
          <w:lang w:val="en-US" w:eastAsia="zh-CN"/>
        </w:rPr>
        <w:t xml:space="preserve">  </w:t>
      </w:r>
      <w:r>
        <w:rPr>
          <w:rFonts w:hint="eastAsia" w:ascii="Times New Roman" w:hAnsi="Times New Roman" w:eastAsia="Times New Roman" w:cs="Times New Roman"/>
          <w:color w:val="auto"/>
          <w:spacing w:val="0"/>
          <w:sz w:val="21"/>
          <w:szCs w:val="21"/>
          <w:highlight w:val="none"/>
        </w:rPr>
        <w:t>投标截止前，招标人拒绝接收符合条件的投标文件，投标人可向招标监督机构投诉</w:t>
      </w:r>
      <w:r>
        <w:rPr>
          <w:rFonts w:hint="eastAsia" w:ascii="Times New Roman" w:hAnsi="Times New Roman" w:eastAsia="宋体" w:cs="Times New Roman"/>
          <w:color w:val="auto"/>
          <w:spacing w:val="0"/>
          <w:sz w:val="21"/>
          <w:szCs w:val="21"/>
          <w:highlight w:val="none"/>
          <w:lang w:eastAsia="zh-CN"/>
        </w:rPr>
        <w:t>。</w:t>
      </w:r>
    </w:p>
    <w:p w14:paraId="1C8BB1D1">
      <w:pPr>
        <w:spacing w:before="134" w:line="229" w:lineRule="auto"/>
        <w:ind w:left="134"/>
        <w:rPr>
          <w:rFonts w:hint="eastAsia" w:ascii="Times New Roman" w:hAnsi="Times New Roman" w:eastAsia="宋体" w:cs="Times New Roman"/>
          <w:color w:val="auto"/>
          <w:spacing w:val="0"/>
          <w:sz w:val="21"/>
          <w:szCs w:val="21"/>
          <w:highlight w:val="none"/>
          <w:lang w:eastAsia="zh-CN"/>
        </w:rPr>
      </w:pPr>
    </w:p>
    <w:p w14:paraId="6416B2D6">
      <w:pPr>
        <w:spacing w:before="134" w:line="229" w:lineRule="auto"/>
        <w:ind w:left="134"/>
        <w:outlineLvl w:val="2"/>
        <w:rPr>
          <w:rFonts w:ascii="黑体" w:hAnsi="黑体" w:eastAsia="黑体" w:cs="黑体"/>
          <w:color w:val="auto"/>
          <w:spacing w:val="0"/>
          <w:sz w:val="27"/>
          <w:szCs w:val="27"/>
          <w:highlight w:val="none"/>
        </w:rPr>
      </w:pPr>
      <w:bookmarkStart w:id="260" w:name="_Toc8848"/>
      <w:bookmarkStart w:id="261" w:name="_Toc1278"/>
      <w:bookmarkStart w:id="262" w:name="_Toc20560"/>
      <w:bookmarkStart w:id="263" w:name="_Toc6649"/>
      <w:bookmarkStart w:id="264" w:name="_Toc25623"/>
      <w:r>
        <w:rPr>
          <w:rFonts w:ascii="Times New Roman" w:hAnsi="Times New Roman" w:eastAsia="Times New Roman" w:cs="Times New Roman"/>
          <w:color w:val="auto"/>
          <w:spacing w:val="0"/>
          <w:sz w:val="27"/>
          <w:szCs w:val="27"/>
          <w:highlight w:val="none"/>
        </w:rPr>
        <w:t xml:space="preserve">4.3  </w:t>
      </w:r>
      <w:r>
        <w:rPr>
          <w:rFonts w:ascii="黑体" w:hAnsi="黑体" w:eastAsia="黑体" w:cs="黑体"/>
          <w:color w:val="auto"/>
          <w:spacing w:val="0"/>
          <w:sz w:val="27"/>
          <w:szCs w:val="27"/>
          <w:highlight w:val="none"/>
        </w:rPr>
        <w:t>投标文件的修改与撤回</w:t>
      </w:r>
      <w:bookmarkEnd w:id="260"/>
      <w:bookmarkEnd w:id="261"/>
      <w:bookmarkEnd w:id="262"/>
      <w:bookmarkEnd w:id="263"/>
      <w:bookmarkEnd w:id="264"/>
    </w:p>
    <w:p w14:paraId="095FE0C2">
      <w:pPr>
        <w:spacing w:line="315" w:lineRule="auto"/>
        <w:rPr>
          <w:rFonts w:ascii="Arial"/>
          <w:color w:val="auto"/>
          <w:spacing w:val="0"/>
          <w:sz w:val="21"/>
          <w:highlight w:val="none"/>
        </w:rPr>
      </w:pPr>
    </w:p>
    <w:p w14:paraId="63682F5D">
      <w:pPr>
        <w:spacing w:before="68" w:line="352" w:lineRule="auto"/>
        <w:ind w:firstLine="416"/>
        <w:rPr>
          <w:rFonts w:ascii="宋体" w:hAnsi="宋体" w:eastAsia="宋体" w:cs="宋体"/>
          <w:color w:val="auto"/>
          <w:spacing w:val="0"/>
          <w:sz w:val="21"/>
          <w:szCs w:val="21"/>
          <w:highlight w:val="none"/>
        </w:rPr>
      </w:pPr>
      <w:r>
        <w:rPr>
          <w:rFonts w:ascii="Times New Roman" w:hAnsi="Times New Roman" w:eastAsia="Times New Roman" w:cs="Times New Roman"/>
          <w:color w:val="auto"/>
          <w:spacing w:val="0"/>
          <w:sz w:val="21"/>
          <w:szCs w:val="21"/>
          <w:highlight w:val="none"/>
        </w:rPr>
        <w:t xml:space="preserve">4.3.1  </w:t>
      </w:r>
      <w:r>
        <w:rPr>
          <w:rFonts w:hint="eastAsia" w:ascii="Times New Roman" w:hAnsi="Times New Roman" w:eastAsia="宋体" w:cs="Times New Roman"/>
          <w:color w:val="auto"/>
          <w:spacing w:val="0"/>
          <w:sz w:val="21"/>
          <w:szCs w:val="21"/>
          <w:highlight w:val="none"/>
          <w:lang w:val="en-US" w:eastAsia="zh-CN"/>
        </w:rPr>
        <w:t xml:space="preserve"> </w:t>
      </w:r>
      <w:r>
        <w:rPr>
          <w:rFonts w:ascii="宋体" w:hAnsi="宋体" w:eastAsia="宋体" w:cs="宋体"/>
          <w:color w:val="auto"/>
          <w:spacing w:val="0"/>
          <w:sz w:val="21"/>
          <w:szCs w:val="21"/>
          <w:highlight w:val="none"/>
        </w:rPr>
        <w:t>在规定的投标截止时间前， 投标人可以修改或撤回已递交的投标文件， 但应以书面形式通知招标人。</w:t>
      </w:r>
    </w:p>
    <w:p w14:paraId="5FE5638D">
      <w:pPr>
        <w:spacing w:before="1" w:line="351" w:lineRule="auto"/>
        <w:ind w:left="1" w:right="60" w:firstLine="415"/>
        <w:rPr>
          <w:rFonts w:ascii="宋体" w:hAnsi="宋体" w:eastAsia="宋体" w:cs="宋体"/>
          <w:color w:val="auto"/>
          <w:spacing w:val="0"/>
          <w:sz w:val="21"/>
          <w:szCs w:val="21"/>
          <w:highlight w:val="none"/>
        </w:rPr>
      </w:pPr>
      <w:r>
        <w:rPr>
          <w:rFonts w:ascii="Times New Roman" w:hAnsi="Times New Roman" w:eastAsia="Times New Roman" w:cs="Times New Roman"/>
          <w:color w:val="auto"/>
          <w:spacing w:val="0"/>
          <w:sz w:val="21"/>
          <w:szCs w:val="21"/>
          <w:highlight w:val="none"/>
        </w:rPr>
        <w:t xml:space="preserve">4.3.2   </w:t>
      </w:r>
      <w:r>
        <w:rPr>
          <w:rFonts w:ascii="宋体" w:hAnsi="宋体" w:eastAsia="宋体" w:cs="宋体"/>
          <w:color w:val="auto"/>
          <w:spacing w:val="0"/>
          <w:sz w:val="21"/>
          <w:szCs w:val="21"/>
          <w:highlight w:val="none"/>
        </w:rPr>
        <w:t>投标人修改或撤回已递交投标文件，</w:t>
      </w:r>
      <w:r>
        <w:rPr>
          <w:rFonts w:hint="eastAsia" w:ascii="宋体" w:hAnsi="宋体" w:eastAsia="宋体" w:cs="宋体"/>
          <w:color w:val="auto"/>
          <w:spacing w:val="0"/>
          <w:sz w:val="21"/>
          <w:szCs w:val="21"/>
          <w:highlight w:val="none"/>
          <w:lang w:eastAsia="zh-CN"/>
        </w:rPr>
        <w:t>需在交易平台发出修改或撤回通知，并按要求加盖电子印章</w:t>
      </w:r>
      <w:r>
        <w:rPr>
          <w:rFonts w:ascii="宋体" w:hAnsi="宋体" w:eastAsia="宋体" w:cs="宋体"/>
          <w:color w:val="auto"/>
          <w:spacing w:val="0"/>
          <w:sz w:val="21"/>
          <w:szCs w:val="21"/>
          <w:highlight w:val="none"/>
        </w:rPr>
        <w:t>。电子招标投标交易平台收到通知后，即时向投标人发出确认回执通知。</w:t>
      </w:r>
    </w:p>
    <w:p w14:paraId="1E37EBF3">
      <w:pPr>
        <w:spacing w:before="2" w:line="351" w:lineRule="auto"/>
        <w:ind w:left="18" w:right="60" w:firstLine="397"/>
        <w:rPr>
          <w:rFonts w:ascii="宋体" w:hAnsi="宋体" w:eastAsia="宋体" w:cs="宋体"/>
          <w:color w:val="auto"/>
          <w:spacing w:val="0"/>
          <w:sz w:val="21"/>
          <w:szCs w:val="21"/>
          <w:highlight w:val="none"/>
        </w:rPr>
      </w:pPr>
      <w:r>
        <w:rPr>
          <w:rFonts w:ascii="Times New Roman" w:hAnsi="Times New Roman" w:eastAsia="Times New Roman" w:cs="Times New Roman"/>
          <w:color w:val="auto"/>
          <w:spacing w:val="0"/>
          <w:sz w:val="21"/>
          <w:szCs w:val="21"/>
          <w:highlight w:val="none"/>
        </w:rPr>
        <w:t xml:space="preserve">4.3.3 </w:t>
      </w:r>
      <w:r>
        <w:rPr>
          <w:rFonts w:hint="eastAsia" w:ascii="Times New Roman" w:hAnsi="Times New Roman" w:eastAsia="宋体" w:cs="Times New Roman"/>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lang w:eastAsia="zh-CN"/>
        </w:rPr>
        <w:t>修改后再次递交的，按第</w:t>
      </w:r>
      <w:r>
        <w:rPr>
          <w:rFonts w:hint="eastAsia" w:ascii="宋体" w:hAnsi="宋体" w:eastAsia="宋体" w:cs="宋体"/>
          <w:color w:val="auto"/>
          <w:spacing w:val="0"/>
          <w:sz w:val="21"/>
          <w:szCs w:val="21"/>
          <w:highlight w:val="none"/>
          <w:lang w:val="en-US" w:eastAsia="zh-CN"/>
        </w:rPr>
        <w:t>4.2项的规定执行</w:t>
      </w:r>
      <w:r>
        <w:rPr>
          <w:rFonts w:ascii="宋体" w:hAnsi="宋体" w:eastAsia="宋体" w:cs="宋体"/>
          <w:color w:val="auto"/>
          <w:spacing w:val="0"/>
          <w:sz w:val="21"/>
          <w:szCs w:val="21"/>
          <w:highlight w:val="none"/>
        </w:rPr>
        <w:t>。</w:t>
      </w:r>
    </w:p>
    <w:p w14:paraId="4DDA75E0">
      <w:pPr>
        <w:spacing w:before="2" w:line="351" w:lineRule="auto"/>
        <w:ind w:left="18" w:right="60" w:firstLine="397"/>
        <w:rPr>
          <w:rFonts w:hint="eastAsia" w:ascii="宋体" w:hAnsi="宋体" w:eastAsia="宋体" w:cs="宋体"/>
          <w:color w:val="auto"/>
          <w:spacing w:val="0"/>
          <w:sz w:val="21"/>
          <w:szCs w:val="21"/>
          <w:highlight w:val="none"/>
          <w:lang w:eastAsia="zh-CN"/>
        </w:rPr>
      </w:pPr>
      <w:r>
        <w:rPr>
          <w:rFonts w:ascii="Times New Roman" w:hAnsi="Times New Roman" w:eastAsia="Times New Roman" w:cs="Times New Roman"/>
          <w:color w:val="auto"/>
          <w:spacing w:val="0"/>
          <w:sz w:val="21"/>
          <w:szCs w:val="21"/>
          <w:highlight w:val="none"/>
        </w:rPr>
        <w:t>4.3.</w:t>
      </w:r>
      <w:r>
        <w:rPr>
          <w:rFonts w:hint="eastAsia" w:ascii="Times New Roman" w:hAnsi="Times New Roman" w:eastAsia="宋体" w:cs="Times New Roman"/>
          <w:color w:val="auto"/>
          <w:spacing w:val="0"/>
          <w:sz w:val="21"/>
          <w:szCs w:val="21"/>
          <w:highlight w:val="none"/>
          <w:lang w:val="en-US" w:eastAsia="zh-CN"/>
        </w:rPr>
        <w:t>4</w:t>
      </w:r>
      <w:r>
        <w:rPr>
          <w:rFonts w:ascii="Times New Roman" w:hAnsi="Times New Roman" w:eastAsia="Times New Roman" w:cs="Times New Roman"/>
          <w:color w:val="auto"/>
          <w:spacing w:val="0"/>
          <w:sz w:val="21"/>
          <w:szCs w:val="21"/>
          <w:highlight w:val="none"/>
        </w:rPr>
        <w:t xml:space="preserve"> </w:t>
      </w:r>
      <w:r>
        <w:rPr>
          <w:rFonts w:hint="eastAsia" w:ascii="宋体" w:hAnsi="宋体" w:eastAsia="宋体" w:cs="宋体"/>
          <w:color w:val="auto"/>
          <w:spacing w:val="0"/>
          <w:sz w:val="21"/>
          <w:szCs w:val="21"/>
          <w:highlight w:val="none"/>
          <w:lang w:eastAsia="zh-CN"/>
        </w:rPr>
        <w:t xml:space="preserve"> 在投标截止时间之后，投标人不得补充、修改和更换投标文件。</w:t>
      </w:r>
    </w:p>
    <w:p w14:paraId="7334F6AB">
      <w:pPr>
        <w:pStyle w:val="4"/>
        <w:bidi w:val="0"/>
        <w:rPr>
          <w:rFonts w:ascii="黑体" w:hAnsi="黑体" w:eastAsia="黑体" w:cs="黑体"/>
          <w:color w:val="auto"/>
          <w:spacing w:val="0"/>
          <w:sz w:val="31"/>
          <w:szCs w:val="31"/>
          <w:highlight w:val="none"/>
        </w:rPr>
      </w:pPr>
      <w:bookmarkStart w:id="265" w:name="_Toc30468"/>
      <w:bookmarkStart w:id="266" w:name="_Toc15392"/>
      <w:bookmarkStart w:id="267" w:name="_Toc13390"/>
      <w:bookmarkStart w:id="268" w:name="_Toc5844"/>
      <w:bookmarkStart w:id="269" w:name="_Toc9020"/>
      <w:r>
        <w:rPr>
          <w:rFonts w:ascii="Times New Roman" w:hAnsi="Times New Roman" w:eastAsia="Times New Roman" w:cs="Times New Roman"/>
          <w:b/>
          <w:bCs/>
          <w:color w:val="auto"/>
          <w:spacing w:val="0"/>
          <w:sz w:val="31"/>
          <w:szCs w:val="31"/>
          <w:highlight w:val="none"/>
        </w:rPr>
        <w:t>5.</w:t>
      </w:r>
      <w:r>
        <w:rPr>
          <w:rFonts w:ascii="Times New Roman" w:hAnsi="Times New Roman" w:eastAsia="Times New Roman" w:cs="Times New Roman"/>
          <w:color w:val="auto"/>
          <w:spacing w:val="0"/>
          <w:sz w:val="31"/>
          <w:szCs w:val="31"/>
          <w:highlight w:val="none"/>
        </w:rPr>
        <w:t xml:space="preserve">  </w:t>
      </w:r>
      <w:r>
        <w:rPr>
          <w:rFonts w:ascii="黑体" w:hAnsi="黑体" w:eastAsia="黑体" w:cs="黑体"/>
          <w:color w:val="auto"/>
          <w:spacing w:val="0"/>
          <w:sz w:val="31"/>
          <w:szCs w:val="31"/>
          <w:highlight w:val="none"/>
          <w14:textOutline w14:w="4064" w14:cap="flat" w14:cmpd="sng">
            <w14:solidFill>
              <w14:srgbClr w14:val="000000"/>
            </w14:solidFill>
            <w14:prstDash w14:val="solid"/>
            <w14:miter w14:val="0"/>
          </w14:textOutline>
        </w:rPr>
        <w:t>开标</w:t>
      </w:r>
      <w:bookmarkEnd w:id="265"/>
      <w:bookmarkEnd w:id="266"/>
      <w:bookmarkEnd w:id="267"/>
      <w:bookmarkEnd w:id="268"/>
      <w:bookmarkEnd w:id="269"/>
    </w:p>
    <w:p w14:paraId="6CA716BB">
      <w:pPr>
        <w:spacing w:line="244" w:lineRule="auto"/>
        <w:rPr>
          <w:rFonts w:ascii="Arial"/>
          <w:color w:val="auto"/>
          <w:spacing w:val="0"/>
          <w:sz w:val="21"/>
          <w:highlight w:val="none"/>
        </w:rPr>
      </w:pPr>
    </w:p>
    <w:p w14:paraId="32382D6E">
      <w:pPr>
        <w:spacing w:before="147" w:line="230" w:lineRule="auto"/>
        <w:ind w:left="143"/>
        <w:outlineLvl w:val="2"/>
        <w:rPr>
          <w:rFonts w:ascii="黑体" w:hAnsi="黑体" w:eastAsia="黑体" w:cs="黑体"/>
          <w:color w:val="auto"/>
          <w:spacing w:val="0"/>
          <w:sz w:val="27"/>
          <w:szCs w:val="27"/>
          <w:highlight w:val="none"/>
        </w:rPr>
      </w:pPr>
      <w:bookmarkStart w:id="270" w:name="_Toc5053"/>
      <w:bookmarkStart w:id="271" w:name="_Toc22724"/>
      <w:bookmarkStart w:id="272" w:name="_Toc14670"/>
      <w:bookmarkStart w:id="273" w:name="_Toc19309"/>
      <w:bookmarkStart w:id="274" w:name="_Toc3725"/>
      <w:r>
        <w:rPr>
          <w:rFonts w:ascii="Times New Roman" w:hAnsi="Times New Roman" w:eastAsia="Times New Roman" w:cs="Times New Roman"/>
          <w:color w:val="auto"/>
          <w:spacing w:val="0"/>
          <w:sz w:val="27"/>
          <w:szCs w:val="27"/>
          <w:highlight w:val="none"/>
        </w:rPr>
        <w:t xml:space="preserve">5.1  </w:t>
      </w:r>
      <w:r>
        <w:rPr>
          <w:rFonts w:ascii="黑体" w:hAnsi="黑体" w:eastAsia="黑体" w:cs="黑体"/>
          <w:color w:val="auto"/>
          <w:spacing w:val="0"/>
          <w:sz w:val="27"/>
          <w:szCs w:val="27"/>
          <w:highlight w:val="none"/>
        </w:rPr>
        <w:t>开标时间和地点</w:t>
      </w:r>
      <w:bookmarkEnd w:id="270"/>
      <w:bookmarkEnd w:id="271"/>
      <w:bookmarkEnd w:id="272"/>
      <w:bookmarkEnd w:id="273"/>
      <w:bookmarkEnd w:id="274"/>
    </w:p>
    <w:p w14:paraId="4748BBD6">
      <w:pPr>
        <w:spacing w:line="313" w:lineRule="auto"/>
        <w:rPr>
          <w:rFonts w:ascii="Arial"/>
          <w:color w:val="auto"/>
          <w:spacing w:val="0"/>
          <w:sz w:val="21"/>
          <w:highlight w:val="none"/>
        </w:rPr>
      </w:pPr>
    </w:p>
    <w:p w14:paraId="77383F11">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eastAsia="zh-CN"/>
        </w:rPr>
      </w:pPr>
      <w:r>
        <w:rPr>
          <w:rFonts w:hint="eastAsia" w:ascii="Times New Roman" w:hAnsi="Times New Roman" w:eastAsia="Times New Roman" w:cs="Times New Roman"/>
          <w:color w:val="auto"/>
          <w:spacing w:val="0"/>
          <w:sz w:val="21"/>
          <w:szCs w:val="21"/>
          <w:highlight w:val="none"/>
          <w:lang w:val="en-US" w:eastAsia="zh-CN"/>
        </w:rPr>
        <w:t xml:space="preserve">5.1.1  </w:t>
      </w:r>
      <w:r>
        <w:rPr>
          <w:rFonts w:hint="eastAsia" w:ascii="Times New Roman" w:hAnsi="Times New Roman" w:eastAsia="Times New Roman" w:cs="Times New Roman"/>
          <w:color w:val="auto"/>
          <w:spacing w:val="0"/>
          <w:sz w:val="21"/>
          <w:szCs w:val="21"/>
          <w:highlight w:val="none"/>
          <w:lang w:eastAsia="zh-CN"/>
        </w:rPr>
        <w:t>招标人按投标须知前附表规定的时间和地点公开开标。截标后，开标开始时间因故推迟的，相关评标信息仍以原定的开标开始时间的信息为准。</w:t>
      </w:r>
    </w:p>
    <w:p w14:paraId="34A93523">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eastAsia="zh-CN"/>
        </w:rPr>
      </w:pPr>
      <w:r>
        <w:rPr>
          <w:rFonts w:hint="eastAsia" w:ascii="Times New Roman" w:hAnsi="Times New Roman" w:eastAsia="Times New Roman" w:cs="Times New Roman"/>
          <w:color w:val="auto"/>
          <w:spacing w:val="0"/>
          <w:sz w:val="21"/>
          <w:szCs w:val="21"/>
          <w:highlight w:val="none"/>
          <w:lang w:val="en-US" w:eastAsia="zh-CN"/>
        </w:rPr>
        <w:t xml:space="preserve">5.1.2  </w:t>
      </w:r>
      <w:r>
        <w:rPr>
          <w:rFonts w:hint="eastAsia" w:ascii="Times New Roman" w:hAnsi="Times New Roman" w:eastAsia="Times New Roman" w:cs="Times New Roman"/>
          <w:color w:val="auto"/>
          <w:spacing w:val="0"/>
          <w:sz w:val="21"/>
          <w:szCs w:val="21"/>
          <w:highlight w:val="none"/>
          <w:lang w:eastAsia="zh-CN"/>
        </w:rPr>
        <w:t>开标方式采用电子开标和现场开标两种模式，投标人可选择在开标室参与开标或准时在线参加开标，也可不参加开标。参加在线开标的投标人登录交易平台实时查看开标、唱标情况。交易平台生成开标记录并向社会公众公布。</w:t>
      </w:r>
    </w:p>
    <w:p w14:paraId="4F272B36">
      <w:pPr>
        <w:pStyle w:val="29"/>
        <w:rPr>
          <w:rFonts w:hint="eastAsia"/>
          <w:color w:val="auto"/>
          <w:spacing w:val="0"/>
          <w:highlight w:val="none"/>
          <w:lang w:eastAsia="zh-CN"/>
        </w:rPr>
      </w:pPr>
    </w:p>
    <w:p w14:paraId="7C08DB60">
      <w:pPr>
        <w:spacing w:before="150" w:line="229" w:lineRule="auto"/>
        <w:ind w:left="143"/>
        <w:outlineLvl w:val="2"/>
        <w:rPr>
          <w:rFonts w:ascii="黑体" w:hAnsi="黑体" w:eastAsia="黑体" w:cs="黑体"/>
          <w:color w:val="auto"/>
          <w:spacing w:val="0"/>
          <w:sz w:val="27"/>
          <w:szCs w:val="27"/>
          <w:highlight w:val="none"/>
        </w:rPr>
      </w:pPr>
      <w:bookmarkStart w:id="275" w:name="_Toc16400"/>
      <w:bookmarkStart w:id="276" w:name="_Toc695"/>
      <w:bookmarkStart w:id="277" w:name="_Toc8588"/>
      <w:bookmarkStart w:id="278" w:name="_Toc13348"/>
      <w:bookmarkStart w:id="279" w:name="_Toc28659"/>
      <w:r>
        <w:rPr>
          <w:rFonts w:ascii="Times New Roman" w:hAnsi="Times New Roman" w:eastAsia="Times New Roman" w:cs="Times New Roman"/>
          <w:color w:val="auto"/>
          <w:spacing w:val="0"/>
          <w:sz w:val="27"/>
          <w:szCs w:val="27"/>
          <w:highlight w:val="none"/>
        </w:rPr>
        <w:t xml:space="preserve">5.2  </w:t>
      </w:r>
      <w:r>
        <w:rPr>
          <w:rFonts w:ascii="黑体" w:hAnsi="黑体" w:eastAsia="黑体" w:cs="黑体"/>
          <w:color w:val="auto"/>
          <w:spacing w:val="0"/>
          <w:sz w:val="27"/>
          <w:szCs w:val="27"/>
          <w:highlight w:val="none"/>
        </w:rPr>
        <w:t>开标程序</w:t>
      </w:r>
      <w:bookmarkEnd w:id="275"/>
      <w:bookmarkEnd w:id="276"/>
      <w:bookmarkEnd w:id="277"/>
      <w:bookmarkEnd w:id="278"/>
      <w:bookmarkEnd w:id="279"/>
    </w:p>
    <w:p w14:paraId="33F1EBD8">
      <w:pPr>
        <w:spacing w:line="316" w:lineRule="auto"/>
        <w:rPr>
          <w:rFonts w:ascii="Arial"/>
          <w:color w:val="auto"/>
          <w:spacing w:val="0"/>
          <w:sz w:val="21"/>
          <w:highlight w:val="none"/>
        </w:rPr>
      </w:pPr>
    </w:p>
    <w:p w14:paraId="575BD02F">
      <w:pPr>
        <w:spacing w:before="2" w:line="351" w:lineRule="auto"/>
        <w:ind w:left="18" w:right="60" w:firstLine="397"/>
        <w:rPr>
          <w:rFonts w:hint="eastAsia" w:ascii="Times New Roman" w:hAnsi="Times New Roman" w:eastAsia="Times New Roman" w:cs="Times New Roman"/>
          <w:color w:val="auto"/>
          <w:spacing w:val="0"/>
          <w:sz w:val="21"/>
          <w:szCs w:val="21"/>
          <w:highlight w:val="none"/>
        </w:rPr>
      </w:pPr>
      <w:r>
        <w:rPr>
          <w:rFonts w:hint="eastAsia" w:ascii="Times New Roman" w:hAnsi="Times New Roman" w:eastAsia="Times New Roman" w:cs="Times New Roman"/>
          <w:color w:val="auto"/>
          <w:spacing w:val="0"/>
          <w:sz w:val="21"/>
          <w:szCs w:val="21"/>
          <w:highlight w:val="none"/>
          <w:lang w:val="en-US" w:eastAsia="zh-CN"/>
        </w:rPr>
        <w:t xml:space="preserve">5.2.1   </w:t>
      </w:r>
      <w:r>
        <w:rPr>
          <w:rFonts w:hint="eastAsia" w:ascii="Times New Roman" w:hAnsi="Times New Roman" w:eastAsia="Times New Roman" w:cs="Times New Roman"/>
          <w:color w:val="auto"/>
          <w:spacing w:val="0"/>
          <w:sz w:val="21"/>
          <w:szCs w:val="21"/>
          <w:highlight w:val="none"/>
        </w:rPr>
        <w:t>在投标截止时间后</w:t>
      </w:r>
      <w:r>
        <w:rPr>
          <w:rFonts w:hint="eastAsia" w:ascii="Times New Roman" w:hAnsi="Times New Roman" w:eastAsia="Times New Roman" w:cs="Times New Roman"/>
          <w:color w:val="auto"/>
          <w:spacing w:val="0"/>
          <w:sz w:val="21"/>
          <w:szCs w:val="21"/>
          <w:highlight w:val="none"/>
          <w:u w:val="single"/>
          <w:lang w:val="en-US" w:eastAsia="zh-CN"/>
        </w:rPr>
        <w:t>半</w:t>
      </w:r>
      <w:r>
        <w:rPr>
          <w:rFonts w:hint="eastAsia" w:ascii="Times New Roman" w:hAnsi="Times New Roman" w:eastAsia="Times New Roman" w:cs="Times New Roman"/>
          <w:color w:val="auto"/>
          <w:spacing w:val="0"/>
          <w:sz w:val="21"/>
          <w:szCs w:val="21"/>
          <w:highlight w:val="none"/>
          <w:u w:val="single"/>
        </w:rPr>
        <w:t>小时</w:t>
      </w:r>
      <w:r>
        <w:rPr>
          <w:rFonts w:hint="eastAsia" w:ascii="Times New Roman" w:hAnsi="Times New Roman" w:eastAsia="Times New Roman" w:cs="Times New Roman"/>
          <w:color w:val="auto"/>
          <w:spacing w:val="0"/>
          <w:sz w:val="21"/>
          <w:szCs w:val="21"/>
          <w:highlight w:val="none"/>
        </w:rPr>
        <w:t>内，投标人通过递交投标文件的交易平台对已递交的电子投标文件进行解密。投标人完成解密后，再由招标人进行解密。解密完成后，公布招标项目名称、投标人名称、</w:t>
      </w:r>
      <w:r>
        <w:rPr>
          <w:rFonts w:hint="eastAsia" w:ascii="Times New Roman" w:hAnsi="Times New Roman" w:eastAsia="Times New Roman" w:cs="Times New Roman"/>
          <w:color w:val="auto"/>
          <w:spacing w:val="0"/>
          <w:sz w:val="21"/>
          <w:szCs w:val="21"/>
          <w:highlight w:val="none"/>
          <w:lang w:eastAsia="zh-CN"/>
        </w:rPr>
        <w:t>投标保证金的递交情况、投标报价、项目负责人及其他内容</w:t>
      </w:r>
      <w:r>
        <w:rPr>
          <w:rFonts w:hint="eastAsia" w:ascii="Times New Roman" w:hAnsi="Times New Roman" w:eastAsia="Times New Roman" w:cs="Times New Roman"/>
          <w:color w:val="auto"/>
          <w:spacing w:val="0"/>
          <w:sz w:val="21"/>
          <w:szCs w:val="21"/>
          <w:highlight w:val="none"/>
        </w:rPr>
        <w:t>。未在规定时间内解密的投标文件不参与开标、评标。</w:t>
      </w:r>
    </w:p>
    <w:p w14:paraId="1502CE1B">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val="en-US" w:eastAsia="zh-CN"/>
        </w:rPr>
      </w:pPr>
      <w:r>
        <w:rPr>
          <w:rFonts w:hint="eastAsia" w:ascii="Times New Roman" w:hAnsi="Times New Roman" w:eastAsia="Times New Roman" w:cs="Times New Roman"/>
          <w:color w:val="auto"/>
          <w:spacing w:val="0"/>
          <w:sz w:val="21"/>
          <w:szCs w:val="21"/>
          <w:highlight w:val="none"/>
          <w:lang w:val="en-US" w:eastAsia="zh-CN"/>
        </w:rPr>
        <w:t xml:space="preserve">5.2.2  </w:t>
      </w:r>
      <w:r>
        <w:rPr>
          <w:rFonts w:hint="eastAsia" w:ascii="Times New Roman" w:hAnsi="Times New Roman" w:eastAsia="Times New Roman" w:cs="Times New Roman"/>
          <w:color w:val="auto"/>
          <w:spacing w:val="0"/>
          <w:sz w:val="21"/>
          <w:szCs w:val="21"/>
          <w:highlight w:val="none"/>
        </w:rPr>
        <w:t>按开标记录表规定的内容进行唱标</w:t>
      </w:r>
      <w:r>
        <w:rPr>
          <w:rFonts w:hint="eastAsia" w:ascii="Times New Roman" w:hAnsi="Times New Roman" w:eastAsia="Times New Roman" w:cs="Times New Roman"/>
          <w:color w:val="auto"/>
          <w:spacing w:val="0"/>
          <w:sz w:val="21"/>
          <w:szCs w:val="21"/>
          <w:highlight w:val="none"/>
          <w:lang w:val="en-US" w:eastAsia="zh-CN"/>
        </w:rPr>
        <w:t>。</w:t>
      </w:r>
    </w:p>
    <w:p w14:paraId="323DD699">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val="en-US" w:eastAsia="zh-CN"/>
        </w:rPr>
      </w:pPr>
      <w:r>
        <w:rPr>
          <w:rFonts w:hint="eastAsia" w:ascii="Times New Roman" w:hAnsi="Times New Roman" w:eastAsia="Times New Roman" w:cs="Times New Roman"/>
          <w:color w:val="auto"/>
          <w:spacing w:val="0"/>
          <w:sz w:val="21"/>
          <w:szCs w:val="21"/>
          <w:highlight w:val="none"/>
          <w:lang w:val="en-US" w:eastAsia="zh-CN"/>
        </w:rPr>
        <w:t>5.2.3  投标人代表、招标人代表、监标人、记录人等有关人员在开标记录上签字确认；若有关人员不签字的，不影响开标程序。</w:t>
      </w:r>
    </w:p>
    <w:p w14:paraId="5B59AAAB">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val="en-US" w:eastAsia="zh-CN"/>
        </w:rPr>
      </w:pPr>
      <w:r>
        <w:rPr>
          <w:rFonts w:hint="eastAsia" w:ascii="Times New Roman" w:hAnsi="Times New Roman" w:eastAsia="Times New Roman" w:cs="Times New Roman"/>
          <w:color w:val="auto"/>
          <w:spacing w:val="0"/>
          <w:sz w:val="21"/>
          <w:szCs w:val="21"/>
          <w:highlight w:val="none"/>
          <w:lang w:val="en-US" w:eastAsia="zh-CN"/>
        </w:rPr>
        <w:t>5.2.4  开标结束。</w:t>
      </w:r>
    </w:p>
    <w:p w14:paraId="04D83431">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eastAsia="zh-CN"/>
        </w:rPr>
      </w:pPr>
      <w:r>
        <w:rPr>
          <w:rFonts w:hint="eastAsia" w:ascii="Times New Roman" w:hAnsi="Times New Roman" w:eastAsia="Times New Roman" w:cs="Times New Roman"/>
          <w:color w:val="auto"/>
          <w:spacing w:val="0"/>
          <w:sz w:val="21"/>
          <w:szCs w:val="21"/>
          <w:highlight w:val="none"/>
          <w:lang w:val="en-US" w:eastAsia="zh-CN"/>
        </w:rPr>
        <w:t xml:space="preserve">5.2.5   </w:t>
      </w:r>
      <w:r>
        <w:rPr>
          <w:rFonts w:hint="eastAsia" w:ascii="Times New Roman" w:hAnsi="Times New Roman" w:eastAsia="Times New Roman" w:cs="Times New Roman"/>
          <w:color w:val="auto"/>
          <w:spacing w:val="0"/>
          <w:sz w:val="21"/>
          <w:szCs w:val="21"/>
          <w:highlight w:val="none"/>
        </w:rPr>
        <w:t>投标截止时间前未完成投标文件传输的或因投标人之外的原因造成投标文件未解密且未按要求递交备用光盘的，视为投标人撤回投标文件。因投标人原因造成投标文件未解密或未在规定的时间内解密的，视为撤销其投标文件。</w:t>
      </w:r>
    </w:p>
    <w:p w14:paraId="23229395">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eastAsia="zh-CN"/>
        </w:rPr>
      </w:pPr>
      <w:r>
        <w:rPr>
          <w:rFonts w:hint="eastAsia" w:ascii="Times New Roman" w:hAnsi="Times New Roman" w:eastAsia="Times New Roman" w:cs="Times New Roman"/>
          <w:color w:val="auto"/>
          <w:spacing w:val="0"/>
          <w:sz w:val="21"/>
          <w:szCs w:val="21"/>
          <w:highlight w:val="none"/>
          <w:lang w:val="en-US" w:eastAsia="zh-CN"/>
        </w:rPr>
        <w:t xml:space="preserve">5.2.6  </w:t>
      </w:r>
      <w:r>
        <w:rPr>
          <w:rFonts w:hint="eastAsia" w:ascii="Times New Roman" w:hAnsi="Times New Roman" w:eastAsia="Times New Roman" w:cs="Times New Roman"/>
          <w:color w:val="auto"/>
          <w:spacing w:val="0"/>
          <w:sz w:val="21"/>
          <w:szCs w:val="21"/>
          <w:highlight w:val="none"/>
        </w:rPr>
        <w:t>开标时，两个</w:t>
      </w:r>
      <w:r>
        <w:rPr>
          <w:rFonts w:hint="eastAsia" w:ascii="Times New Roman" w:hAnsi="Times New Roman" w:eastAsia="宋体" w:cs="Times New Roman"/>
          <w:color w:val="auto"/>
          <w:spacing w:val="0"/>
          <w:sz w:val="21"/>
          <w:szCs w:val="21"/>
          <w:highlight w:val="none"/>
          <w:lang w:eastAsia="zh-CN"/>
        </w:rPr>
        <w:t>（</w:t>
      </w:r>
      <w:r>
        <w:rPr>
          <w:rFonts w:hint="eastAsia" w:ascii="Times New Roman" w:hAnsi="Times New Roman" w:eastAsia="Times New Roman" w:cs="Times New Roman"/>
          <w:color w:val="auto"/>
          <w:spacing w:val="0"/>
          <w:sz w:val="21"/>
          <w:szCs w:val="21"/>
          <w:highlight w:val="none"/>
        </w:rPr>
        <w:t>含两个</w:t>
      </w:r>
      <w:r>
        <w:rPr>
          <w:rFonts w:hint="eastAsia" w:ascii="Times New Roman" w:hAnsi="Times New Roman" w:eastAsia="宋体" w:cs="Times New Roman"/>
          <w:color w:val="auto"/>
          <w:spacing w:val="0"/>
          <w:sz w:val="21"/>
          <w:szCs w:val="21"/>
          <w:highlight w:val="none"/>
          <w:lang w:eastAsia="zh-CN"/>
        </w:rPr>
        <w:t>）</w:t>
      </w:r>
      <w:r>
        <w:rPr>
          <w:rFonts w:hint="eastAsia" w:ascii="Times New Roman" w:hAnsi="Times New Roman" w:eastAsia="Times New Roman" w:cs="Times New Roman"/>
          <w:color w:val="auto"/>
          <w:spacing w:val="0"/>
          <w:sz w:val="21"/>
          <w:szCs w:val="21"/>
          <w:highlight w:val="none"/>
        </w:rPr>
        <w:t>以上的投标人加密打包投标文件电脑机器特征码一致的，不参与下一程序，并由评标委员会否决其投标</w:t>
      </w:r>
      <w:r>
        <w:rPr>
          <w:rFonts w:hint="eastAsia" w:ascii="Times New Roman" w:hAnsi="Times New Roman" w:eastAsia="Times New Roman" w:cs="Times New Roman"/>
          <w:color w:val="auto"/>
          <w:spacing w:val="0"/>
          <w:sz w:val="21"/>
          <w:szCs w:val="21"/>
          <w:highlight w:val="none"/>
          <w:lang w:eastAsia="zh-CN"/>
        </w:rPr>
        <w:t>。</w:t>
      </w:r>
    </w:p>
    <w:p w14:paraId="0A74F171">
      <w:pPr>
        <w:pStyle w:val="29"/>
        <w:rPr>
          <w:rFonts w:hint="eastAsia"/>
          <w:color w:val="auto"/>
          <w:highlight w:val="none"/>
          <w:lang w:val="en-US" w:eastAsia="zh-CN"/>
        </w:rPr>
      </w:pPr>
    </w:p>
    <w:p w14:paraId="6855FD5D">
      <w:pPr>
        <w:spacing w:before="311" w:line="229" w:lineRule="auto"/>
        <w:ind w:left="142"/>
        <w:outlineLvl w:val="2"/>
        <w:rPr>
          <w:rFonts w:ascii="黑体" w:hAnsi="黑体" w:eastAsia="黑体" w:cs="黑体"/>
          <w:color w:val="auto"/>
          <w:sz w:val="27"/>
          <w:szCs w:val="27"/>
          <w:highlight w:val="none"/>
        </w:rPr>
      </w:pPr>
      <w:bookmarkStart w:id="280" w:name="_Toc1095"/>
      <w:bookmarkStart w:id="281" w:name="_Toc21783"/>
      <w:bookmarkStart w:id="282" w:name="_Toc8139"/>
      <w:bookmarkStart w:id="283" w:name="_Toc6534"/>
      <w:bookmarkStart w:id="284" w:name="_Toc24106"/>
      <w:r>
        <w:rPr>
          <w:rFonts w:ascii="Times New Roman" w:hAnsi="Times New Roman" w:eastAsia="Times New Roman" w:cs="Times New Roman"/>
          <w:color w:val="auto"/>
          <w:spacing w:val="5"/>
          <w:sz w:val="27"/>
          <w:szCs w:val="27"/>
          <w:highlight w:val="none"/>
        </w:rPr>
        <w:t xml:space="preserve">5.3  </w:t>
      </w:r>
      <w:r>
        <w:rPr>
          <w:rFonts w:ascii="黑体" w:hAnsi="黑体" w:eastAsia="黑体" w:cs="黑体"/>
          <w:color w:val="auto"/>
          <w:spacing w:val="5"/>
          <w:sz w:val="27"/>
          <w:szCs w:val="27"/>
          <w:highlight w:val="none"/>
        </w:rPr>
        <w:t>开标异议</w:t>
      </w:r>
      <w:bookmarkEnd w:id="280"/>
      <w:bookmarkEnd w:id="281"/>
      <w:bookmarkEnd w:id="282"/>
      <w:bookmarkEnd w:id="283"/>
      <w:bookmarkEnd w:id="284"/>
    </w:p>
    <w:p w14:paraId="20BDE83E">
      <w:pPr>
        <w:spacing w:line="316" w:lineRule="auto"/>
        <w:rPr>
          <w:rFonts w:ascii="Arial"/>
          <w:color w:val="auto"/>
          <w:sz w:val="21"/>
          <w:highlight w:val="none"/>
        </w:rPr>
      </w:pPr>
    </w:p>
    <w:p w14:paraId="0848D62B">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eastAsia="zh-CN"/>
        </w:rPr>
      </w:pPr>
      <w:r>
        <w:rPr>
          <w:rFonts w:hint="eastAsia" w:ascii="Times New Roman" w:hAnsi="Times New Roman" w:eastAsia="Times New Roman" w:cs="Times New Roman"/>
          <w:color w:val="auto"/>
          <w:spacing w:val="0"/>
          <w:sz w:val="21"/>
          <w:szCs w:val="21"/>
          <w:highlight w:val="none"/>
          <w:lang w:val="en-US" w:eastAsia="zh-CN"/>
        </w:rPr>
        <w:t xml:space="preserve">5.3.1  </w:t>
      </w:r>
      <w:r>
        <w:rPr>
          <w:rFonts w:hint="eastAsia" w:ascii="Times New Roman" w:hAnsi="Times New Roman" w:eastAsia="Times New Roman" w:cs="Times New Roman"/>
          <w:color w:val="auto"/>
          <w:spacing w:val="0"/>
          <w:sz w:val="21"/>
          <w:szCs w:val="21"/>
          <w:highlight w:val="none"/>
          <w:lang w:eastAsia="zh-CN"/>
        </w:rPr>
        <w:t>参加现场开标的投标人对开标结果有异议的，应当在开标现场提出，招标人应当当场作出答复，并制作记录。</w:t>
      </w:r>
    </w:p>
    <w:p w14:paraId="5CFAC6BB">
      <w:pPr>
        <w:spacing w:before="2" w:line="351" w:lineRule="auto"/>
        <w:ind w:left="18" w:right="60" w:firstLine="397"/>
        <w:rPr>
          <w:rFonts w:hint="eastAsia" w:ascii="Times New Roman" w:hAnsi="Times New Roman" w:eastAsia="Times New Roman" w:cs="Times New Roman"/>
          <w:color w:val="auto"/>
          <w:spacing w:val="0"/>
          <w:sz w:val="21"/>
          <w:szCs w:val="21"/>
          <w:highlight w:val="none"/>
          <w:lang w:eastAsia="zh-CN"/>
        </w:rPr>
      </w:pPr>
      <w:r>
        <w:rPr>
          <w:rFonts w:hint="eastAsia" w:ascii="Times New Roman" w:hAnsi="Times New Roman" w:eastAsia="Times New Roman" w:cs="Times New Roman"/>
          <w:color w:val="auto"/>
          <w:spacing w:val="0"/>
          <w:sz w:val="21"/>
          <w:szCs w:val="21"/>
          <w:highlight w:val="none"/>
          <w:lang w:val="en-US" w:eastAsia="zh-CN"/>
        </w:rPr>
        <w:t xml:space="preserve">5.3.2  </w:t>
      </w:r>
      <w:r>
        <w:rPr>
          <w:rFonts w:hint="eastAsia" w:ascii="Times New Roman" w:hAnsi="Times New Roman" w:eastAsia="Times New Roman" w:cs="Times New Roman"/>
          <w:color w:val="auto"/>
          <w:spacing w:val="0"/>
          <w:sz w:val="21"/>
          <w:szCs w:val="21"/>
          <w:highlight w:val="none"/>
          <w:lang w:eastAsia="zh-CN"/>
        </w:rPr>
        <w:t>参加在线开标的投标人对开标结果有异议的，应当在唱标结束后的规定时间内、使用单位数字证书登录交易平台后通过交易平台提出。招标人授权招标代理机构工作人员使用招标代理机构数字证书登录交易平台答复异议，异议 答复是招标人真实意思表示。未答复的，开标程序不得结束。</w:t>
      </w:r>
    </w:p>
    <w:p w14:paraId="71786AA8">
      <w:pPr>
        <w:spacing w:before="2" w:line="351" w:lineRule="auto"/>
        <w:ind w:left="18" w:right="60" w:firstLine="397"/>
        <w:rPr>
          <w:rFonts w:ascii="宋体" w:hAnsi="宋体" w:eastAsia="宋体" w:cs="宋体"/>
          <w:color w:val="auto"/>
          <w:sz w:val="21"/>
          <w:szCs w:val="21"/>
          <w:highlight w:val="none"/>
        </w:rPr>
      </w:pPr>
      <w:r>
        <w:rPr>
          <w:rFonts w:hint="eastAsia" w:ascii="Times New Roman" w:hAnsi="Times New Roman" w:eastAsia="Times New Roman" w:cs="Times New Roman"/>
          <w:color w:val="auto"/>
          <w:spacing w:val="0"/>
          <w:sz w:val="21"/>
          <w:szCs w:val="21"/>
          <w:highlight w:val="none"/>
          <w:lang w:val="en-US" w:eastAsia="zh-CN"/>
        </w:rPr>
        <w:t xml:space="preserve">5.3.3  </w:t>
      </w:r>
      <w:r>
        <w:rPr>
          <w:rFonts w:hint="eastAsia" w:ascii="Times New Roman" w:hAnsi="Times New Roman" w:eastAsia="Times New Roman" w:cs="Times New Roman"/>
          <w:color w:val="auto"/>
          <w:spacing w:val="0"/>
          <w:sz w:val="21"/>
          <w:szCs w:val="21"/>
          <w:highlight w:val="none"/>
          <w:lang w:eastAsia="zh-CN"/>
        </w:rPr>
        <w:t>投标人未参加开标或在规定的时间内未提出异议的，视为对开标无异议。</w:t>
      </w:r>
    </w:p>
    <w:p w14:paraId="2D530B98">
      <w:pPr>
        <w:pStyle w:val="4"/>
        <w:bidi w:val="0"/>
        <w:rPr>
          <w:rFonts w:ascii="Arial"/>
          <w:color w:val="auto"/>
          <w:sz w:val="21"/>
          <w:highlight w:val="none"/>
        </w:rPr>
      </w:pPr>
      <w:bookmarkStart w:id="285" w:name="_Toc32638"/>
      <w:bookmarkStart w:id="286" w:name="_Toc32000"/>
      <w:bookmarkStart w:id="287" w:name="_Toc27309"/>
      <w:bookmarkStart w:id="288" w:name="_Toc6481"/>
      <w:bookmarkStart w:id="289" w:name="_Toc10755"/>
      <w:r>
        <w:rPr>
          <w:rFonts w:ascii="Times New Roman" w:hAnsi="Times New Roman" w:eastAsia="Times New Roman" w:cs="Times New Roman"/>
          <w:b/>
          <w:bCs/>
          <w:color w:val="auto"/>
          <w:spacing w:val="4"/>
          <w:sz w:val="31"/>
          <w:szCs w:val="31"/>
          <w:highlight w:val="none"/>
        </w:rPr>
        <w:t>6.</w:t>
      </w:r>
      <w:r>
        <w:rPr>
          <w:rFonts w:ascii="Times New Roman" w:hAnsi="Times New Roman" w:eastAsia="Times New Roman" w:cs="Times New Roman"/>
          <w:color w:val="auto"/>
          <w:spacing w:val="4"/>
          <w:sz w:val="31"/>
          <w:szCs w:val="31"/>
          <w:highlight w:val="none"/>
        </w:rPr>
        <w:t xml:space="preserve">  </w:t>
      </w:r>
      <w:r>
        <w:rPr>
          <w:rFonts w:ascii="黑体" w:hAnsi="黑体" w:eastAsia="黑体" w:cs="黑体"/>
          <w:color w:val="auto"/>
          <w:spacing w:val="4"/>
          <w:sz w:val="31"/>
          <w:szCs w:val="31"/>
          <w:highlight w:val="none"/>
          <w14:textOutline w14:w="4064" w14:cap="flat" w14:cmpd="sng">
            <w14:solidFill>
              <w14:srgbClr w14:val="000000"/>
            </w14:solidFill>
            <w14:prstDash w14:val="solid"/>
            <w14:miter w14:val="0"/>
          </w14:textOutline>
        </w:rPr>
        <w:t>评</w:t>
      </w:r>
      <w:r>
        <w:rPr>
          <w:rFonts w:ascii="黑体" w:hAnsi="黑体" w:eastAsia="黑体" w:cs="黑体"/>
          <w:color w:val="auto"/>
          <w:spacing w:val="3"/>
          <w:sz w:val="31"/>
          <w:szCs w:val="31"/>
          <w:highlight w:val="none"/>
          <w14:textOutline w14:w="4064" w14:cap="flat" w14:cmpd="sng">
            <w14:solidFill>
              <w14:srgbClr w14:val="000000"/>
            </w14:solidFill>
            <w14:prstDash w14:val="solid"/>
            <w14:miter w14:val="0"/>
          </w14:textOutline>
        </w:rPr>
        <w:t>标</w:t>
      </w:r>
      <w:bookmarkEnd w:id="285"/>
      <w:bookmarkEnd w:id="286"/>
      <w:bookmarkEnd w:id="287"/>
      <w:bookmarkEnd w:id="288"/>
      <w:bookmarkEnd w:id="289"/>
    </w:p>
    <w:p w14:paraId="340FAA74">
      <w:pPr>
        <w:spacing w:line="247" w:lineRule="auto"/>
        <w:rPr>
          <w:rFonts w:ascii="Arial"/>
          <w:color w:val="auto"/>
          <w:sz w:val="21"/>
          <w:highlight w:val="none"/>
        </w:rPr>
      </w:pPr>
    </w:p>
    <w:p w14:paraId="1DB1E111">
      <w:pPr>
        <w:spacing w:before="88" w:line="228" w:lineRule="auto"/>
        <w:ind w:left="141"/>
        <w:outlineLvl w:val="2"/>
        <w:rPr>
          <w:rFonts w:ascii="黑体" w:hAnsi="黑体" w:eastAsia="黑体" w:cs="黑体"/>
          <w:color w:val="auto"/>
          <w:sz w:val="27"/>
          <w:szCs w:val="27"/>
          <w:highlight w:val="none"/>
        </w:rPr>
      </w:pPr>
      <w:bookmarkStart w:id="290" w:name="_Toc4252"/>
      <w:bookmarkStart w:id="291" w:name="_Toc17470"/>
      <w:bookmarkStart w:id="292" w:name="_Toc25470"/>
      <w:bookmarkStart w:id="293" w:name="_Toc1336"/>
      <w:bookmarkStart w:id="294" w:name="_Toc14687"/>
      <w:r>
        <w:rPr>
          <w:rFonts w:ascii="Times New Roman" w:hAnsi="Times New Roman" w:eastAsia="Times New Roman" w:cs="Times New Roman"/>
          <w:color w:val="auto"/>
          <w:spacing w:val="10"/>
          <w:sz w:val="27"/>
          <w:szCs w:val="27"/>
          <w:highlight w:val="none"/>
        </w:rPr>
        <w:t>6</w:t>
      </w:r>
      <w:r>
        <w:rPr>
          <w:rFonts w:ascii="Times New Roman" w:hAnsi="Times New Roman" w:eastAsia="Times New Roman" w:cs="Times New Roman"/>
          <w:color w:val="auto"/>
          <w:spacing w:val="5"/>
          <w:sz w:val="27"/>
          <w:szCs w:val="27"/>
          <w:highlight w:val="none"/>
        </w:rPr>
        <w:t xml:space="preserve">.1  </w:t>
      </w:r>
      <w:r>
        <w:rPr>
          <w:rFonts w:ascii="黑体" w:hAnsi="黑体" w:eastAsia="黑体" w:cs="黑体"/>
          <w:color w:val="auto"/>
          <w:spacing w:val="5"/>
          <w:sz w:val="27"/>
          <w:szCs w:val="27"/>
          <w:highlight w:val="none"/>
        </w:rPr>
        <w:t>评标委员会</w:t>
      </w:r>
      <w:bookmarkEnd w:id="290"/>
      <w:bookmarkEnd w:id="291"/>
      <w:bookmarkEnd w:id="292"/>
      <w:bookmarkEnd w:id="293"/>
      <w:bookmarkEnd w:id="294"/>
    </w:p>
    <w:p w14:paraId="61B7DB27">
      <w:pPr>
        <w:spacing w:line="315" w:lineRule="auto"/>
        <w:rPr>
          <w:rFonts w:ascii="Arial"/>
          <w:color w:val="auto"/>
          <w:sz w:val="21"/>
          <w:highlight w:val="none"/>
        </w:rPr>
      </w:pPr>
    </w:p>
    <w:p w14:paraId="5649FC25">
      <w:pPr>
        <w:spacing w:before="69" w:line="352" w:lineRule="auto"/>
        <w:ind w:right="56" w:firstLine="421"/>
        <w:rPr>
          <w:rFonts w:hint="eastAsia" w:ascii="宋体" w:hAnsi="宋体" w:eastAsia="宋体" w:cs="宋体"/>
          <w:color w:val="auto"/>
          <w:sz w:val="21"/>
          <w:szCs w:val="21"/>
          <w:highlight w:val="none"/>
          <w:lang w:eastAsia="zh-CN"/>
        </w:rPr>
      </w:pPr>
      <w:r>
        <w:rPr>
          <w:rFonts w:ascii="Times New Roman" w:hAnsi="Times New Roman" w:eastAsia="Times New Roman" w:cs="Times New Roman"/>
          <w:color w:val="auto"/>
          <w:spacing w:val="-2"/>
          <w:sz w:val="21"/>
          <w:szCs w:val="21"/>
          <w:highlight w:val="none"/>
        </w:rPr>
        <w:t xml:space="preserve">6.1.1  </w:t>
      </w:r>
      <w:r>
        <w:rPr>
          <w:rFonts w:hint="eastAsia" w:ascii="宋体" w:hAnsi="宋体" w:eastAsia="宋体" w:cs="宋体"/>
          <w:color w:val="auto"/>
          <w:sz w:val="21"/>
          <w:szCs w:val="21"/>
          <w:highlight w:val="none"/>
        </w:rPr>
        <w:t>评标由招标人依法组建的评标委员会负责。评标委员会由有关技术、经济等方面的专家和招标人代表组成，专家</w:t>
      </w:r>
      <w:r>
        <w:rPr>
          <w:rFonts w:hint="eastAsia" w:ascii="宋体" w:hAnsi="宋体" w:eastAsia="宋体" w:cs="宋体"/>
          <w:color w:val="auto"/>
          <w:sz w:val="21"/>
          <w:szCs w:val="21"/>
          <w:highlight w:val="none"/>
          <w:lang w:eastAsia="zh-CN"/>
        </w:rPr>
        <w:t>从</w:t>
      </w:r>
      <w:r>
        <w:rPr>
          <w:rFonts w:hint="eastAsia" w:ascii="宋体" w:hAnsi="宋体" w:eastAsia="宋体" w:cs="宋体"/>
          <w:color w:val="auto"/>
          <w:sz w:val="21"/>
          <w:szCs w:val="21"/>
          <w:highlight w:val="none"/>
          <w:u w:val="single"/>
          <w:lang w:eastAsia="zh-CN"/>
        </w:rPr>
        <w:t>广东省综合评标评审</w:t>
      </w:r>
      <w:r>
        <w:rPr>
          <w:rFonts w:hint="eastAsia" w:ascii="宋体" w:hAnsi="宋体" w:eastAsia="宋体" w:cs="宋体"/>
          <w:color w:val="auto"/>
          <w:sz w:val="21"/>
          <w:szCs w:val="21"/>
          <w:highlight w:val="none"/>
          <w:u w:val="single"/>
        </w:rPr>
        <w:t>专家库</w:t>
      </w:r>
      <w:r>
        <w:rPr>
          <w:rFonts w:hint="eastAsia" w:ascii="宋体" w:hAnsi="宋体" w:eastAsia="宋体" w:cs="宋体"/>
          <w:color w:val="auto"/>
          <w:sz w:val="21"/>
          <w:szCs w:val="21"/>
          <w:highlight w:val="none"/>
        </w:rPr>
        <w:t>中抽取。评标委员会成员人数以及技术、经济等方面专家的确定方式见投标人须知前附表</w:t>
      </w:r>
      <w:r>
        <w:rPr>
          <w:rFonts w:hint="eastAsia" w:ascii="宋体" w:hAnsi="宋体" w:eastAsia="宋体" w:cs="宋体"/>
          <w:color w:val="auto"/>
          <w:sz w:val="21"/>
          <w:szCs w:val="21"/>
          <w:highlight w:val="none"/>
          <w:lang w:eastAsia="zh-CN"/>
        </w:rPr>
        <w:t>。</w:t>
      </w:r>
    </w:p>
    <w:p w14:paraId="7DCF6082">
      <w:pPr>
        <w:spacing w:line="216" w:lineRule="auto"/>
        <w:ind w:left="421"/>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6.1.2  </w:t>
      </w:r>
      <w:r>
        <w:rPr>
          <w:rFonts w:ascii="宋体" w:hAnsi="宋体" w:eastAsia="宋体" w:cs="宋体"/>
          <w:color w:val="auto"/>
          <w:spacing w:val="-2"/>
          <w:sz w:val="21"/>
          <w:szCs w:val="21"/>
          <w:highlight w:val="none"/>
        </w:rPr>
        <w:t>评标委员会成员有下列情形之一的，应当回避：</w:t>
      </w:r>
    </w:p>
    <w:p w14:paraId="3E8E4368">
      <w:pPr>
        <w:spacing w:before="154" w:line="217" w:lineRule="auto"/>
        <w:ind w:left="724"/>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8"/>
          <w:sz w:val="21"/>
          <w:szCs w:val="21"/>
          <w:highlight w:val="none"/>
        </w:rPr>
        <w:t>1</w:t>
      </w:r>
      <w:r>
        <w:rPr>
          <w:rFonts w:ascii="宋体" w:hAnsi="宋体" w:eastAsia="宋体" w:cs="宋体"/>
          <w:color w:val="auto"/>
          <w:spacing w:val="7"/>
          <w:sz w:val="21"/>
          <w:szCs w:val="21"/>
          <w:highlight w:val="none"/>
        </w:rPr>
        <w:t>)投标人或投标人主要负责人的近亲属；</w:t>
      </w:r>
    </w:p>
    <w:p w14:paraId="49774E77">
      <w:pPr>
        <w:spacing w:before="154" w:line="220" w:lineRule="auto"/>
        <w:ind w:left="724"/>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7"/>
          <w:sz w:val="21"/>
          <w:szCs w:val="21"/>
          <w:highlight w:val="none"/>
        </w:rPr>
        <w:t>2</w:t>
      </w:r>
      <w:r>
        <w:rPr>
          <w:rFonts w:ascii="宋体" w:hAnsi="宋体" w:eastAsia="宋体" w:cs="宋体"/>
          <w:color w:val="auto"/>
          <w:spacing w:val="7"/>
          <w:sz w:val="21"/>
          <w:szCs w:val="21"/>
          <w:highlight w:val="none"/>
        </w:rPr>
        <w:t>)项目主管部门或者行政监督部门的人员；</w:t>
      </w:r>
    </w:p>
    <w:p w14:paraId="6D335498">
      <w:pPr>
        <w:spacing w:before="149" w:line="220" w:lineRule="auto"/>
        <w:ind w:left="724"/>
        <w:rPr>
          <w:rFonts w:hint="eastAsia" w:ascii="宋体" w:hAnsi="宋体" w:eastAsia="宋体" w:cs="宋体"/>
          <w:color w:val="auto"/>
          <w:spacing w:val="10"/>
          <w:sz w:val="21"/>
          <w:szCs w:val="21"/>
          <w:highlight w:val="none"/>
        </w:rPr>
      </w:pPr>
      <w:r>
        <w:rPr>
          <w:rFonts w:ascii="宋体" w:hAnsi="宋体" w:eastAsia="宋体" w:cs="宋体"/>
          <w:color w:val="auto"/>
          <w:spacing w:val="10"/>
          <w:sz w:val="21"/>
          <w:szCs w:val="21"/>
          <w:highlight w:val="none"/>
        </w:rPr>
        <w:t>(</w:t>
      </w:r>
      <w:r>
        <w:rPr>
          <w:rFonts w:ascii="Times New Roman" w:hAnsi="Times New Roman" w:eastAsia="Times New Roman" w:cs="Times New Roman"/>
          <w:color w:val="auto"/>
          <w:spacing w:val="8"/>
          <w:sz w:val="21"/>
          <w:szCs w:val="21"/>
          <w:highlight w:val="none"/>
        </w:rPr>
        <w:t>3</w:t>
      </w:r>
      <w:r>
        <w:rPr>
          <w:rFonts w:ascii="宋体" w:hAnsi="宋体" w:eastAsia="宋体" w:cs="宋体"/>
          <w:color w:val="auto"/>
          <w:spacing w:val="5"/>
          <w:sz w:val="21"/>
          <w:szCs w:val="21"/>
          <w:highlight w:val="none"/>
        </w:rPr>
        <w:t>)</w:t>
      </w:r>
      <w:r>
        <w:rPr>
          <w:rFonts w:hint="eastAsia" w:ascii="宋体" w:hAnsi="宋体" w:eastAsia="宋体" w:cs="宋体"/>
          <w:color w:val="auto"/>
          <w:spacing w:val="10"/>
          <w:sz w:val="21"/>
          <w:szCs w:val="21"/>
          <w:highlight w:val="none"/>
        </w:rPr>
        <w:t>招标人或投标人的工作人员、退休或离职未满3年的人员；</w:t>
      </w:r>
    </w:p>
    <w:p w14:paraId="5F861F52">
      <w:pPr>
        <w:spacing w:before="149" w:line="220" w:lineRule="auto"/>
        <w:ind w:left="724"/>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w:t>
      </w:r>
      <w:r>
        <w:rPr>
          <w:rFonts w:hint="eastAsia" w:ascii="Times New Roman" w:hAnsi="Times New Roman" w:eastAsia="宋体" w:cs="Times New Roman"/>
          <w:color w:val="auto"/>
          <w:spacing w:val="8"/>
          <w:sz w:val="21"/>
          <w:szCs w:val="21"/>
          <w:highlight w:val="none"/>
          <w:lang w:val="en-US" w:eastAsia="zh-CN"/>
        </w:rPr>
        <w:t>4</w:t>
      </w:r>
      <w:r>
        <w:rPr>
          <w:rFonts w:ascii="宋体" w:hAnsi="宋体" w:eastAsia="宋体" w:cs="宋体"/>
          <w:color w:val="auto"/>
          <w:spacing w:val="5"/>
          <w:sz w:val="21"/>
          <w:szCs w:val="21"/>
          <w:highlight w:val="none"/>
        </w:rPr>
        <w:t>)与投标人有经济利益关系，可能影响对投标公正评审的；</w:t>
      </w:r>
    </w:p>
    <w:p w14:paraId="7A642AE9">
      <w:pPr>
        <w:spacing w:before="149" w:line="352" w:lineRule="auto"/>
        <w:ind w:left="3" w:right="64" w:firstLine="720"/>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w:t>
      </w:r>
      <w:r>
        <w:rPr>
          <w:rFonts w:hint="eastAsia" w:ascii="Times New Roman" w:hAnsi="Times New Roman" w:eastAsia="宋体" w:cs="Times New Roman"/>
          <w:color w:val="auto"/>
          <w:spacing w:val="7"/>
          <w:sz w:val="21"/>
          <w:szCs w:val="21"/>
          <w:highlight w:val="none"/>
          <w:lang w:val="en-US" w:eastAsia="zh-CN"/>
        </w:rPr>
        <w:t>5</w:t>
      </w:r>
      <w:r>
        <w:rPr>
          <w:rFonts w:ascii="宋体" w:hAnsi="宋体" w:eastAsia="宋体" w:cs="宋体"/>
          <w:color w:val="auto"/>
          <w:spacing w:val="6"/>
          <w:sz w:val="21"/>
          <w:szCs w:val="21"/>
          <w:highlight w:val="none"/>
        </w:rPr>
        <w:t>)曾因在招标、评标以及其他与招标投标有关活动中从事违法行为而受过行政处罚</w:t>
      </w:r>
      <w:r>
        <w:rPr>
          <w:rFonts w:ascii="宋体" w:hAnsi="宋体" w:eastAsia="宋体" w:cs="宋体"/>
          <w:color w:val="auto"/>
          <w:sz w:val="21"/>
          <w:szCs w:val="21"/>
          <w:highlight w:val="none"/>
        </w:rPr>
        <w:t xml:space="preserve"> </w:t>
      </w:r>
      <w:r>
        <w:rPr>
          <w:rFonts w:ascii="宋体" w:hAnsi="宋体" w:eastAsia="宋体" w:cs="宋体"/>
          <w:color w:val="auto"/>
          <w:spacing w:val="-9"/>
          <w:sz w:val="21"/>
          <w:szCs w:val="21"/>
          <w:highlight w:val="none"/>
        </w:rPr>
        <w:t>或</w:t>
      </w:r>
      <w:r>
        <w:rPr>
          <w:rFonts w:ascii="宋体" w:hAnsi="宋体" w:eastAsia="宋体" w:cs="宋体"/>
          <w:color w:val="auto"/>
          <w:spacing w:val="-7"/>
          <w:sz w:val="21"/>
          <w:szCs w:val="21"/>
          <w:highlight w:val="none"/>
        </w:rPr>
        <w:t>刑事处罚的；</w:t>
      </w:r>
    </w:p>
    <w:p w14:paraId="53EA4E68">
      <w:pPr>
        <w:spacing w:line="218" w:lineRule="auto"/>
        <w:ind w:left="724"/>
        <w:rPr>
          <w:rFonts w:ascii="宋体" w:hAnsi="宋体" w:eastAsia="宋体" w:cs="宋体"/>
          <w:color w:val="auto"/>
          <w:sz w:val="21"/>
          <w:szCs w:val="21"/>
          <w:highlight w:val="none"/>
        </w:rPr>
      </w:pPr>
      <w:r>
        <w:rPr>
          <w:rFonts w:ascii="宋体" w:hAnsi="宋体" w:eastAsia="宋体" w:cs="宋体"/>
          <w:color w:val="auto"/>
          <w:spacing w:val="13"/>
          <w:sz w:val="21"/>
          <w:szCs w:val="21"/>
          <w:highlight w:val="none"/>
        </w:rPr>
        <w:t>(</w:t>
      </w:r>
      <w:r>
        <w:rPr>
          <w:rFonts w:hint="eastAsia" w:ascii="Times New Roman" w:hAnsi="Times New Roman" w:eastAsia="宋体" w:cs="Times New Roman"/>
          <w:color w:val="auto"/>
          <w:spacing w:val="11"/>
          <w:sz w:val="21"/>
          <w:szCs w:val="21"/>
          <w:highlight w:val="none"/>
          <w:lang w:val="en-US" w:eastAsia="zh-CN"/>
        </w:rPr>
        <w:t>6</w:t>
      </w:r>
      <w:r>
        <w:rPr>
          <w:rFonts w:ascii="宋体" w:hAnsi="宋体" w:eastAsia="宋体" w:cs="宋体"/>
          <w:color w:val="auto"/>
          <w:spacing w:val="11"/>
          <w:sz w:val="21"/>
          <w:szCs w:val="21"/>
          <w:highlight w:val="none"/>
        </w:rPr>
        <w:t>)与投标人有其他利害关系。</w:t>
      </w:r>
    </w:p>
    <w:p w14:paraId="676BE00D">
      <w:pPr>
        <w:spacing w:before="152" w:line="358" w:lineRule="auto"/>
        <w:ind w:left="2" w:right="53" w:firstLine="419"/>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6</w:t>
      </w:r>
      <w:r>
        <w:rPr>
          <w:rFonts w:ascii="Times New Roman" w:hAnsi="Times New Roman" w:eastAsia="Times New Roman" w:cs="Times New Roman"/>
          <w:color w:val="auto"/>
          <w:spacing w:val="-7"/>
          <w:sz w:val="21"/>
          <w:szCs w:val="21"/>
          <w:highlight w:val="none"/>
        </w:rPr>
        <w:t>.</w:t>
      </w:r>
      <w:r>
        <w:rPr>
          <w:rFonts w:ascii="Times New Roman" w:hAnsi="Times New Roman" w:eastAsia="Times New Roman" w:cs="Times New Roman"/>
          <w:color w:val="auto"/>
          <w:spacing w:val="-4"/>
          <w:sz w:val="21"/>
          <w:szCs w:val="21"/>
          <w:highlight w:val="none"/>
        </w:rPr>
        <w:t xml:space="preserve">1.3  </w:t>
      </w:r>
      <w:r>
        <w:rPr>
          <w:rFonts w:ascii="宋体" w:hAnsi="宋体" w:eastAsia="宋体" w:cs="宋体"/>
          <w:color w:val="auto"/>
          <w:spacing w:val="-4"/>
          <w:sz w:val="21"/>
          <w:szCs w:val="21"/>
          <w:highlight w:val="none"/>
        </w:rPr>
        <w:t>评标过程中，评标委员会成员有回避事由、擅离职守或者因健康等原因不能继续评标</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的，招标人有权更换。被更换的</w:t>
      </w:r>
      <w:r>
        <w:rPr>
          <w:rFonts w:ascii="宋体" w:hAnsi="宋体" w:eastAsia="宋体" w:cs="宋体"/>
          <w:color w:val="auto"/>
          <w:sz w:val="21"/>
          <w:szCs w:val="21"/>
          <w:highlight w:val="none"/>
        </w:rPr>
        <w:t xml:space="preserve">评标委员会成员作出的评审结论无效，由更换后的评标委员会 </w:t>
      </w:r>
      <w:r>
        <w:rPr>
          <w:rFonts w:ascii="宋体" w:hAnsi="宋体" w:eastAsia="宋体" w:cs="宋体"/>
          <w:color w:val="auto"/>
          <w:spacing w:val="-4"/>
          <w:sz w:val="21"/>
          <w:szCs w:val="21"/>
          <w:highlight w:val="none"/>
        </w:rPr>
        <w:t>成员重新进行评审。</w:t>
      </w:r>
    </w:p>
    <w:p w14:paraId="071A687C">
      <w:pPr>
        <w:spacing w:before="140" w:line="229" w:lineRule="auto"/>
        <w:ind w:left="141"/>
        <w:outlineLvl w:val="2"/>
        <w:rPr>
          <w:rFonts w:ascii="黑体" w:hAnsi="黑体" w:eastAsia="黑体" w:cs="黑体"/>
          <w:color w:val="auto"/>
          <w:sz w:val="27"/>
          <w:szCs w:val="27"/>
          <w:highlight w:val="none"/>
        </w:rPr>
      </w:pPr>
      <w:bookmarkStart w:id="295" w:name="_Toc22628"/>
      <w:bookmarkStart w:id="296" w:name="_Toc27967"/>
      <w:bookmarkStart w:id="297" w:name="_Toc8881"/>
      <w:bookmarkStart w:id="298" w:name="_Toc17027"/>
      <w:bookmarkStart w:id="299" w:name="_Toc17421"/>
      <w:r>
        <w:rPr>
          <w:rFonts w:ascii="Times New Roman" w:hAnsi="Times New Roman" w:eastAsia="Times New Roman" w:cs="Times New Roman"/>
          <w:color w:val="auto"/>
          <w:spacing w:val="6"/>
          <w:sz w:val="27"/>
          <w:szCs w:val="27"/>
          <w:highlight w:val="none"/>
        </w:rPr>
        <w:t>6</w:t>
      </w:r>
      <w:r>
        <w:rPr>
          <w:rFonts w:ascii="Times New Roman" w:hAnsi="Times New Roman" w:eastAsia="Times New Roman" w:cs="Times New Roman"/>
          <w:color w:val="auto"/>
          <w:spacing w:val="5"/>
          <w:sz w:val="27"/>
          <w:szCs w:val="27"/>
          <w:highlight w:val="none"/>
        </w:rPr>
        <w:t xml:space="preserve">.2  </w:t>
      </w:r>
      <w:r>
        <w:rPr>
          <w:rFonts w:ascii="黑体" w:hAnsi="黑体" w:eastAsia="黑体" w:cs="黑体"/>
          <w:color w:val="auto"/>
          <w:spacing w:val="5"/>
          <w:sz w:val="27"/>
          <w:szCs w:val="27"/>
          <w:highlight w:val="none"/>
        </w:rPr>
        <w:t>评标原则</w:t>
      </w:r>
      <w:bookmarkEnd w:id="295"/>
      <w:bookmarkEnd w:id="296"/>
      <w:bookmarkEnd w:id="297"/>
      <w:bookmarkEnd w:id="298"/>
      <w:bookmarkEnd w:id="299"/>
    </w:p>
    <w:p w14:paraId="6C4DC558">
      <w:pPr>
        <w:spacing w:line="315" w:lineRule="auto"/>
        <w:rPr>
          <w:rFonts w:ascii="Arial"/>
          <w:color w:val="auto"/>
          <w:sz w:val="21"/>
          <w:highlight w:val="none"/>
        </w:rPr>
      </w:pPr>
    </w:p>
    <w:p w14:paraId="46FE5CC9">
      <w:pPr>
        <w:spacing w:before="69" w:line="220" w:lineRule="auto"/>
        <w:ind w:left="420"/>
        <w:rPr>
          <w:rFonts w:ascii="宋体" w:hAnsi="宋体" w:eastAsia="宋体" w:cs="宋体"/>
          <w:color w:val="auto"/>
          <w:spacing w:val="-1"/>
          <w:sz w:val="21"/>
          <w:szCs w:val="21"/>
          <w:highlight w:val="none"/>
        </w:rPr>
      </w:pPr>
      <w:r>
        <w:rPr>
          <w:rFonts w:ascii="宋体" w:hAnsi="宋体" w:eastAsia="宋体" w:cs="宋体"/>
          <w:color w:val="auto"/>
          <w:spacing w:val="-2"/>
          <w:sz w:val="21"/>
          <w:szCs w:val="21"/>
          <w:highlight w:val="none"/>
        </w:rPr>
        <w:t>评标活动遵循公平、公正、科学和</w:t>
      </w:r>
      <w:r>
        <w:rPr>
          <w:rFonts w:ascii="宋体" w:hAnsi="宋体" w:eastAsia="宋体" w:cs="宋体"/>
          <w:color w:val="auto"/>
          <w:spacing w:val="-1"/>
          <w:sz w:val="21"/>
          <w:szCs w:val="21"/>
          <w:highlight w:val="none"/>
        </w:rPr>
        <w:t>择优的原则。</w:t>
      </w:r>
    </w:p>
    <w:p w14:paraId="75851463">
      <w:pPr>
        <w:pStyle w:val="29"/>
        <w:rPr>
          <w:color w:val="auto"/>
          <w:highlight w:val="none"/>
        </w:rPr>
      </w:pPr>
    </w:p>
    <w:p w14:paraId="3F0E608D">
      <w:pPr>
        <w:spacing w:before="134" w:line="229" w:lineRule="auto"/>
        <w:ind w:left="142"/>
        <w:outlineLvl w:val="2"/>
        <w:rPr>
          <w:rFonts w:ascii="黑体" w:hAnsi="黑体" w:eastAsia="黑体" w:cs="黑体"/>
          <w:color w:val="auto"/>
          <w:sz w:val="27"/>
          <w:szCs w:val="27"/>
          <w:highlight w:val="none"/>
        </w:rPr>
      </w:pPr>
      <w:bookmarkStart w:id="300" w:name="_Toc4719"/>
      <w:bookmarkStart w:id="301" w:name="_Toc20620"/>
      <w:bookmarkStart w:id="302" w:name="_Toc20235"/>
      <w:bookmarkStart w:id="303" w:name="_Toc21600"/>
      <w:bookmarkStart w:id="304" w:name="_Toc19586"/>
      <w:r>
        <w:rPr>
          <w:rFonts w:ascii="Times New Roman" w:hAnsi="Times New Roman" w:eastAsia="Times New Roman" w:cs="Times New Roman"/>
          <w:color w:val="auto"/>
          <w:spacing w:val="6"/>
          <w:sz w:val="27"/>
          <w:szCs w:val="27"/>
          <w:highlight w:val="none"/>
        </w:rPr>
        <w:t>6</w:t>
      </w:r>
      <w:r>
        <w:rPr>
          <w:rFonts w:ascii="Times New Roman" w:hAnsi="Times New Roman" w:eastAsia="Times New Roman" w:cs="Times New Roman"/>
          <w:color w:val="auto"/>
          <w:spacing w:val="3"/>
          <w:sz w:val="27"/>
          <w:szCs w:val="27"/>
          <w:highlight w:val="none"/>
        </w:rPr>
        <w:t xml:space="preserve">.3  </w:t>
      </w:r>
      <w:r>
        <w:rPr>
          <w:rFonts w:ascii="黑体" w:hAnsi="黑体" w:eastAsia="黑体" w:cs="黑体"/>
          <w:color w:val="auto"/>
          <w:spacing w:val="3"/>
          <w:sz w:val="27"/>
          <w:szCs w:val="27"/>
          <w:highlight w:val="none"/>
        </w:rPr>
        <w:t>评标</w:t>
      </w:r>
      <w:bookmarkEnd w:id="300"/>
      <w:bookmarkEnd w:id="301"/>
      <w:bookmarkEnd w:id="302"/>
      <w:bookmarkEnd w:id="303"/>
      <w:bookmarkEnd w:id="304"/>
    </w:p>
    <w:p w14:paraId="1681EC68">
      <w:pPr>
        <w:spacing w:line="315" w:lineRule="auto"/>
        <w:rPr>
          <w:rFonts w:ascii="Arial"/>
          <w:color w:val="auto"/>
          <w:sz w:val="21"/>
          <w:highlight w:val="none"/>
        </w:rPr>
      </w:pPr>
    </w:p>
    <w:p w14:paraId="50012C1D">
      <w:pPr>
        <w:spacing w:before="68" w:line="352" w:lineRule="auto"/>
        <w:ind w:left="5" w:right="2"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6.3.1 </w:t>
      </w:r>
      <w:r>
        <w:rPr>
          <w:rFonts w:ascii="宋体" w:hAnsi="宋体" w:eastAsia="宋体" w:cs="宋体"/>
          <w:color w:val="auto"/>
          <w:spacing w:val="-1"/>
          <w:sz w:val="21"/>
          <w:szCs w:val="21"/>
          <w:highlight w:val="none"/>
        </w:rPr>
        <w:t>评标</w:t>
      </w:r>
      <w:r>
        <w:rPr>
          <w:rFonts w:ascii="宋体" w:hAnsi="宋体" w:eastAsia="宋体" w:cs="宋体"/>
          <w:color w:val="auto"/>
          <w:sz w:val="21"/>
          <w:szCs w:val="21"/>
          <w:highlight w:val="none"/>
        </w:rPr>
        <w:t>委员会按照第三章</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评标办法</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 xml:space="preserve">规定的方法、评审因素、标准和程序对投标文件进 </w:t>
      </w:r>
      <w:r>
        <w:rPr>
          <w:rFonts w:ascii="宋体" w:hAnsi="宋体" w:eastAsia="宋体" w:cs="宋体"/>
          <w:color w:val="auto"/>
          <w:spacing w:val="-2"/>
          <w:sz w:val="21"/>
          <w:szCs w:val="21"/>
          <w:highlight w:val="none"/>
        </w:rPr>
        <w:t>行评审。</w:t>
      </w:r>
      <w:r>
        <w:rPr>
          <w:rFonts w:ascii="宋体" w:hAnsi="宋体" w:eastAsia="宋体" w:cs="宋体"/>
          <w:color w:val="auto"/>
          <w:spacing w:val="-1"/>
          <w:sz w:val="21"/>
          <w:szCs w:val="21"/>
          <w:highlight w:val="none"/>
        </w:rPr>
        <w:t>第三章</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评标办法</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没有规定的方法、评审因素和标准，不作为评标依据。</w:t>
      </w:r>
    </w:p>
    <w:p w14:paraId="6E7D4B3A">
      <w:pPr>
        <w:spacing w:before="1" w:line="358" w:lineRule="auto"/>
        <w:ind w:left="9" w:firstLine="412"/>
        <w:rPr>
          <w:rFonts w:ascii="宋体" w:hAnsi="宋体" w:eastAsia="宋体" w:cs="宋体"/>
          <w:color w:val="auto"/>
          <w:sz w:val="21"/>
          <w:szCs w:val="21"/>
          <w:highlight w:val="none"/>
        </w:rPr>
      </w:pPr>
      <w:r>
        <w:rPr>
          <w:rFonts w:ascii="Times New Roman" w:hAnsi="Times New Roman" w:eastAsia="Times New Roman" w:cs="Times New Roman"/>
          <w:color w:val="auto"/>
          <w:spacing w:val="-6"/>
          <w:sz w:val="21"/>
          <w:szCs w:val="21"/>
          <w:highlight w:val="none"/>
        </w:rPr>
        <w:t>6</w:t>
      </w:r>
      <w:r>
        <w:rPr>
          <w:rFonts w:ascii="Times New Roman" w:hAnsi="Times New Roman" w:eastAsia="Times New Roman" w:cs="Times New Roman"/>
          <w:color w:val="auto"/>
          <w:spacing w:val="-3"/>
          <w:sz w:val="21"/>
          <w:szCs w:val="21"/>
          <w:highlight w:val="none"/>
        </w:rPr>
        <w:t xml:space="preserve">.3.2 </w:t>
      </w:r>
      <w:r>
        <w:rPr>
          <w:rFonts w:ascii="宋体" w:hAnsi="宋体" w:eastAsia="宋体" w:cs="宋体"/>
          <w:color w:val="auto"/>
          <w:spacing w:val="-3"/>
          <w:sz w:val="21"/>
          <w:szCs w:val="21"/>
          <w:highlight w:val="none"/>
        </w:rPr>
        <w:t>评标完成后， 评标委员会应当向招标人提交书面评标报告和中标候选人名单。评标委</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员会推荐中标候选人的人数见投标人须知前附表。</w:t>
      </w:r>
    </w:p>
    <w:p w14:paraId="253E6766">
      <w:pPr>
        <w:pStyle w:val="4"/>
        <w:bidi w:val="0"/>
        <w:rPr>
          <w:rFonts w:ascii="黑体" w:hAnsi="黑体" w:eastAsia="黑体" w:cs="黑体"/>
          <w:color w:val="auto"/>
          <w:sz w:val="31"/>
          <w:szCs w:val="31"/>
          <w:highlight w:val="none"/>
        </w:rPr>
      </w:pPr>
      <w:bookmarkStart w:id="305" w:name="_Toc24097"/>
      <w:bookmarkStart w:id="306" w:name="_Toc19815"/>
      <w:bookmarkStart w:id="307" w:name="_Toc6785"/>
      <w:bookmarkStart w:id="308" w:name="_Toc28945"/>
      <w:bookmarkStart w:id="309" w:name="_Toc8464"/>
      <w:r>
        <w:rPr>
          <w:rFonts w:ascii="Times New Roman" w:hAnsi="Times New Roman" w:eastAsia="Times New Roman" w:cs="Times New Roman"/>
          <w:b/>
          <w:bCs/>
          <w:color w:val="auto"/>
          <w:spacing w:val="10"/>
          <w:sz w:val="31"/>
          <w:szCs w:val="31"/>
          <w:highlight w:val="none"/>
        </w:rPr>
        <w:t>7</w:t>
      </w:r>
      <w:r>
        <w:rPr>
          <w:rFonts w:ascii="Times New Roman" w:hAnsi="Times New Roman" w:eastAsia="Times New Roman" w:cs="Times New Roman"/>
          <w:b/>
          <w:bCs/>
          <w:color w:val="auto"/>
          <w:spacing w:val="6"/>
          <w:sz w:val="31"/>
          <w:szCs w:val="31"/>
          <w:highlight w:val="none"/>
        </w:rPr>
        <w:t>.</w:t>
      </w:r>
      <w:r>
        <w:rPr>
          <w:rFonts w:ascii="Times New Roman" w:hAnsi="Times New Roman" w:eastAsia="Times New Roman" w:cs="Times New Roman"/>
          <w:color w:val="auto"/>
          <w:spacing w:val="5"/>
          <w:sz w:val="31"/>
          <w:szCs w:val="31"/>
          <w:highlight w:val="none"/>
        </w:rPr>
        <w:t xml:space="preserve">  </w:t>
      </w:r>
      <w:r>
        <w:rPr>
          <w:rFonts w:ascii="黑体" w:hAnsi="黑体" w:eastAsia="黑体" w:cs="黑体"/>
          <w:color w:val="auto"/>
          <w:spacing w:val="5"/>
          <w:sz w:val="31"/>
          <w:szCs w:val="31"/>
          <w:highlight w:val="none"/>
          <w14:textOutline w14:w="4064" w14:cap="flat" w14:cmpd="sng">
            <w14:solidFill>
              <w14:srgbClr w14:val="000000"/>
            </w14:solidFill>
            <w14:prstDash w14:val="solid"/>
            <w14:miter w14:val="0"/>
          </w14:textOutline>
        </w:rPr>
        <w:t>合同授予</w:t>
      </w:r>
      <w:bookmarkEnd w:id="305"/>
      <w:bookmarkEnd w:id="306"/>
      <w:bookmarkEnd w:id="307"/>
      <w:bookmarkEnd w:id="308"/>
      <w:bookmarkEnd w:id="309"/>
    </w:p>
    <w:p w14:paraId="5C48D013">
      <w:pPr>
        <w:spacing w:line="245" w:lineRule="auto"/>
        <w:rPr>
          <w:rFonts w:ascii="Arial"/>
          <w:color w:val="auto"/>
          <w:sz w:val="21"/>
          <w:highlight w:val="none"/>
        </w:rPr>
      </w:pPr>
    </w:p>
    <w:p w14:paraId="7B870E17">
      <w:pPr>
        <w:spacing w:line="246" w:lineRule="auto"/>
        <w:rPr>
          <w:rFonts w:ascii="Arial"/>
          <w:color w:val="auto"/>
          <w:sz w:val="21"/>
          <w:highlight w:val="none"/>
        </w:rPr>
      </w:pPr>
    </w:p>
    <w:p w14:paraId="27C98644">
      <w:pPr>
        <w:spacing w:before="88" w:line="229" w:lineRule="auto"/>
        <w:ind w:left="140"/>
        <w:outlineLvl w:val="2"/>
        <w:rPr>
          <w:rFonts w:ascii="黑体" w:hAnsi="黑体" w:eastAsia="黑体" w:cs="黑体"/>
          <w:color w:val="auto"/>
          <w:sz w:val="27"/>
          <w:szCs w:val="27"/>
          <w:highlight w:val="none"/>
        </w:rPr>
      </w:pPr>
      <w:bookmarkStart w:id="310" w:name="_Toc10561"/>
      <w:bookmarkStart w:id="311" w:name="_Toc15711"/>
      <w:bookmarkStart w:id="312" w:name="_Toc27973"/>
      <w:bookmarkStart w:id="313" w:name="_Toc30868"/>
      <w:bookmarkStart w:id="314" w:name="_Toc26925"/>
      <w:r>
        <w:rPr>
          <w:rFonts w:ascii="Times New Roman" w:hAnsi="Times New Roman" w:eastAsia="Times New Roman" w:cs="Times New Roman"/>
          <w:color w:val="auto"/>
          <w:spacing w:val="12"/>
          <w:sz w:val="27"/>
          <w:szCs w:val="27"/>
          <w:highlight w:val="none"/>
        </w:rPr>
        <w:t>7</w:t>
      </w:r>
      <w:r>
        <w:rPr>
          <w:rFonts w:ascii="Times New Roman" w:hAnsi="Times New Roman" w:eastAsia="Times New Roman" w:cs="Times New Roman"/>
          <w:color w:val="auto"/>
          <w:spacing w:val="6"/>
          <w:sz w:val="27"/>
          <w:szCs w:val="27"/>
          <w:highlight w:val="none"/>
        </w:rPr>
        <w:t xml:space="preserve">.1  </w:t>
      </w:r>
      <w:r>
        <w:rPr>
          <w:rFonts w:ascii="黑体" w:hAnsi="黑体" w:eastAsia="黑体" w:cs="黑体"/>
          <w:color w:val="auto"/>
          <w:spacing w:val="6"/>
          <w:sz w:val="27"/>
          <w:szCs w:val="27"/>
          <w:highlight w:val="none"/>
        </w:rPr>
        <w:t>中标候选人公示</w:t>
      </w:r>
      <w:bookmarkEnd w:id="310"/>
      <w:bookmarkEnd w:id="311"/>
      <w:bookmarkEnd w:id="312"/>
      <w:bookmarkEnd w:id="313"/>
      <w:bookmarkEnd w:id="314"/>
    </w:p>
    <w:p w14:paraId="032EB64A">
      <w:pPr>
        <w:spacing w:line="316" w:lineRule="auto"/>
        <w:rPr>
          <w:rFonts w:ascii="Arial"/>
          <w:color w:val="auto"/>
          <w:sz w:val="21"/>
          <w:highlight w:val="none"/>
        </w:rPr>
      </w:pPr>
    </w:p>
    <w:p w14:paraId="65F14103">
      <w:pPr>
        <w:spacing w:before="69" w:line="360" w:lineRule="auto"/>
        <w:ind w:left="21" w:right="4" w:firstLine="401"/>
        <w:rPr>
          <w:rFonts w:ascii="宋体" w:hAnsi="宋体" w:eastAsia="宋体" w:cs="宋体"/>
          <w:color w:val="auto"/>
          <w:spacing w:val="-5"/>
          <w:sz w:val="21"/>
          <w:szCs w:val="21"/>
          <w:highlight w:val="none"/>
        </w:rPr>
      </w:pPr>
      <w:r>
        <w:rPr>
          <w:rFonts w:hint="eastAsia" w:ascii="Times New Roman" w:hAnsi="Times New Roman" w:eastAsia="宋体" w:cs="Times New Roman"/>
          <w:color w:val="auto"/>
          <w:spacing w:val="-1"/>
          <w:sz w:val="21"/>
          <w:szCs w:val="21"/>
          <w:highlight w:val="none"/>
          <w:lang w:val="en-US" w:eastAsia="zh-CN"/>
        </w:rPr>
        <w:t>7.1</w:t>
      </w:r>
      <w:r>
        <w:rPr>
          <w:rFonts w:ascii="Times New Roman" w:hAnsi="Times New Roman" w:eastAsia="Times New Roman" w:cs="Times New Roman"/>
          <w:color w:val="auto"/>
          <w:spacing w:val="-1"/>
          <w:sz w:val="21"/>
          <w:szCs w:val="21"/>
          <w:highlight w:val="none"/>
        </w:rPr>
        <w:t>.1</w:t>
      </w:r>
      <w:r>
        <w:rPr>
          <w:rFonts w:hint="eastAsia" w:ascii="Times New Roman" w:hAnsi="Times New Roman" w:eastAsia="宋体" w:cs="Times New Roman"/>
          <w:color w:val="auto"/>
          <w:spacing w:val="-1"/>
          <w:sz w:val="21"/>
          <w:szCs w:val="21"/>
          <w:highlight w:val="none"/>
          <w:lang w:val="en-US" w:eastAsia="zh-CN"/>
        </w:rPr>
        <w:t xml:space="preserve">  </w:t>
      </w:r>
      <w:r>
        <w:rPr>
          <w:rFonts w:ascii="宋体" w:hAnsi="宋体" w:eastAsia="宋体" w:cs="宋体"/>
          <w:color w:val="auto"/>
          <w:spacing w:val="-1"/>
          <w:sz w:val="21"/>
          <w:szCs w:val="21"/>
          <w:highlight w:val="none"/>
        </w:rPr>
        <w:t xml:space="preserve">招标人在收到评标报告之日起 </w:t>
      </w:r>
      <w:r>
        <w:rPr>
          <w:rFonts w:ascii="Times New Roman" w:hAnsi="Times New Roman" w:eastAsia="Times New Roman" w:cs="Times New Roman"/>
          <w:color w:val="auto"/>
          <w:spacing w:val="-1"/>
          <w:sz w:val="21"/>
          <w:szCs w:val="21"/>
          <w:highlight w:val="none"/>
        </w:rPr>
        <w:t xml:space="preserve">3 </w:t>
      </w:r>
      <w:r>
        <w:rPr>
          <w:rFonts w:ascii="宋体" w:hAnsi="宋体" w:eastAsia="宋体" w:cs="宋体"/>
          <w:color w:val="auto"/>
          <w:spacing w:val="-1"/>
          <w:sz w:val="21"/>
          <w:szCs w:val="21"/>
          <w:highlight w:val="none"/>
        </w:rPr>
        <w:t>日内，按照投标人须知前附表规定的公示</w:t>
      </w:r>
      <w:r>
        <w:rPr>
          <w:rFonts w:ascii="宋体" w:hAnsi="宋体" w:eastAsia="宋体" w:cs="宋体"/>
          <w:color w:val="auto"/>
          <w:sz w:val="21"/>
          <w:szCs w:val="21"/>
          <w:highlight w:val="none"/>
        </w:rPr>
        <w:t>媒介和期限公示</w:t>
      </w:r>
      <w:r>
        <w:rPr>
          <w:rFonts w:ascii="宋体" w:hAnsi="宋体" w:eastAsia="宋体" w:cs="宋体"/>
          <w:color w:val="auto"/>
          <w:spacing w:val="-5"/>
          <w:sz w:val="21"/>
          <w:szCs w:val="21"/>
          <w:highlight w:val="none"/>
        </w:rPr>
        <w:t>中标候选人，公示期不得少于 3 天</w:t>
      </w:r>
      <w:r>
        <w:rPr>
          <w:rFonts w:hint="eastAsia" w:ascii="宋体" w:hAnsi="宋体" w:eastAsia="宋体" w:cs="宋体"/>
          <w:color w:val="auto"/>
          <w:spacing w:val="-5"/>
          <w:sz w:val="21"/>
          <w:szCs w:val="21"/>
          <w:highlight w:val="none"/>
          <w:lang w:eastAsia="zh-CN"/>
        </w:rPr>
        <w:t>，</w:t>
      </w:r>
      <w:r>
        <w:rPr>
          <w:rFonts w:hint="eastAsia" w:ascii="宋体" w:hAnsi="宋体" w:eastAsia="宋体" w:cs="宋体"/>
          <w:color w:val="auto"/>
          <w:spacing w:val="-5"/>
          <w:sz w:val="21"/>
          <w:szCs w:val="21"/>
          <w:highlight w:val="none"/>
          <w:lang w:val="en-US" w:eastAsia="zh-CN"/>
        </w:rPr>
        <w:t>最后一天应为工作日</w:t>
      </w:r>
      <w:r>
        <w:rPr>
          <w:rFonts w:ascii="宋体" w:hAnsi="宋体" w:eastAsia="宋体" w:cs="宋体"/>
          <w:color w:val="auto"/>
          <w:spacing w:val="-5"/>
          <w:sz w:val="21"/>
          <w:szCs w:val="21"/>
          <w:highlight w:val="none"/>
        </w:rPr>
        <w:t>。</w:t>
      </w:r>
    </w:p>
    <w:p w14:paraId="03CD6E93">
      <w:pPr>
        <w:spacing w:before="69" w:line="360" w:lineRule="auto"/>
        <w:ind w:left="21" w:right="4" w:firstLine="401"/>
        <w:rPr>
          <w:rFonts w:ascii="宋体" w:hAnsi="宋体" w:eastAsia="宋体" w:cs="宋体"/>
          <w:color w:val="auto"/>
          <w:spacing w:val="-1"/>
          <w:sz w:val="21"/>
          <w:szCs w:val="21"/>
          <w:highlight w:val="none"/>
        </w:rPr>
      </w:pPr>
      <w:r>
        <w:rPr>
          <w:rFonts w:hint="eastAsia" w:ascii="Times New Roman" w:hAnsi="Times New Roman" w:eastAsia="宋体" w:cs="Times New Roman"/>
          <w:color w:val="auto"/>
          <w:spacing w:val="-1"/>
          <w:sz w:val="21"/>
          <w:szCs w:val="21"/>
          <w:highlight w:val="none"/>
          <w:lang w:val="en-US" w:eastAsia="zh-CN"/>
        </w:rPr>
        <w:t>7.1</w:t>
      </w:r>
      <w:r>
        <w:rPr>
          <w:rFonts w:ascii="Times New Roman" w:hAnsi="Times New Roman" w:eastAsia="Times New Roman" w:cs="Times New Roman"/>
          <w:color w:val="auto"/>
          <w:spacing w:val="-1"/>
          <w:sz w:val="21"/>
          <w:szCs w:val="21"/>
          <w:highlight w:val="none"/>
        </w:rPr>
        <w:t>.</w:t>
      </w:r>
      <w:r>
        <w:rPr>
          <w:rFonts w:hint="eastAsia" w:ascii="Times New Roman" w:hAnsi="Times New Roman" w:eastAsia="宋体" w:cs="Times New Roman"/>
          <w:color w:val="auto"/>
          <w:spacing w:val="-1"/>
          <w:sz w:val="21"/>
          <w:szCs w:val="21"/>
          <w:highlight w:val="none"/>
          <w:lang w:val="en-US" w:eastAsia="zh-CN"/>
        </w:rPr>
        <w:t xml:space="preserve">2  </w:t>
      </w:r>
      <w:r>
        <w:rPr>
          <w:rFonts w:hint="eastAsia" w:ascii="宋体" w:hAnsi="宋体" w:eastAsia="宋体" w:cs="宋体"/>
          <w:color w:val="auto"/>
          <w:spacing w:val="-1"/>
          <w:sz w:val="21"/>
          <w:szCs w:val="21"/>
          <w:highlight w:val="none"/>
        </w:rPr>
        <w:t>在产生中标候选人后，招标人将中标候选人的投标文件商务部分</w:t>
      </w:r>
      <w:r>
        <w:rPr>
          <w:rFonts w:hint="eastAsia" w:ascii="宋体" w:hAnsi="宋体" w:eastAsia="宋体" w:cs="宋体"/>
          <w:color w:val="auto"/>
          <w:spacing w:val="-1"/>
          <w:sz w:val="21"/>
          <w:szCs w:val="21"/>
          <w:highlight w:val="none"/>
          <w:lang w:eastAsia="zh-CN"/>
        </w:rPr>
        <w:t>（包括报价清单、</w:t>
      </w:r>
      <w:r>
        <w:rPr>
          <w:rFonts w:hint="eastAsia" w:ascii="宋体" w:hAnsi="宋体" w:eastAsia="宋体" w:cs="宋体"/>
          <w:color w:val="auto"/>
          <w:spacing w:val="-1"/>
          <w:sz w:val="21"/>
          <w:szCs w:val="21"/>
          <w:highlight w:val="none"/>
        </w:rPr>
        <w:t>人员、业绩、奖项等资料</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在</w:t>
      </w:r>
      <w:r>
        <w:rPr>
          <w:rFonts w:hint="eastAsia" w:ascii="宋体" w:hAnsi="宋体" w:eastAsia="宋体" w:cs="宋体"/>
          <w:color w:val="auto"/>
          <w:spacing w:val="-1"/>
          <w:sz w:val="21"/>
          <w:szCs w:val="21"/>
          <w:highlight w:val="none"/>
          <w:lang w:eastAsia="zh-CN"/>
        </w:rPr>
        <w:t>广州交易集团有限公司（广州公共资源交易中心）网站和广东省招标投标监管网</w:t>
      </w:r>
      <w:r>
        <w:rPr>
          <w:rFonts w:hint="eastAsia" w:ascii="宋体" w:hAnsi="宋体" w:eastAsia="宋体" w:cs="宋体"/>
          <w:color w:val="auto"/>
          <w:spacing w:val="-1"/>
          <w:sz w:val="21"/>
          <w:szCs w:val="21"/>
          <w:highlight w:val="none"/>
        </w:rPr>
        <w:t>公开。</w:t>
      </w:r>
    </w:p>
    <w:p w14:paraId="0709BFE2">
      <w:pPr>
        <w:spacing w:before="142" w:line="229" w:lineRule="auto"/>
        <w:ind w:left="140"/>
        <w:outlineLvl w:val="2"/>
        <w:rPr>
          <w:rFonts w:ascii="黑体" w:hAnsi="黑体" w:eastAsia="黑体" w:cs="黑体"/>
          <w:color w:val="auto"/>
          <w:sz w:val="27"/>
          <w:szCs w:val="27"/>
          <w:highlight w:val="none"/>
        </w:rPr>
      </w:pPr>
      <w:bookmarkStart w:id="315" w:name="_Toc12474"/>
      <w:bookmarkStart w:id="316" w:name="_Toc15182"/>
      <w:bookmarkStart w:id="317" w:name="_Toc2660"/>
      <w:bookmarkStart w:id="318" w:name="_Toc8357"/>
      <w:bookmarkStart w:id="319" w:name="_Toc31424"/>
      <w:r>
        <w:rPr>
          <w:rFonts w:ascii="Times New Roman" w:hAnsi="Times New Roman" w:eastAsia="Times New Roman" w:cs="Times New Roman"/>
          <w:color w:val="auto"/>
          <w:spacing w:val="8"/>
          <w:sz w:val="27"/>
          <w:szCs w:val="27"/>
          <w:highlight w:val="none"/>
        </w:rPr>
        <w:t>7</w:t>
      </w:r>
      <w:r>
        <w:rPr>
          <w:rFonts w:ascii="Times New Roman" w:hAnsi="Times New Roman" w:eastAsia="Times New Roman" w:cs="Times New Roman"/>
          <w:color w:val="auto"/>
          <w:spacing w:val="6"/>
          <w:sz w:val="27"/>
          <w:szCs w:val="27"/>
          <w:highlight w:val="none"/>
        </w:rPr>
        <w:t xml:space="preserve">.2  </w:t>
      </w:r>
      <w:r>
        <w:rPr>
          <w:rFonts w:ascii="黑体" w:hAnsi="黑体" w:eastAsia="黑体" w:cs="黑体"/>
          <w:color w:val="auto"/>
          <w:spacing w:val="6"/>
          <w:sz w:val="27"/>
          <w:szCs w:val="27"/>
          <w:highlight w:val="none"/>
        </w:rPr>
        <w:t>评标结果异议</w:t>
      </w:r>
      <w:bookmarkEnd w:id="315"/>
      <w:bookmarkEnd w:id="316"/>
      <w:bookmarkEnd w:id="317"/>
      <w:bookmarkEnd w:id="318"/>
      <w:bookmarkEnd w:id="319"/>
    </w:p>
    <w:p w14:paraId="39DF57AD">
      <w:pPr>
        <w:spacing w:line="316" w:lineRule="auto"/>
        <w:rPr>
          <w:rFonts w:ascii="Arial"/>
          <w:color w:val="auto"/>
          <w:sz w:val="21"/>
          <w:highlight w:val="none"/>
        </w:rPr>
      </w:pPr>
    </w:p>
    <w:p w14:paraId="4263407C">
      <w:pPr>
        <w:spacing w:before="69" w:line="360" w:lineRule="auto"/>
        <w:ind w:left="3" w:right="8" w:firstLine="42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投标人或者其他利害关系人对</w:t>
      </w:r>
      <w:r>
        <w:rPr>
          <w:rFonts w:ascii="宋体" w:hAnsi="宋体" w:eastAsia="宋体" w:cs="宋体"/>
          <w:color w:val="auto"/>
          <w:sz w:val="21"/>
          <w:szCs w:val="21"/>
          <w:highlight w:val="none"/>
        </w:rPr>
        <w:t xml:space="preserve">评标结果有异议的，应当在中标候选人公示期间提出。招标 </w:t>
      </w:r>
      <w:r>
        <w:rPr>
          <w:rFonts w:ascii="宋体" w:hAnsi="宋体" w:eastAsia="宋体" w:cs="宋体"/>
          <w:color w:val="auto"/>
          <w:spacing w:val="-4"/>
          <w:sz w:val="21"/>
          <w:szCs w:val="21"/>
          <w:highlight w:val="none"/>
        </w:rPr>
        <w:t>人将在收到异议之</w:t>
      </w:r>
      <w:r>
        <w:rPr>
          <w:rFonts w:ascii="宋体" w:hAnsi="宋体" w:eastAsia="宋体" w:cs="宋体"/>
          <w:color w:val="auto"/>
          <w:spacing w:val="-3"/>
          <w:sz w:val="21"/>
          <w:szCs w:val="21"/>
          <w:highlight w:val="none"/>
        </w:rPr>
        <w:t>日</w:t>
      </w:r>
      <w:r>
        <w:rPr>
          <w:rFonts w:ascii="宋体" w:hAnsi="宋体" w:eastAsia="宋体" w:cs="宋体"/>
          <w:color w:val="auto"/>
          <w:spacing w:val="-2"/>
          <w:sz w:val="21"/>
          <w:szCs w:val="21"/>
          <w:highlight w:val="none"/>
        </w:rPr>
        <w:t xml:space="preserve">起 </w:t>
      </w:r>
      <w:r>
        <w:rPr>
          <w:rFonts w:ascii="Times New Roman" w:hAnsi="Times New Roman" w:eastAsia="Times New Roman" w:cs="Times New Roman"/>
          <w:color w:val="auto"/>
          <w:spacing w:val="-2"/>
          <w:sz w:val="21"/>
          <w:szCs w:val="21"/>
          <w:highlight w:val="none"/>
        </w:rPr>
        <w:t xml:space="preserve">3 </w:t>
      </w:r>
      <w:r>
        <w:rPr>
          <w:rFonts w:ascii="宋体" w:hAnsi="宋体" w:eastAsia="宋体" w:cs="宋体"/>
          <w:color w:val="auto"/>
          <w:spacing w:val="-2"/>
          <w:sz w:val="21"/>
          <w:szCs w:val="21"/>
          <w:highlight w:val="none"/>
        </w:rPr>
        <w:t>日内作出答复；作出答复前，将暂停招标投标活动。</w:t>
      </w:r>
    </w:p>
    <w:p w14:paraId="11BF7E91">
      <w:pPr>
        <w:spacing w:before="142" w:line="229" w:lineRule="auto"/>
        <w:ind w:left="140"/>
        <w:outlineLvl w:val="2"/>
        <w:rPr>
          <w:rFonts w:ascii="黑体" w:hAnsi="黑体" w:eastAsia="黑体" w:cs="黑体"/>
          <w:color w:val="auto"/>
          <w:sz w:val="27"/>
          <w:szCs w:val="27"/>
          <w:highlight w:val="none"/>
        </w:rPr>
      </w:pPr>
      <w:bookmarkStart w:id="320" w:name="_Toc11042"/>
      <w:bookmarkStart w:id="321" w:name="_Toc1302"/>
      <w:bookmarkStart w:id="322" w:name="_Toc31709"/>
      <w:bookmarkStart w:id="323" w:name="_Toc24899"/>
      <w:bookmarkStart w:id="324" w:name="_Toc7359"/>
      <w:r>
        <w:rPr>
          <w:rFonts w:ascii="Times New Roman" w:hAnsi="Times New Roman" w:eastAsia="Times New Roman" w:cs="Times New Roman"/>
          <w:color w:val="auto"/>
          <w:spacing w:val="14"/>
          <w:sz w:val="27"/>
          <w:szCs w:val="27"/>
          <w:highlight w:val="none"/>
        </w:rPr>
        <w:t>7</w:t>
      </w:r>
      <w:r>
        <w:rPr>
          <w:rFonts w:ascii="Times New Roman" w:hAnsi="Times New Roman" w:eastAsia="Times New Roman" w:cs="Times New Roman"/>
          <w:color w:val="auto"/>
          <w:spacing w:val="8"/>
          <w:sz w:val="27"/>
          <w:szCs w:val="27"/>
          <w:highlight w:val="none"/>
        </w:rPr>
        <w:t>.</w:t>
      </w:r>
      <w:r>
        <w:rPr>
          <w:rFonts w:ascii="Times New Roman" w:hAnsi="Times New Roman" w:eastAsia="Times New Roman" w:cs="Times New Roman"/>
          <w:color w:val="auto"/>
          <w:spacing w:val="7"/>
          <w:sz w:val="27"/>
          <w:szCs w:val="27"/>
          <w:highlight w:val="none"/>
        </w:rPr>
        <w:t xml:space="preserve">3  </w:t>
      </w:r>
      <w:r>
        <w:rPr>
          <w:rFonts w:ascii="黑体" w:hAnsi="黑体" w:eastAsia="黑体" w:cs="黑体"/>
          <w:color w:val="auto"/>
          <w:spacing w:val="7"/>
          <w:sz w:val="27"/>
          <w:szCs w:val="27"/>
          <w:highlight w:val="none"/>
        </w:rPr>
        <w:t>中标候选人履约能力审查</w:t>
      </w:r>
      <w:bookmarkEnd w:id="320"/>
      <w:bookmarkEnd w:id="321"/>
      <w:bookmarkEnd w:id="322"/>
      <w:bookmarkEnd w:id="323"/>
      <w:bookmarkEnd w:id="324"/>
    </w:p>
    <w:p w14:paraId="084F75BF">
      <w:pPr>
        <w:spacing w:line="317" w:lineRule="auto"/>
        <w:rPr>
          <w:rFonts w:ascii="Arial"/>
          <w:color w:val="auto"/>
          <w:sz w:val="21"/>
          <w:highlight w:val="none"/>
        </w:rPr>
      </w:pPr>
    </w:p>
    <w:p w14:paraId="3EA3E445">
      <w:pPr>
        <w:spacing w:before="68" w:line="358" w:lineRule="auto"/>
        <w:ind w:left="1" w:right="7" w:firstLine="439"/>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中标候选人的经营、财务状况发</w:t>
      </w:r>
      <w:r>
        <w:rPr>
          <w:rFonts w:ascii="宋体" w:hAnsi="宋体" w:eastAsia="宋体" w:cs="宋体"/>
          <w:color w:val="auto"/>
          <w:spacing w:val="-3"/>
          <w:sz w:val="21"/>
          <w:szCs w:val="21"/>
          <w:highlight w:val="none"/>
        </w:rPr>
        <w:t>生</w:t>
      </w:r>
      <w:r>
        <w:rPr>
          <w:rFonts w:ascii="宋体" w:hAnsi="宋体" w:eastAsia="宋体" w:cs="宋体"/>
          <w:color w:val="auto"/>
          <w:spacing w:val="-2"/>
          <w:sz w:val="21"/>
          <w:szCs w:val="21"/>
          <w:highlight w:val="none"/>
        </w:rPr>
        <w:t>较大变化或存在违法行为， 招标人认为可能影响其履约</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能力</w:t>
      </w:r>
      <w:r>
        <w:rPr>
          <w:rFonts w:ascii="宋体" w:hAnsi="宋体" w:eastAsia="宋体" w:cs="宋体"/>
          <w:color w:val="auto"/>
          <w:spacing w:val="-3"/>
          <w:sz w:val="21"/>
          <w:szCs w:val="21"/>
          <w:highlight w:val="none"/>
        </w:rPr>
        <w:t>的</w:t>
      </w:r>
      <w:r>
        <w:rPr>
          <w:rFonts w:ascii="宋体" w:hAnsi="宋体" w:eastAsia="宋体" w:cs="宋体"/>
          <w:color w:val="auto"/>
          <w:spacing w:val="-2"/>
          <w:sz w:val="21"/>
          <w:szCs w:val="21"/>
          <w:highlight w:val="none"/>
        </w:rPr>
        <w:t>， 将在发出中标通知书前提请原评标委员会按照招标文件规定的标准和方法进行审查确</w:t>
      </w:r>
      <w:r>
        <w:rPr>
          <w:rFonts w:ascii="宋体" w:hAnsi="宋体" w:eastAsia="宋体" w:cs="宋体"/>
          <w:color w:val="auto"/>
          <w:sz w:val="21"/>
          <w:szCs w:val="21"/>
          <w:highlight w:val="none"/>
        </w:rPr>
        <w:t xml:space="preserve"> </w:t>
      </w:r>
      <w:r>
        <w:rPr>
          <w:rFonts w:ascii="宋体" w:hAnsi="宋体" w:eastAsia="宋体" w:cs="宋体"/>
          <w:color w:val="auto"/>
          <w:spacing w:val="-10"/>
          <w:sz w:val="21"/>
          <w:szCs w:val="21"/>
          <w:highlight w:val="none"/>
        </w:rPr>
        <w:t>认</w:t>
      </w:r>
      <w:r>
        <w:rPr>
          <w:rFonts w:ascii="宋体" w:hAnsi="宋体" w:eastAsia="宋体" w:cs="宋体"/>
          <w:color w:val="auto"/>
          <w:spacing w:val="-9"/>
          <w:sz w:val="21"/>
          <w:szCs w:val="21"/>
          <w:highlight w:val="none"/>
        </w:rPr>
        <w:t>。</w:t>
      </w:r>
    </w:p>
    <w:p w14:paraId="71D14853">
      <w:pPr>
        <w:spacing w:before="141" w:line="231" w:lineRule="auto"/>
        <w:ind w:left="140"/>
        <w:outlineLvl w:val="2"/>
        <w:rPr>
          <w:rFonts w:ascii="黑体" w:hAnsi="黑体" w:eastAsia="黑体" w:cs="黑体"/>
          <w:color w:val="auto"/>
          <w:sz w:val="27"/>
          <w:szCs w:val="27"/>
          <w:highlight w:val="none"/>
        </w:rPr>
      </w:pPr>
      <w:bookmarkStart w:id="325" w:name="_Toc1563"/>
      <w:bookmarkStart w:id="326" w:name="_Toc26287"/>
      <w:bookmarkStart w:id="327" w:name="_Toc4372"/>
      <w:bookmarkStart w:id="328" w:name="_Toc24845"/>
      <w:bookmarkStart w:id="329" w:name="_Toc7161"/>
      <w:r>
        <w:rPr>
          <w:rFonts w:ascii="Times New Roman" w:hAnsi="Times New Roman" w:eastAsia="Times New Roman" w:cs="Times New Roman"/>
          <w:color w:val="auto"/>
          <w:spacing w:val="6"/>
          <w:sz w:val="27"/>
          <w:szCs w:val="27"/>
          <w:highlight w:val="none"/>
        </w:rPr>
        <w:t>7</w:t>
      </w:r>
      <w:r>
        <w:rPr>
          <w:rFonts w:ascii="Times New Roman" w:hAnsi="Times New Roman" w:eastAsia="Times New Roman" w:cs="Times New Roman"/>
          <w:color w:val="auto"/>
          <w:spacing w:val="5"/>
          <w:sz w:val="27"/>
          <w:szCs w:val="27"/>
          <w:highlight w:val="none"/>
        </w:rPr>
        <w:t>.</w:t>
      </w:r>
      <w:r>
        <w:rPr>
          <w:rFonts w:ascii="Times New Roman" w:hAnsi="Times New Roman" w:eastAsia="Times New Roman" w:cs="Times New Roman"/>
          <w:color w:val="auto"/>
          <w:spacing w:val="3"/>
          <w:sz w:val="27"/>
          <w:szCs w:val="27"/>
          <w:highlight w:val="none"/>
        </w:rPr>
        <w:t xml:space="preserve">4  </w:t>
      </w:r>
      <w:r>
        <w:rPr>
          <w:rFonts w:ascii="黑体" w:hAnsi="黑体" w:eastAsia="黑体" w:cs="黑体"/>
          <w:color w:val="auto"/>
          <w:spacing w:val="3"/>
          <w:sz w:val="27"/>
          <w:szCs w:val="27"/>
          <w:highlight w:val="none"/>
        </w:rPr>
        <w:t>定标</w:t>
      </w:r>
      <w:bookmarkEnd w:id="325"/>
      <w:bookmarkEnd w:id="326"/>
      <w:bookmarkEnd w:id="327"/>
      <w:bookmarkEnd w:id="328"/>
      <w:bookmarkEnd w:id="329"/>
    </w:p>
    <w:p w14:paraId="77DD8BFA">
      <w:pPr>
        <w:spacing w:line="312" w:lineRule="auto"/>
        <w:rPr>
          <w:rFonts w:ascii="Arial"/>
          <w:color w:val="auto"/>
          <w:sz w:val="21"/>
          <w:highlight w:val="none"/>
        </w:rPr>
      </w:pPr>
    </w:p>
    <w:p w14:paraId="3929E25E">
      <w:pPr>
        <w:spacing w:before="69" w:line="217" w:lineRule="auto"/>
        <w:ind w:left="42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按照</w:t>
      </w:r>
      <w:r>
        <w:rPr>
          <w:rFonts w:ascii="宋体" w:hAnsi="宋体" w:eastAsia="宋体" w:cs="宋体"/>
          <w:color w:val="auto"/>
          <w:spacing w:val="-1"/>
          <w:sz w:val="21"/>
          <w:szCs w:val="21"/>
          <w:highlight w:val="none"/>
        </w:rPr>
        <w:t>投标人须知前附表的规定，招标人或招标人授权的评标委员会依法确定中标人。</w:t>
      </w:r>
    </w:p>
    <w:p w14:paraId="074CB6C9">
      <w:pPr>
        <w:spacing w:before="316" w:line="229" w:lineRule="auto"/>
        <w:ind w:left="140"/>
        <w:outlineLvl w:val="2"/>
        <w:rPr>
          <w:rFonts w:ascii="黑体" w:hAnsi="黑体" w:eastAsia="黑体" w:cs="黑体"/>
          <w:color w:val="auto"/>
          <w:sz w:val="27"/>
          <w:szCs w:val="27"/>
          <w:highlight w:val="none"/>
        </w:rPr>
      </w:pPr>
      <w:bookmarkStart w:id="330" w:name="_Toc3434"/>
      <w:bookmarkStart w:id="331" w:name="_Toc6214"/>
      <w:bookmarkStart w:id="332" w:name="_Toc24854"/>
      <w:bookmarkStart w:id="333" w:name="_Toc31531"/>
      <w:bookmarkStart w:id="334" w:name="_Toc6635"/>
      <w:r>
        <w:rPr>
          <w:rFonts w:ascii="Times New Roman" w:hAnsi="Times New Roman" w:eastAsia="Times New Roman" w:cs="Times New Roman"/>
          <w:color w:val="auto"/>
          <w:spacing w:val="8"/>
          <w:sz w:val="27"/>
          <w:szCs w:val="27"/>
          <w:highlight w:val="none"/>
        </w:rPr>
        <w:t>7</w:t>
      </w:r>
      <w:r>
        <w:rPr>
          <w:rFonts w:ascii="Times New Roman" w:hAnsi="Times New Roman" w:eastAsia="Times New Roman" w:cs="Times New Roman"/>
          <w:color w:val="auto"/>
          <w:spacing w:val="5"/>
          <w:sz w:val="27"/>
          <w:szCs w:val="27"/>
          <w:highlight w:val="none"/>
        </w:rPr>
        <w:t xml:space="preserve">.5  </w:t>
      </w:r>
      <w:r>
        <w:rPr>
          <w:rFonts w:ascii="黑体" w:hAnsi="黑体" w:eastAsia="黑体" w:cs="黑体"/>
          <w:color w:val="auto"/>
          <w:spacing w:val="5"/>
          <w:sz w:val="27"/>
          <w:szCs w:val="27"/>
          <w:highlight w:val="none"/>
        </w:rPr>
        <w:t>中标通知</w:t>
      </w:r>
      <w:bookmarkEnd w:id="330"/>
      <w:bookmarkEnd w:id="331"/>
      <w:bookmarkEnd w:id="332"/>
      <w:bookmarkEnd w:id="333"/>
      <w:bookmarkEnd w:id="334"/>
    </w:p>
    <w:p w14:paraId="7C921CEA">
      <w:pPr>
        <w:spacing w:line="315" w:lineRule="auto"/>
        <w:rPr>
          <w:rFonts w:ascii="Arial"/>
          <w:color w:val="auto"/>
          <w:sz w:val="21"/>
          <w:highlight w:val="none"/>
        </w:rPr>
      </w:pPr>
    </w:p>
    <w:p w14:paraId="4867B5AF">
      <w:pPr>
        <w:spacing w:before="69" w:line="360" w:lineRule="auto"/>
        <w:ind w:left="21" w:right="4" w:firstLine="401"/>
        <w:rPr>
          <w:rFonts w:hint="eastAsia" w:ascii="Times New Roman" w:hAnsi="Times New Roman" w:eastAsia="宋体" w:cs="Times New Roman"/>
          <w:color w:val="auto"/>
          <w:spacing w:val="-1"/>
          <w:sz w:val="21"/>
          <w:szCs w:val="21"/>
          <w:highlight w:val="none"/>
          <w:lang w:val="en-US" w:eastAsia="zh-CN"/>
        </w:rPr>
      </w:pPr>
      <w:r>
        <w:rPr>
          <w:rFonts w:hint="eastAsia" w:ascii="Times New Roman" w:hAnsi="Times New Roman" w:eastAsia="宋体" w:cs="Times New Roman"/>
          <w:color w:val="auto"/>
          <w:spacing w:val="-1"/>
          <w:sz w:val="21"/>
          <w:szCs w:val="21"/>
          <w:highlight w:val="none"/>
          <w:lang w:val="en-US" w:eastAsia="zh-CN"/>
        </w:rPr>
        <w:t>7.5.1  在法规规定的时间内，招标人以书面形式向中标人发出中标通知书。在广州交易集团有限公司（广州公共资源交易中心）网和广东省招标投标监管网发布中标信息，视同将中标结果通知未中标的投标人。</w:t>
      </w:r>
    </w:p>
    <w:p w14:paraId="2347EE33">
      <w:pPr>
        <w:spacing w:before="69" w:line="360" w:lineRule="auto"/>
        <w:ind w:left="21" w:right="4" w:firstLine="401"/>
        <w:rPr>
          <w:rFonts w:hint="default" w:ascii="Times New Roman" w:hAnsi="Times New Roman" w:eastAsia="宋体" w:cs="Times New Roman"/>
          <w:color w:val="auto"/>
          <w:spacing w:val="-1"/>
          <w:sz w:val="21"/>
          <w:szCs w:val="21"/>
          <w:highlight w:val="none"/>
          <w:lang w:val="en-US" w:eastAsia="zh-CN"/>
        </w:rPr>
      </w:pPr>
      <w:r>
        <w:rPr>
          <w:rFonts w:hint="eastAsia" w:ascii="Times New Roman" w:hAnsi="Times New Roman" w:eastAsia="宋体" w:cs="Times New Roman"/>
          <w:color w:val="auto"/>
          <w:spacing w:val="-1"/>
          <w:sz w:val="21"/>
          <w:szCs w:val="21"/>
          <w:highlight w:val="none"/>
          <w:lang w:val="en-US" w:eastAsia="zh-CN"/>
        </w:rPr>
        <w:t>7.5.2  中标通知书发出前，中标人应未被纳入失信联合惩戒名单，否则招标人将取消其中标资格。失信联合惩戒名单以“信用广州”网站公布的“黑名单”为准。</w:t>
      </w:r>
    </w:p>
    <w:p w14:paraId="6C9CA5F3">
      <w:pPr>
        <w:spacing w:before="69" w:line="360" w:lineRule="auto"/>
        <w:ind w:right="14" w:firstLine="420"/>
        <w:rPr>
          <w:rFonts w:ascii="宋体" w:hAnsi="宋体" w:eastAsia="宋体" w:cs="宋体"/>
          <w:color w:val="auto"/>
          <w:sz w:val="21"/>
          <w:szCs w:val="21"/>
          <w:highlight w:val="none"/>
        </w:rPr>
      </w:pPr>
    </w:p>
    <w:p w14:paraId="1F8E0504">
      <w:pPr>
        <w:spacing w:before="142" w:line="229" w:lineRule="auto"/>
        <w:ind w:left="140"/>
        <w:outlineLvl w:val="2"/>
        <w:rPr>
          <w:rFonts w:ascii="黑体" w:hAnsi="黑体" w:eastAsia="黑体" w:cs="黑体"/>
          <w:color w:val="auto"/>
          <w:sz w:val="27"/>
          <w:szCs w:val="27"/>
          <w:highlight w:val="none"/>
        </w:rPr>
      </w:pPr>
      <w:bookmarkStart w:id="335" w:name="_Toc1332"/>
      <w:bookmarkStart w:id="336" w:name="_Toc23546"/>
      <w:bookmarkStart w:id="337" w:name="_Toc274"/>
      <w:bookmarkStart w:id="338" w:name="_Toc15532"/>
      <w:bookmarkStart w:id="339" w:name="_Toc32598"/>
      <w:r>
        <w:rPr>
          <w:rFonts w:ascii="Times New Roman" w:hAnsi="Times New Roman" w:eastAsia="Times New Roman" w:cs="Times New Roman"/>
          <w:color w:val="auto"/>
          <w:spacing w:val="7"/>
          <w:sz w:val="27"/>
          <w:szCs w:val="27"/>
          <w:highlight w:val="none"/>
        </w:rPr>
        <w:t xml:space="preserve">7.6  </w:t>
      </w:r>
      <w:r>
        <w:rPr>
          <w:rFonts w:ascii="黑体" w:hAnsi="黑体" w:eastAsia="黑体" w:cs="黑体"/>
          <w:color w:val="auto"/>
          <w:spacing w:val="7"/>
          <w:sz w:val="27"/>
          <w:szCs w:val="27"/>
          <w:highlight w:val="none"/>
        </w:rPr>
        <w:t>技术成果经济补</w:t>
      </w:r>
      <w:r>
        <w:rPr>
          <w:rFonts w:ascii="黑体" w:hAnsi="黑体" w:eastAsia="黑体" w:cs="黑体"/>
          <w:color w:val="auto"/>
          <w:spacing w:val="5"/>
          <w:sz w:val="27"/>
          <w:szCs w:val="27"/>
          <w:highlight w:val="none"/>
        </w:rPr>
        <w:t>偿</w:t>
      </w:r>
      <w:bookmarkEnd w:id="335"/>
      <w:bookmarkEnd w:id="336"/>
      <w:bookmarkEnd w:id="337"/>
      <w:bookmarkEnd w:id="338"/>
      <w:bookmarkEnd w:id="339"/>
    </w:p>
    <w:p w14:paraId="1391C00E">
      <w:pPr>
        <w:spacing w:line="315" w:lineRule="auto"/>
        <w:rPr>
          <w:rFonts w:ascii="Arial"/>
          <w:color w:val="auto"/>
          <w:sz w:val="21"/>
          <w:highlight w:val="none"/>
        </w:rPr>
      </w:pPr>
    </w:p>
    <w:p w14:paraId="7B87D6E5">
      <w:pPr>
        <w:spacing w:before="232" w:line="360" w:lineRule="auto"/>
        <w:ind w:left="0" w:leftChars="0" w:right="109" w:firstLine="633" w:firstLineChars="299"/>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招标人对符合招标文件规定的未</w:t>
      </w:r>
      <w:r>
        <w:rPr>
          <w:rFonts w:ascii="宋体" w:hAnsi="宋体" w:eastAsia="宋体" w:cs="宋体"/>
          <w:color w:val="auto"/>
          <w:sz w:val="21"/>
          <w:szCs w:val="21"/>
          <w:highlight w:val="none"/>
        </w:rPr>
        <w:t>中标人的技术成果进行补偿的，招标人将按投标人须知前</w:t>
      </w:r>
      <w:r>
        <w:rPr>
          <w:rFonts w:ascii="宋体" w:hAnsi="宋体" w:eastAsia="宋体" w:cs="宋体"/>
          <w:color w:val="auto"/>
          <w:spacing w:val="-1"/>
          <w:sz w:val="21"/>
          <w:szCs w:val="21"/>
          <w:highlight w:val="none"/>
        </w:rPr>
        <w:t>附表规定的标准给予经济补偿，未中标人在投标文件中声明放弃技术成</w:t>
      </w:r>
      <w:r>
        <w:rPr>
          <w:rFonts w:ascii="宋体" w:hAnsi="宋体" w:eastAsia="宋体" w:cs="宋体"/>
          <w:color w:val="auto"/>
          <w:sz w:val="21"/>
          <w:szCs w:val="21"/>
          <w:highlight w:val="none"/>
        </w:rPr>
        <w:t xml:space="preserve">果经济补偿费的除外。 </w:t>
      </w:r>
      <w:r>
        <w:rPr>
          <w:rFonts w:ascii="宋体" w:hAnsi="宋体" w:eastAsia="宋体" w:cs="宋体"/>
          <w:color w:val="auto"/>
          <w:spacing w:val="-4"/>
          <w:sz w:val="21"/>
          <w:szCs w:val="21"/>
          <w:highlight w:val="none"/>
        </w:rPr>
        <w:t>招标人将于中标通</w:t>
      </w:r>
      <w:r>
        <w:rPr>
          <w:rFonts w:ascii="宋体" w:hAnsi="宋体" w:eastAsia="宋体" w:cs="宋体"/>
          <w:color w:val="auto"/>
          <w:spacing w:val="-2"/>
          <w:sz w:val="21"/>
          <w:szCs w:val="21"/>
          <w:highlight w:val="none"/>
        </w:rPr>
        <w:t xml:space="preserve">知书发出后 </w:t>
      </w:r>
      <w:r>
        <w:rPr>
          <w:rFonts w:ascii="Times New Roman" w:hAnsi="Times New Roman" w:eastAsia="Times New Roman" w:cs="Times New Roman"/>
          <w:color w:val="auto"/>
          <w:spacing w:val="-2"/>
          <w:sz w:val="21"/>
          <w:szCs w:val="21"/>
          <w:highlight w:val="none"/>
        </w:rPr>
        <w:t xml:space="preserve">30 </w:t>
      </w:r>
      <w:r>
        <w:rPr>
          <w:rFonts w:ascii="宋体" w:hAnsi="宋体" w:eastAsia="宋体" w:cs="宋体"/>
          <w:color w:val="auto"/>
          <w:spacing w:val="-2"/>
          <w:sz w:val="21"/>
          <w:szCs w:val="21"/>
          <w:highlight w:val="none"/>
        </w:rPr>
        <w:t>日内向未中标人支付技术成果经济补偿费。</w:t>
      </w:r>
    </w:p>
    <w:p w14:paraId="22A1A9F2">
      <w:pPr>
        <w:spacing w:before="142" w:line="229" w:lineRule="auto"/>
        <w:ind w:left="139"/>
        <w:outlineLvl w:val="2"/>
        <w:rPr>
          <w:rFonts w:ascii="黑体" w:hAnsi="黑体" w:eastAsia="黑体" w:cs="黑体"/>
          <w:color w:val="auto"/>
          <w:sz w:val="27"/>
          <w:szCs w:val="27"/>
          <w:highlight w:val="none"/>
        </w:rPr>
      </w:pPr>
      <w:bookmarkStart w:id="340" w:name="_Toc6711"/>
      <w:bookmarkStart w:id="341" w:name="_Toc23864"/>
      <w:bookmarkStart w:id="342" w:name="_Toc27672"/>
      <w:bookmarkStart w:id="343" w:name="_Toc26550"/>
      <w:bookmarkStart w:id="344" w:name="_Toc32158"/>
      <w:r>
        <w:rPr>
          <w:rFonts w:ascii="Times New Roman" w:hAnsi="Times New Roman" w:eastAsia="Times New Roman" w:cs="Times New Roman"/>
          <w:color w:val="auto"/>
          <w:spacing w:val="10"/>
          <w:sz w:val="27"/>
          <w:szCs w:val="27"/>
          <w:highlight w:val="none"/>
        </w:rPr>
        <w:t>7</w:t>
      </w:r>
      <w:r>
        <w:rPr>
          <w:rFonts w:ascii="Times New Roman" w:hAnsi="Times New Roman" w:eastAsia="Times New Roman" w:cs="Times New Roman"/>
          <w:color w:val="auto"/>
          <w:spacing w:val="7"/>
          <w:sz w:val="27"/>
          <w:szCs w:val="27"/>
          <w:highlight w:val="none"/>
        </w:rPr>
        <w:t>.</w:t>
      </w:r>
      <w:r>
        <w:rPr>
          <w:rFonts w:ascii="Times New Roman" w:hAnsi="Times New Roman" w:eastAsia="Times New Roman" w:cs="Times New Roman"/>
          <w:color w:val="auto"/>
          <w:spacing w:val="5"/>
          <w:sz w:val="27"/>
          <w:szCs w:val="27"/>
          <w:highlight w:val="none"/>
        </w:rPr>
        <w:t xml:space="preserve">7  </w:t>
      </w:r>
      <w:r>
        <w:rPr>
          <w:rFonts w:ascii="黑体" w:hAnsi="黑体" w:eastAsia="黑体" w:cs="黑体"/>
          <w:color w:val="auto"/>
          <w:spacing w:val="5"/>
          <w:sz w:val="27"/>
          <w:szCs w:val="27"/>
          <w:highlight w:val="none"/>
        </w:rPr>
        <w:t>履约保证金</w:t>
      </w:r>
      <w:bookmarkEnd w:id="340"/>
      <w:bookmarkEnd w:id="341"/>
      <w:bookmarkEnd w:id="342"/>
      <w:bookmarkEnd w:id="343"/>
      <w:bookmarkEnd w:id="344"/>
    </w:p>
    <w:p w14:paraId="03BF7982">
      <w:pPr>
        <w:spacing w:line="314" w:lineRule="auto"/>
        <w:rPr>
          <w:rFonts w:ascii="Arial"/>
          <w:color w:val="auto"/>
          <w:sz w:val="21"/>
          <w:highlight w:val="none"/>
        </w:rPr>
      </w:pPr>
    </w:p>
    <w:p w14:paraId="0F679F76">
      <w:pPr>
        <w:spacing w:before="68" w:line="351" w:lineRule="auto"/>
        <w:ind w:left="2" w:right="62"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9"/>
          <w:sz w:val="21"/>
          <w:szCs w:val="21"/>
          <w:highlight w:val="none"/>
        </w:rPr>
        <w:t>7</w:t>
      </w:r>
      <w:r>
        <w:rPr>
          <w:rFonts w:ascii="Times New Roman" w:hAnsi="Times New Roman" w:eastAsia="Times New Roman" w:cs="Times New Roman"/>
          <w:color w:val="auto"/>
          <w:spacing w:val="-6"/>
          <w:sz w:val="21"/>
          <w:szCs w:val="21"/>
          <w:highlight w:val="none"/>
        </w:rPr>
        <w:t xml:space="preserve">.7.1  </w:t>
      </w:r>
      <w:r>
        <w:rPr>
          <w:rFonts w:hint="eastAsia" w:ascii="Times New Roman" w:hAnsi="Times New Roman" w:eastAsia="宋体" w:cs="Times New Roman"/>
          <w:color w:val="auto"/>
          <w:spacing w:val="-6"/>
          <w:sz w:val="21"/>
          <w:szCs w:val="21"/>
          <w:highlight w:val="none"/>
          <w:lang w:val="en-US" w:eastAsia="zh-CN"/>
        </w:rPr>
        <w:t xml:space="preserve">   </w:t>
      </w:r>
      <w:r>
        <w:rPr>
          <w:rFonts w:ascii="宋体" w:hAnsi="宋体" w:eastAsia="宋体" w:cs="宋体"/>
          <w:color w:val="auto"/>
          <w:spacing w:val="-6"/>
          <w:sz w:val="21"/>
          <w:szCs w:val="21"/>
          <w:highlight w:val="none"/>
        </w:rPr>
        <w:t>在签订合同前</w:t>
      </w:r>
      <w:r>
        <w:rPr>
          <w:rFonts w:hint="eastAsia" w:ascii="宋体" w:hAnsi="宋体" w:eastAsia="宋体" w:cs="宋体"/>
          <w:color w:val="auto"/>
          <w:spacing w:val="-6"/>
          <w:sz w:val="21"/>
          <w:szCs w:val="21"/>
          <w:highlight w:val="none"/>
          <w:lang w:eastAsia="zh-CN"/>
        </w:rPr>
        <w:t>，</w:t>
      </w:r>
      <w:r>
        <w:rPr>
          <w:rFonts w:ascii="宋体" w:hAnsi="宋体" w:eastAsia="宋体" w:cs="宋体"/>
          <w:color w:val="auto"/>
          <w:spacing w:val="-6"/>
          <w:sz w:val="21"/>
          <w:szCs w:val="21"/>
          <w:highlight w:val="none"/>
        </w:rPr>
        <w:t>中标人应按投标人须知前附表规定的形式、金额和招标文件第四章</w:t>
      </w:r>
      <w:r>
        <w:rPr>
          <w:rFonts w:hint="eastAsia" w:ascii="Times New Roman" w:hAnsi="Times New Roman" w:eastAsia="宋体" w:cs="Times New Roman"/>
          <w:color w:val="auto"/>
          <w:spacing w:val="-6"/>
          <w:sz w:val="21"/>
          <w:szCs w:val="21"/>
          <w:highlight w:val="none"/>
          <w:lang w:eastAsia="zh-CN"/>
        </w:rPr>
        <w:t>“</w:t>
      </w:r>
      <w:r>
        <w:rPr>
          <w:rFonts w:ascii="宋体" w:hAnsi="宋体" w:eastAsia="宋体" w:cs="宋体"/>
          <w:color w:val="auto"/>
          <w:spacing w:val="-6"/>
          <w:sz w:val="21"/>
          <w:szCs w:val="21"/>
          <w:highlight w:val="none"/>
        </w:rPr>
        <w:t>合</w:t>
      </w:r>
      <w:r>
        <w:rPr>
          <w:rFonts w:ascii="宋体" w:hAnsi="宋体" w:eastAsia="宋体" w:cs="宋体"/>
          <w:color w:val="auto"/>
          <w:spacing w:val="6"/>
          <w:sz w:val="21"/>
          <w:szCs w:val="21"/>
          <w:highlight w:val="none"/>
        </w:rPr>
        <w:t>同条款及格式</w:t>
      </w:r>
      <w:r>
        <w:rPr>
          <w:rFonts w:hint="eastAsia" w:ascii="Times New Roman" w:hAnsi="Times New Roman" w:eastAsia="宋体" w:cs="Times New Roman"/>
          <w:color w:val="auto"/>
          <w:spacing w:val="-6"/>
          <w:sz w:val="21"/>
          <w:szCs w:val="21"/>
          <w:highlight w:val="none"/>
          <w:lang w:eastAsia="zh-CN"/>
        </w:rPr>
        <w:t>”</w:t>
      </w:r>
      <w:r>
        <w:rPr>
          <w:rFonts w:ascii="宋体" w:hAnsi="宋体" w:eastAsia="宋体" w:cs="宋体"/>
          <w:color w:val="auto"/>
          <w:spacing w:val="6"/>
          <w:sz w:val="21"/>
          <w:szCs w:val="21"/>
          <w:highlight w:val="none"/>
        </w:rPr>
        <w:t>规</w:t>
      </w:r>
      <w:r>
        <w:rPr>
          <w:rFonts w:ascii="宋体" w:hAnsi="宋体" w:eastAsia="宋体" w:cs="宋体"/>
          <w:color w:val="auto"/>
          <w:spacing w:val="4"/>
          <w:sz w:val="21"/>
          <w:szCs w:val="21"/>
          <w:highlight w:val="none"/>
        </w:rPr>
        <w:t>定</w:t>
      </w:r>
      <w:r>
        <w:rPr>
          <w:rFonts w:ascii="宋体" w:hAnsi="宋体" w:eastAsia="宋体" w:cs="宋体"/>
          <w:color w:val="auto"/>
          <w:spacing w:val="3"/>
          <w:sz w:val="21"/>
          <w:szCs w:val="21"/>
          <w:highlight w:val="none"/>
        </w:rPr>
        <w:t>的或者事先经过招标人书面认可的履约保证金格式向招标人提交履约保证</w:t>
      </w:r>
      <w:r>
        <w:rPr>
          <w:rFonts w:ascii="宋体" w:hAnsi="宋体" w:eastAsia="宋体" w:cs="宋体"/>
          <w:color w:val="auto"/>
          <w:spacing w:val="-2"/>
          <w:sz w:val="21"/>
          <w:szCs w:val="21"/>
          <w:highlight w:val="none"/>
        </w:rPr>
        <w:t>金。除投标人须知前</w:t>
      </w:r>
      <w:r>
        <w:rPr>
          <w:rFonts w:ascii="宋体" w:hAnsi="宋体" w:eastAsia="宋体" w:cs="宋体"/>
          <w:color w:val="auto"/>
          <w:spacing w:val="-1"/>
          <w:sz w:val="21"/>
          <w:szCs w:val="21"/>
          <w:highlight w:val="none"/>
        </w:rPr>
        <w:t xml:space="preserve">附表另有规定外，履约保证金为中标合同金额的 </w:t>
      </w:r>
      <w:r>
        <w:rPr>
          <w:rFonts w:ascii="Times New Roman" w:hAnsi="Times New Roman" w:eastAsia="Times New Roman" w:cs="Times New Roman"/>
          <w:color w:val="auto"/>
          <w:spacing w:val="-1"/>
          <w:sz w:val="21"/>
          <w:szCs w:val="21"/>
          <w:highlight w:val="none"/>
        </w:rPr>
        <w:t>10%</w:t>
      </w:r>
      <w:r>
        <w:rPr>
          <w:rFonts w:ascii="宋体" w:hAnsi="宋体" w:eastAsia="宋体" w:cs="宋体"/>
          <w:color w:val="auto"/>
          <w:spacing w:val="-1"/>
          <w:sz w:val="21"/>
          <w:szCs w:val="21"/>
          <w:highlight w:val="none"/>
        </w:rPr>
        <w:t>。联合体中标的，其</w:t>
      </w:r>
      <w:r>
        <w:rPr>
          <w:rFonts w:ascii="宋体" w:hAnsi="宋体" w:eastAsia="宋体" w:cs="宋体"/>
          <w:color w:val="auto"/>
          <w:spacing w:val="-2"/>
          <w:sz w:val="21"/>
          <w:szCs w:val="21"/>
          <w:highlight w:val="none"/>
        </w:rPr>
        <w:t>履约保证金以联合体各方或</w:t>
      </w:r>
      <w:r>
        <w:rPr>
          <w:rFonts w:ascii="宋体" w:hAnsi="宋体" w:eastAsia="宋体" w:cs="宋体"/>
          <w:color w:val="auto"/>
          <w:spacing w:val="-1"/>
          <w:sz w:val="21"/>
          <w:szCs w:val="21"/>
          <w:highlight w:val="none"/>
        </w:rPr>
        <w:t>者联合体中</w:t>
      </w:r>
      <w:r>
        <w:rPr>
          <w:rFonts w:hint="eastAsia" w:ascii="宋体" w:hAnsi="宋体" w:eastAsia="宋体" w:cs="宋体"/>
          <w:color w:val="auto"/>
          <w:spacing w:val="-1"/>
          <w:sz w:val="21"/>
          <w:szCs w:val="21"/>
          <w:highlight w:val="none"/>
          <w:lang w:eastAsia="zh-CN"/>
        </w:rPr>
        <w:t>主办方</w:t>
      </w:r>
      <w:r>
        <w:rPr>
          <w:rFonts w:ascii="宋体" w:hAnsi="宋体" w:eastAsia="宋体" w:cs="宋体"/>
          <w:color w:val="auto"/>
          <w:spacing w:val="-1"/>
          <w:sz w:val="21"/>
          <w:szCs w:val="21"/>
          <w:highlight w:val="none"/>
        </w:rPr>
        <w:t>的名义提交。</w:t>
      </w:r>
    </w:p>
    <w:p w14:paraId="278554DB">
      <w:pPr>
        <w:spacing w:before="4" w:line="360" w:lineRule="auto"/>
        <w:ind w:left="4" w:right="76" w:firstLine="416"/>
        <w:rPr>
          <w:rFonts w:hint="eastAsia" w:ascii="宋体" w:hAnsi="宋体" w:eastAsia="宋体" w:cs="宋体"/>
          <w:color w:val="auto"/>
          <w:sz w:val="21"/>
          <w:szCs w:val="21"/>
          <w:highlight w:val="none"/>
          <w:lang w:eastAsia="zh-CN"/>
        </w:rPr>
      </w:pPr>
      <w:r>
        <w:rPr>
          <w:rFonts w:ascii="Times New Roman" w:hAnsi="Times New Roman" w:eastAsia="Times New Roman" w:cs="Times New Roman"/>
          <w:color w:val="auto"/>
          <w:spacing w:val="-3"/>
          <w:sz w:val="21"/>
          <w:szCs w:val="21"/>
          <w:highlight w:val="none"/>
        </w:rPr>
        <w:t xml:space="preserve">7.7.2  </w:t>
      </w:r>
      <w:r>
        <w:rPr>
          <w:rFonts w:ascii="宋体" w:hAnsi="宋体" w:eastAsia="宋体" w:cs="宋体"/>
          <w:color w:val="auto"/>
          <w:spacing w:val="-3"/>
          <w:sz w:val="21"/>
          <w:szCs w:val="21"/>
          <w:highlight w:val="none"/>
        </w:rPr>
        <w:t xml:space="preserve">中标人不能按本章第 </w:t>
      </w:r>
      <w:r>
        <w:rPr>
          <w:rFonts w:ascii="Times New Roman" w:hAnsi="Times New Roman" w:eastAsia="Times New Roman" w:cs="Times New Roman"/>
          <w:color w:val="auto"/>
          <w:spacing w:val="-3"/>
          <w:sz w:val="21"/>
          <w:szCs w:val="21"/>
          <w:highlight w:val="none"/>
        </w:rPr>
        <w:t xml:space="preserve">7.7.1 </w:t>
      </w:r>
      <w:r>
        <w:rPr>
          <w:rFonts w:ascii="宋体" w:hAnsi="宋体" w:eastAsia="宋体" w:cs="宋体"/>
          <w:color w:val="auto"/>
          <w:spacing w:val="-3"/>
          <w:sz w:val="21"/>
          <w:szCs w:val="21"/>
          <w:highlight w:val="none"/>
        </w:rPr>
        <w:t>项要求提交履约保证金的，视为放弃中标，其投标</w:t>
      </w:r>
      <w:r>
        <w:rPr>
          <w:rFonts w:ascii="宋体" w:hAnsi="宋体" w:eastAsia="宋体" w:cs="宋体"/>
          <w:color w:val="auto"/>
          <w:sz w:val="21"/>
          <w:szCs w:val="21"/>
          <w:highlight w:val="none"/>
        </w:rPr>
        <w:t xml:space="preserve">保证金 </w:t>
      </w:r>
      <w:r>
        <w:rPr>
          <w:rFonts w:ascii="宋体" w:hAnsi="宋体" w:eastAsia="宋体" w:cs="宋体"/>
          <w:color w:val="auto"/>
          <w:spacing w:val="-1"/>
          <w:sz w:val="21"/>
          <w:szCs w:val="21"/>
          <w:highlight w:val="none"/>
        </w:rPr>
        <w:t>不予退还，给招标人造成的损失超过投标保证金数额的，中标人还应当对超过部分予以赔偿</w:t>
      </w:r>
      <w:r>
        <w:rPr>
          <w:rFonts w:hint="eastAsia" w:ascii="宋体" w:hAnsi="宋体" w:eastAsia="宋体" w:cs="宋体"/>
          <w:color w:val="auto"/>
          <w:spacing w:val="-1"/>
          <w:sz w:val="21"/>
          <w:szCs w:val="21"/>
          <w:highlight w:val="none"/>
          <w:lang w:eastAsia="zh-CN"/>
        </w:rPr>
        <w:t>。</w:t>
      </w:r>
    </w:p>
    <w:p w14:paraId="5447B8CC">
      <w:pPr>
        <w:spacing w:before="143" w:line="230" w:lineRule="auto"/>
        <w:ind w:left="139"/>
        <w:outlineLvl w:val="2"/>
        <w:rPr>
          <w:rFonts w:ascii="黑体" w:hAnsi="黑体" w:eastAsia="黑体" w:cs="黑体"/>
          <w:color w:val="auto"/>
          <w:sz w:val="27"/>
          <w:szCs w:val="27"/>
          <w:highlight w:val="none"/>
        </w:rPr>
      </w:pPr>
      <w:bookmarkStart w:id="345" w:name="_Toc12741"/>
      <w:bookmarkStart w:id="346" w:name="_Toc2899"/>
      <w:bookmarkStart w:id="347" w:name="_Toc19251"/>
      <w:bookmarkStart w:id="348" w:name="_Toc16196"/>
      <w:bookmarkStart w:id="349" w:name="_Toc25518"/>
      <w:r>
        <w:rPr>
          <w:rFonts w:ascii="Times New Roman" w:hAnsi="Times New Roman" w:eastAsia="Times New Roman" w:cs="Times New Roman"/>
          <w:color w:val="auto"/>
          <w:spacing w:val="8"/>
          <w:sz w:val="27"/>
          <w:szCs w:val="27"/>
          <w:highlight w:val="none"/>
        </w:rPr>
        <w:t>7</w:t>
      </w:r>
      <w:r>
        <w:rPr>
          <w:rFonts w:ascii="Times New Roman" w:hAnsi="Times New Roman" w:eastAsia="Times New Roman" w:cs="Times New Roman"/>
          <w:color w:val="auto"/>
          <w:spacing w:val="5"/>
          <w:sz w:val="27"/>
          <w:szCs w:val="27"/>
          <w:highlight w:val="none"/>
        </w:rPr>
        <w:t xml:space="preserve">.8  </w:t>
      </w:r>
      <w:r>
        <w:rPr>
          <w:rFonts w:ascii="黑体" w:hAnsi="黑体" w:eastAsia="黑体" w:cs="黑体"/>
          <w:color w:val="auto"/>
          <w:spacing w:val="5"/>
          <w:sz w:val="27"/>
          <w:szCs w:val="27"/>
          <w:highlight w:val="none"/>
        </w:rPr>
        <w:t>签订合同</w:t>
      </w:r>
      <w:bookmarkEnd w:id="345"/>
      <w:bookmarkEnd w:id="346"/>
      <w:bookmarkEnd w:id="347"/>
      <w:bookmarkEnd w:id="348"/>
      <w:bookmarkEnd w:id="349"/>
    </w:p>
    <w:p w14:paraId="624CD83B">
      <w:pPr>
        <w:spacing w:line="311" w:lineRule="auto"/>
        <w:rPr>
          <w:rFonts w:ascii="Arial"/>
          <w:color w:val="auto"/>
          <w:sz w:val="21"/>
          <w:highlight w:val="none"/>
        </w:rPr>
      </w:pPr>
    </w:p>
    <w:p w14:paraId="66E53692">
      <w:pPr>
        <w:spacing w:before="69" w:line="352" w:lineRule="auto"/>
        <w:ind w:right="75" w:firstLine="420"/>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7.8.1  </w:t>
      </w:r>
      <w:r>
        <w:rPr>
          <w:rFonts w:ascii="宋体" w:hAnsi="宋体" w:eastAsia="宋体" w:cs="宋体"/>
          <w:color w:val="auto"/>
          <w:spacing w:val="-1"/>
          <w:sz w:val="21"/>
          <w:szCs w:val="21"/>
          <w:highlight w:val="none"/>
        </w:rPr>
        <w:t xml:space="preserve">招标人和中标人应当在中标通知书发出之日起 </w:t>
      </w:r>
      <w:r>
        <w:rPr>
          <w:rFonts w:ascii="Times New Roman" w:hAnsi="Times New Roman" w:eastAsia="Times New Roman" w:cs="Times New Roman"/>
          <w:color w:val="auto"/>
          <w:spacing w:val="-1"/>
          <w:sz w:val="21"/>
          <w:szCs w:val="21"/>
          <w:highlight w:val="none"/>
        </w:rPr>
        <w:t xml:space="preserve">30 </w:t>
      </w:r>
      <w:r>
        <w:rPr>
          <w:rFonts w:ascii="宋体" w:hAnsi="宋体" w:eastAsia="宋体" w:cs="宋体"/>
          <w:color w:val="auto"/>
          <w:spacing w:val="-1"/>
          <w:sz w:val="21"/>
          <w:szCs w:val="21"/>
          <w:highlight w:val="none"/>
        </w:rPr>
        <w:t>日</w:t>
      </w:r>
      <w:r>
        <w:rPr>
          <w:rFonts w:ascii="宋体" w:hAnsi="宋体" w:eastAsia="宋体" w:cs="宋体"/>
          <w:color w:val="auto"/>
          <w:sz w:val="21"/>
          <w:szCs w:val="21"/>
          <w:highlight w:val="none"/>
        </w:rPr>
        <w:t>内，根据招标文件和中标人的投</w:t>
      </w:r>
      <w:r>
        <w:rPr>
          <w:rFonts w:ascii="宋体" w:hAnsi="宋体" w:eastAsia="宋体" w:cs="宋体"/>
          <w:color w:val="auto"/>
          <w:spacing w:val="-4"/>
          <w:sz w:val="21"/>
          <w:szCs w:val="21"/>
          <w:highlight w:val="none"/>
        </w:rPr>
        <w:t>标文件订立书</w:t>
      </w:r>
      <w:r>
        <w:rPr>
          <w:rFonts w:ascii="宋体" w:hAnsi="宋体" w:eastAsia="宋体" w:cs="宋体"/>
          <w:color w:val="auto"/>
          <w:spacing w:val="-2"/>
          <w:sz w:val="21"/>
          <w:szCs w:val="21"/>
          <w:highlight w:val="none"/>
        </w:rPr>
        <w:t>面合同</w:t>
      </w:r>
      <w:r>
        <w:rPr>
          <w:rFonts w:hint="eastAsia"/>
          <w:color w:val="auto"/>
          <w:sz w:val="21"/>
          <w:szCs w:val="21"/>
          <w:highlight w:val="none"/>
          <w:lang w:eastAsia="zh-CN"/>
        </w:rPr>
        <w:t>，并通过电子交易系统与中标人在线签订合同</w:t>
      </w:r>
      <w:r>
        <w:rPr>
          <w:rFonts w:ascii="宋体" w:hAnsi="宋体" w:eastAsia="宋体" w:cs="宋体"/>
          <w:color w:val="auto"/>
          <w:spacing w:val="-2"/>
          <w:sz w:val="21"/>
          <w:szCs w:val="21"/>
          <w:highlight w:val="none"/>
        </w:rPr>
        <w:t>。中标人无正当理由拒签合同， 在签订合同时向招标人提出附加条件</w:t>
      </w:r>
      <w:r>
        <w:rPr>
          <w:rFonts w:hint="eastAsia" w:ascii="宋体" w:hAnsi="宋体" w:eastAsia="宋体" w:cs="宋体"/>
          <w:color w:val="auto"/>
          <w:spacing w:val="-2"/>
          <w:sz w:val="21"/>
          <w:szCs w:val="21"/>
          <w:highlight w:val="none"/>
          <w:lang w:eastAsia="zh-CN"/>
        </w:rPr>
        <w:t>，</w:t>
      </w:r>
      <w:r>
        <w:rPr>
          <w:rFonts w:ascii="宋体" w:hAnsi="宋体" w:eastAsia="宋体" w:cs="宋体"/>
          <w:color w:val="auto"/>
          <w:spacing w:val="-2"/>
          <w:sz w:val="21"/>
          <w:szCs w:val="21"/>
          <w:highlight w:val="none"/>
        </w:rPr>
        <w:t>或</w:t>
      </w:r>
      <w:r>
        <w:rPr>
          <w:rFonts w:ascii="宋体" w:hAnsi="宋体" w:eastAsia="宋体" w:cs="宋体"/>
          <w:color w:val="auto"/>
          <w:spacing w:val="-4"/>
          <w:sz w:val="21"/>
          <w:szCs w:val="21"/>
          <w:highlight w:val="none"/>
        </w:rPr>
        <w:t>者</w:t>
      </w:r>
      <w:r>
        <w:rPr>
          <w:rFonts w:ascii="宋体" w:hAnsi="宋体" w:eastAsia="宋体" w:cs="宋体"/>
          <w:color w:val="auto"/>
          <w:spacing w:val="-3"/>
          <w:sz w:val="21"/>
          <w:szCs w:val="21"/>
          <w:highlight w:val="none"/>
        </w:rPr>
        <w:t>不</w:t>
      </w:r>
      <w:r>
        <w:rPr>
          <w:rFonts w:ascii="宋体" w:hAnsi="宋体" w:eastAsia="宋体" w:cs="宋体"/>
          <w:color w:val="auto"/>
          <w:spacing w:val="-2"/>
          <w:sz w:val="21"/>
          <w:szCs w:val="21"/>
          <w:highlight w:val="none"/>
        </w:rPr>
        <w:t>按照招标文件要求提交履约保证金的，招标人有权取消其中标资格，其投标保证金不予退</w:t>
      </w:r>
      <w:r>
        <w:rPr>
          <w:rFonts w:ascii="宋体" w:hAnsi="宋体" w:eastAsia="宋体" w:cs="宋体"/>
          <w:color w:val="auto"/>
          <w:spacing w:val="-1"/>
          <w:sz w:val="21"/>
          <w:szCs w:val="21"/>
          <w:highlight w:val="none"/>
        </w:rPr>
        <w:t>还；给招标人造成的损失超过投标保证金数额的，中标人还应当对超过部分予以赔</w:t>
      </w:r>
      <w:r>
        <w:rPr>
          <w:rFonts w:ascii="宋体" w:hAnsi="宋体" w:eastAsia="宋体" w:cs="宋体"/>
          <w:color w:val="auto"/>
          <w:sz w:val="21"/>
          <w:szCs w:val="21"/>
          <w:highlight w:val="none"/>
        </w:rPr>
        <w:t>偿。</w:t>
      </w:r>
    </w:p>
    <w:p w14:paraId="29BFD64B">
      <w:pPr>
        <w:spacing w:before="2" w:line="351" w:lineRule="auto"/>
        <w:ind w:right="72" w:firstLine="419"/>
        <w:rPr>
          <w:rFonts w:ascii="宋体" w:hAnsi="宋体" w:eastAsia="宋体" w:cs="宋体"/>
          <w:color w:val="auto"/>
          <w:sz w:val="21"/>
          <w:szCs w:val="21"/>
          <w:highlight w:val="none"/>
        </w:rPr>
      </w:pPr>
      <w:r>
        <w:rPr>
          <w:rFonts w:ascii="Times New Roman" w:hAnsi="Times New Roman" w:eastAsia="Times New Roman" w:cs="Times New Roman"/>
          <w:color w:val="auto"/>
          <w:spacing w:val="-12"/>
          <w:sz w:val="21"/>
          <w:szCs w:val="21"/>
          <w:highlight w:val="none"/>
        </w:rPr>
        <w:t>7.</w:t>
      </w:r>
      <w:r>
        <w:rPr>
          <w:rFonts w:ascii="Times New Roman" w:hAnsi="Times New Roman" w:eastAsia="Times New Roman" w:cs="Times New Roman"/>
          <w:color w:val="auto"/>
          <w:spacing w:val="-10"/>
          <w:sz w:val="21"/>
          <w:szCs w:val="21"/>
          <w:highlight w:val="none"/>
        </w:rPr>
        <w:t>8</w:t>
      </w:r>
      <w:r>
        <w:rPr>
          <w:rFonts w:ascii="Times New Roman" w:hAnsi="Times New Roman" w:eastAsia="Times New Roman" w:cs="Times New Roman"/>
          <w:color w:val="auto"/>
          <w:spacing w:val="-6"/>
          <w:sz w:val="21"/>
          <w:szCs w:val="21"/>
          <w:highlight w:val="none"/>
        </w:rPr>
        <w:t xml:space="preserve">.2  </w:t>
      </w:r>
      <w:r>
        <w:rPr>
          <w:rFonts w:ascii="宋体" w:hAnsi="宋体" w:eastAsia="宋体" w:cs="宋体"/>
          <w:color w:val="auto"/>
          <w:spacing w:val="-6"/>
          <w:sz w:val="21"/>
          <w:szCs w:val="21"/>
          <w:highlight w:val="none"/>
        </w:rPr>
        <w:t>发出中标通知书后，招标人无正当理由拒签合同，或者在签订合同时向中标人提出附</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加条件的，招标人向中标人退还投标保证金；给中标人造成损失的，还应当赔偿损失</w:t>
      </w:r>
      <w:r>
        <w:rPr>
          <w:rFonts w:ascii="宋体" w:hAnsi="宋体" w:eastAsia="宋体" w:cs="宋体"/>
          <w:color w:val="auto"/>
          <w:sz w:val="21"/>
          <w:szCs w:val="21"/>
          <w:highlight w:val="none"/>
        </w:rPr>
        <w:t>。</w:t>
      </w:r>
    </w:p>
    <w:p w14:paraId="18734607">
      <w:pPr>
        <w:spacing w:line="359" w:lineRule="auto"/>
        <w:ind w:left="4" w:right="70" w:firstLine="416"/>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7.8.3 </w:t>
      </w:r>
      <w:r>
        <w:rPr>
          <w:rFonts w:ascii="宋体" w:hAnsi="宋体" w:eastAsia="宋体" w:cs="宋体"/>
          <w:color w:val="auto"/>
          <w:spacing w:val="-1"/>
          <w:sz w:val="21"/>
          <w:szCs w:val="21"/>
          <w:highlight w:val="none"/>
        </w:rPr>
        <w:t>联合体中标的，联合体各方应当共同与招标人签</w:t>
      </w:r>
      <w:r>
        <w:rPr>
          <w:rFonts w:ascii="宋体" w:hAnsi="宋体" w:eastAsia="宋体" w:cs="宋体"/>
          <w:color w:val="auto"/>
          <w:sz w:val="21"/>
          <w:szCs w:val="21"/>
          <w:highlight w:val="none"/>
        </w:rPr>
        <w:t>订合同，就中标项目向招标人承担连</w:t>
      </w:r>
      <w:r>
        <w:rPr>
          <w:rFonts w:ascii="宋体" w:hAnsi="宋体" w:eastAsia="宋体" w:cs="宋体"/>
          <w:color w:val="auto"/>
          <w:spacing w:val="-10"/>
          <w:sz w:val="21"/>
          <w:szCs w:val="21"/>
          <w:highlight w:val="none"/>
        </w:rPr>
        <w:t>带</w:t>
      </w:r>
      <w:r>
        <w:rPr>
          <w:rFonts w:ascii="宋体" w:hAnsi="宋体" w:eastAsia="宋体" w:cs="宋体"/>
          <w:color w:val="auto"/>
          <w:spacing w:val="-7"/>
          <w:sz w:val="21"/>
          <w:szCs w:val="21"/>
          <w:highlight w:val="none"/>
        </w:rPr>
        <w:t>责任。</w:t>
      </w:r>
    </w:p>
    <w:p w14:paraId="731A3664">
      <w:pPr>
        <w:pStyle w:val="4"/>
        <w:bidi w:val="0"/>
        <w:rPr>
          <w:rFonts w:ascii="Arial"/>
          <w:color w:val="auto"/>
          <w:sz w:val="21"/>
          <w:highlight w:val="none"/>
        </w:rPr>
      </w:pPr>
      <w:bookmarkStart w:id="350" w:name="_Toc4425"/>
      <w:bookmarkStart w:id="351" w:name="_Toc7779"/>
      <w:bookmarkStart w:id="352" w:name="_Toc10749"/>
      <w:bookmarkStart w:id="353" w:name="_Toc23119"/>
      <w:bookmarkStart w:id="354" w:name="_Toc19030"/>
      <w:r>
        <w:rPr>
          <w:rFonts w:ascii="Times New Roman" w:hAnsi="Times New Roman" w:eastAsia="Times New Roman" w:cs="Times New Roman"/>
          <w:b/>
          <w:bCs/>
          <w:color w:val="auto"/>
          <w:spacing w:val="10"/>
          <w:sz w:val="31"/>
          <w:szCs w:val="31"/>
          <w:highlight w:val="none"/>
        </w:rPr>
        <w:t>8</w:t>
      </w:r>
      <w:r>
        <w:rPr>
          <w:rFonts w:ascii="Times New Roman" w:hAnsi="Times New Roman" w:eastAsia="Times New Roman" w:cs="Times New Roman"/>
          <w:b/>
          <w:bCs/>
          <w:color w:val="auto"/>
          <w:spacing w:val="7"/>
          <w:sz w:val="31"/>
          <w:szCs w:val="31"/>
          <w:highlight w:val="none"/>
        </w:rPr>
        <w:t>.</w:t>
      </w:r>
      <w:r>
        <w:rPr>
          <w:rFonts w:ascii="黑体" w:hAnsi="黑体" w:eastAsia="黑体" w:cs="黑体"/>
          <w:color w:val="auto"/>
          <w:spacing w:val="7"/>
          <w:sz w:val="31"/>
          <w:szCs w:val="31"/>
          <w:highlight w:val="none"/>
          <w14:textOutline w14:w="4064" w14:cap="flat" w14:cmpd="sng">
            <w14:solidFill>
              <w14:srgbClr w14:val="000000"/>
            </w14:solidFill>
            <w14:prstDash w14:val="solid"/>
            <w14:miter w14:val="0"/>
          </w14:textOutline>
        </w:rPr>
        <w:t>纪律和监督</w:t>
      </w:r>
      <w:bookmarkEnd w:id="350"/>
      <w:bookmarkEnd w:id="351"/>
      <w:bookmarkEnd w:id="352"/>
      <w:bookmarkEnd w:id="353"/>
      <w:bookmarkEnd w:id="354"/>
    </w:p>
    <w:p w14:paraId="3A25C2CE">
      <w:pPr>
        <w:spacing w:line="248" w:lineRule="auto"/>
        <w:rPr>
          <w:rFonts w:ascii="Arial"/>
          <w:color w:val="auto"/>
          <w:sz w:val="21"/>
          <w:highlight w:val="none"/>
        </w:rPr>
      </w:pPr>
    </w:p>
    <w:p w14:paraId="34E8DC3C">
      <w:pPr>
        <w:spacing w:before="88" w:line="229" w:lineRule="auto"/>
        <w:ind w:left="146"/>
        <w:outlineLvl w:val="2"/>
        <w:rPr>
          <w:rFonts w:ascii="黑体" w:hAnsi="黑体" w:eastAsia="黑体" w:cs="黑体"/>
          <w:color w:val="auto"/>
          <w:sz w:val="27"/>
          <w:szCs w:val="27"/>
          <w:highlight w:val="none"/>
        </w:rPr>
      </w:pPr>
      <w:bookmarkStart w:id="355" w:name="_Toc2147"/>
      <w:bookmarkStart w:id="356" w:name="_Toc18682"/>
      <w:bookmarkStart w:id="357" w:name="_Toc31267"/>
      <w:bookmarkStart w:id="358" w:name="_Toc2666"/>
      <w:bookmarkStart w:id="359" w:name="_Toc22300"/>
      <w:r>
        <w:rPr>
          <w:rFonts w:ascii="Times New Roman" w:hAnsi="Times New Roman" w:eastAsia="Times New Roman" w:cs="Times New Roman"/>
          <w:color w:val="auto"/>
          <w:spacing w:val="12"/>
          <w:sz w:val="27"/>
          <w:szCs w:val="27"/>
          <w:highlight w:val="none"/>
        </w:rPr>
        <w:t>8</w:t>
      </w:r>
      <w:r>
        <w:rPr>
          <w:rFonts w:ascii="Times New Roman" w:hAnsi="Times New Roman" w:eastAsia="Times New Roman" w:cs="Times New Roman"/>
          <w:color w:val="auto"/>
          <w:spacing w:val="9"/>
          <w:sz w:val="27"/>
          <w:szCs w:val="27"/>
          <w:highlight w:val="none"/>
        </w:rPr>
        <w:t>.</w:t>
      </w:r>
      <w:r>
        <w:rPr>
          <w:rFonts w:ascii="Times New Roman" w:hAnsi="Times New Roman" w:eastAsia="Times New Roman" w:cs="Times New Roman"/>
          <w:color w:val="auto"/>
          <w:spacing w:val="6"/>
          <w:sz w:val="27"/>
          <w:szCs w:val="27"/>
          <w:highlight w:val="none"/>
        </w:rPr>
        <w:t xml:space="preserve">1  </w:t>
      </w:r>
      <w:r>
        <w:rPr>
          <w:rFonts w:ascii="黑体" w:hAnsi="黑体" w:eastAsia="黑体" w:cs="黑体"/>
          <w:color w:val="auto"/>
          <w:spacing w:val="6"/>
          <w:sz w:val="27"/>
          <w:szCs w:val="27"/>
          <w:highlight w:val="none"/>
        </w:rPr>
        <w:t>对招标人的纪律要求</w:t>
      </w:r>
      <w:bookmarkEnd w:id="355"/>
      <w:bookmarkEnd w:id="356"/>
      <w:bookmarkEnd w:id="357"/>
      <w:bookmarkEnd w:id="358"/>
      <w:bookmarkEnd w:id="359"/>
    </w:p>
    <w:p w14:paraId="13C88D8A">
      <w:pPr>
        <w:spacing w:line="313" w:lineRule="auto"/>
        <w:rPr>
          <w:rFonts w:ascii="Arial"/>
          <w:color w:val="auto"/>
          <w:sz w:val="21"/>
          <w:highlight w:val="none"/>
        </w:rPr>
      </w:pPr>
    </w:p>
    <w:p w14:paraId="06D17FD9">
      <w:pPr>
        <w:spacing w:before="69" w:line="359" w:lineRule="auto"/>
        <w:ind w:left="2" w:firstLine="419"/>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招标人</w:t>
      </w:r>
      <w:r>
        <w:rPr>
          <w:rFonts w:ascii="宋体" w:hAnsi="宋体" w:eastAsia="宋体" w:cs="宋体"/>
          <w:color w:val="auto"/>
          <w:spacing w:val="-6"/>
          <w:sz w:val="21"/>
          <w:szCs w:val="21"/>
          <w:highlight w:val="none"/>
        </w:rPr>
        <w:t>不</w:t>
      </w:r>
      <w:r>
        <w:rPr>
          <w:rFonts w:ascii="宋体" w:hAnsi="宋体" w:eastAsia="宋体" w:cs="宋体"/>
          <w:color w:val="auto"/>
          <w:spacing w:val="-5"/>
          <w:sz w:val="21"/>
          <w:szCs w:val="21"/>
          <w:highlight w:val="none"/>
        </w:rPr>
        <w:t>得泄露招标投标活动中应当保密的情况和资料，不得与投标人串通损害国家利益、</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社会公</w:t>
      </w:r>
      <w:r>
        <w:rPr>
          <w:rFonts w:ascii="宋体" w:hAnsi="宋体" w:eastAsia="宋体" w:cs="宋体"/>
          <w:color w:val="auto"/>
          <w:spacing w:val="-3"/>
          <w:sz w:val="21"/>
          <w:szCs w:val="21"/>
          <w:highlight w:val="none"/>
        </w:rPr>
        <w:t>共</w:t>
      </w:r>
      <w:r>
        <w:rPr>
          <w:rFonts w:ascii="宋体" w:hAnsi="宋体" w:eastAsia="宋体" w:cs="宋体"/>
          <w:color w:val="auto"/>
          <w:spacing w:val="-2"/>
          <w:sz w:val="21"/>
          <w:szCs w:val="21"/>
          <w:highlight w:val="none"/>
        </w:rPr>
        <w:t>利益或者他人合法权益。</w:t>
      </w:r>
    </w:p>
    <w:p w14:paraId="09E42B43">
      <w:pPr>
        <w:spacing w:before="147" w:line="229" w:lineRule="auto"/>
        <w:ind w:left="146"/>
        <w:outlineLvl w:val="2"/>
        <w:rPr>
          <w:rFonts w:ascii="黑体" w:hAnsi="黑体" w:eastAsia="黑体" w:cs="黑体"/>
          <w:color w:val="auto"/>
          <w:sz w:val="27"/>
          <w:szCs w:val="27"/>
          <w:highlight w:val="none"/>
        </w:rPr>
      </w:pPr>
      <w:bookmarkStart w:id="360" w:name="_Toc21761"/>
      <w:bookmarkStart w:id="361" w:name="_Toc1223"/>
      <w:bookmarkStart w:id="362" w:name="_Toc26897"/>
      <w:bookmarkStart w:id="363" w:name="_Toc4329"/>
      <w:bookmarkStart w:id="364" w:name="_Toc352"/>
      <w:r>
        <w:rPr>
          <w:rFonts w:ascii="Times New Roman" w:hAnsi="Times New Roman" w:eastAsia="Times New Roman" w:cs="Times New Roman"/>
          <w:color w:val="auto"/>
          <w:spacing w:val="12"/>
          <w:sz w:val="27"/>
          <w:szCs w:val="27"/>
          <w:highlight w:val="none"/>
        </w:rPr>
        <w:t>8</w:t>
      </w:r>
      <w:r>
        <w:rPr>
          <w:rFonts w:ascii="Times New Roman" w:hAnsi="Times New Roman" w:eastAsia="Times New Roman" w:cs="Times New Roman"/>
          <w:color w:val="auto"/>
          <w:spacing w:val="9"/>
          <w:sz w:val="27"/>
          <w:szCs w:val="27"/>
          <w:highlight w:val="none"/>
        </w:rPr>
        <w:t>.</w:t>
      </w:r>
      <w:r>
        <w:rPr>
          <w:rFonts w:ascii="Times New Roman" w:hAnsi="Times New Roman" w:eastAsia="Times New Roman" w:cs="Times New Roman"/>
          <w:color w:val="auto"/>
          <w:spacing w:val="6"/>
          <w:sz w:val="27"/>
          <w:szCs w:val="27"/>
          <w:highlight w:val="none"/>
        </w:rPr>
        <w:t xml:space="preserve">2  </w:t>
      </w:r>
      <w:r>
        <w:rPr>
          <w:rFonts w:ascii="黑体" w:hAnsi="黑体" w:eastAsia="黑体" w:cs="黑体"/>
          <w:color w:val="auto"/>
          <w:spacing w:val="6"/>
          <w:sz w:val="27"/>
          <w:szCs w:val="27"/>
          <w:highlight w:val="none"/>
        </w:rPr>
        <w:t>对投标人的纪律要求</w:t>
      </w:r>
      <w:bookmarkEnd w:id="360"/>
      <w:bookmarkEnd w:id="361"/>
      <w:bookmarkEnd w:id="362"/>
      <w:bookmarkEnd w:id="363"/>
      <w:bookmarkEnd w:id="364"/>
    </w:p>
    <w:p w14:paraId="6CE4AD5D">
      <w:pPr>
        <w:spacing w:line="315" w:lineRule="auto"/>
        <w:rPr>
          <w:rFonts w:ascii="Arial"/>
          <w:color w:val="auto"/>
          <w:sz w:val="21"/>
          <w:highlight w:val="none"/>
        </w:rPr>
      </w:pPr>
    </w:p>
    <w:p w14:paraId="79DEB393">
      <w:pPr>
        <w:spacing w:before="68" w:line="358" w:lineRule="auto"/>
        <w:ind w:right="80" w:firstLine="422"/>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投标人不得相互串通投标或者</w:t>
      </w:r>
      <w:r>
        <w:rPr>
          <w:rFonts w:ascii="宋体" w:hAnsi="宋体" w:eastAsia="宋体" w:cs="宋体"/>
          <w:color w:val="auto"/>
          <w:sz w:val="21"/>
          <w:szCs w:val="21"/>
          <w:highlight w:val="none"/>
        </w:rPr>
        <w:t>与招标人串通投标，不得向招标人或者评标委员会成员行贿</w:t>
      </w:r>
      <w:r>
        <w:rPr>
          <w:rFonts w:ascii="宋体" w:hAnsi="宋体" w:eastAsia="宋体" w:cs="宋体"/>
          <w:color w:val="auto"/>
          <w:spacing w:val="-4"/>
          <w:sz w:val="21"/>
          <w:szCs w:val="21"/>
          <w:highlight w:val="none"/>
        </w:rPr>
        <w:t>谋取中</w:t>
      </w:r>
      <w:r>
        <w:rPr>
          <w:rFonts w:ascii="宋体" w:hAnsi="宋体" w:eastAsia="宋体" w:cs="宋体"/>
          <w:color w:val="auto"/>
          <w:spacing w:val="-2"/>
          <w:sz w:val="21"/>
          <w:szCs w:val="21"/>
          <w:highlight w:val="none"/>
        </w:rPr>
        <w:t>标，不得以他人名义投标或者以其他方式弄虚作假骗取中标；投标人不得以任何方式干</w:t>
      </w:r>
      <w:r>
        <w:rPr>
          <w:rFonts w:ascii="宋体" w:hAnsi="宋体" w:eastAsia="宋体" w:cs="宋体"/>
          <w:color w:val="auto"/>
          <w:spacing w:val="-6"/>
          <w:sz w:val="21"/>
          <w:szCs w:val="21"/>
          <w:highlight w:val="none"/>
        </w:rPr>
        <w:t>扰、</w:t>
      </w:r>
      <w:r>
        <w:rPr>
          <w:rFonts w:ascii="宋体" w:hAnsi="宋体" w:eastAsia="宋体" w:cs="宋体"/>
          <w:color w:val="auto"/>
          <w:spacing w:val="-4"/>
          <w:sz w:val="21"/>
          <w:szCs w:val="21"/>
          <w:highlight w:val="none"/>
        </w:rPr>
        <w:t>影</w:t>
      </w:r>
      <w:r>
        <w:rPr>
          <w:rFonts w:ascii="宋体" w:hAnsi="宋体" w:eastAsia="宋体" w:cs="宋体"/>
          <w:color w:val="auto"/>
          <w:spacing w:val="-3"/>
          <w:sz w:val="21"/>
          <w:szCs w:val="21"/>
          <w:highlight w:val="none"/>
        </w:rPr>
        <w:t>响评标工作。</w:t>
      </w:r>
    </w:p>
    <w:p w14:paraId="3941F88F">
      <w:pPr>
        <w:spacing w:before="134" w:line="228" w:lineRule="auto"/>
        <w:ind w:left="146"/>
        <w:outlineLvl w:val="2"/>
        <w:rPr>
          <w:rFonts w:ascii="黑体" w:hAnsi="黑体" w:eastAsia="黑体" w:cs="黑体"/>
          <w:color w:val="auto"/>
          <w:sz w:val="27"/>
          <w:szCs w:val="27"/>
          <w:highlight w:val="none"/>
        </w:rPr>
      </w:pPr>
      <w:bookmarkStart w:id="365" w:name="_Toc1587"/>
      <w:bookmarkStart w:id="366" w:name="_Toc28102"/>
      <w:bookmarkStart w:id="367" w:name="_Toc16711"/>
      <w:bookmarkStart w:id="368" w:name="_Toc1811"/>
      <w:bookmarkStart w:id="369" w:name="_Toc13086"/>
      <w:r>
        <w:rPr>
          <w:rFonts w:ascii="Times New Roman" w:hAnsi="Times New Roman" w:eastAsia="Times New Roman" w:cs="Times New Roman"/>
          <w:color w:val="auto"/>
          <w:spacing w:val="14"/>
          <w:sz w:val="27"/>
          <w:szCs w:val="27"/>
          <w:highlight w:val="none"/>
        </w:rPr>
        <w:t>8</w:t>
      </w:r>
      <w:r>
        <w:rPr>
          <w:rFonts w:ascii="Times New Roman" w:hAnsi="Times New Roman" w:eastAsia="Times New Roman" w:cs="Times New Roman"/>
          <w:color w:val="auto"/>
          <w:spacing w:val="7"/>
          <w:sz w:val="27"/>
          <w:szCs w:val="27"/>
          <w:highlight w:val="none"/>
        </w:rPr>
        <w:t xml:space="preserve">.3  </w:t>
      </w:r>
      <w:r>
        <w:rPr>
          <w:rFonts w:ascii="黑体" w:hAnsi="黑体" w:eastAsia="黑体" w:cs="黑体"/>
          <w:color w:val="auto"/>
          <w:spacing w:val="7"/>
          <w:sz w:val="27"/>
          <w:szCs w:val="27"/>
          <w:highlight w:val="none"/>
        </w:rPr>
        <w:t>对评标委员会成员的纪律要求</w:t>
      </w:r>
      <w:bookmarkEnd w:id="365"/>
      <w:bookmarkEnd w:id="366"/>
      <w:bookmarkEnd w:id="367"/>
      <w:bookmarkEnd w:id="368"/>
      <w:bookmarkEnd w:id="369"/>
    </w:p>
    <w:p w14:paraId="0302552C">
      <w:pPr>
        <w:spacing w:line="316" w:lineRule="auto"/>
        <w:rPr>
          <w:rFonts w:ascii="Arial"/>
          <w:color w:val="auto"/>
          <w:sz w:val="21"/>
          <w:highlight w:val="none"/>
        </w:rPr>
      </w:pPr>
    </w:p>
    <w:p w14:paraId="3AE1CED4">
      <w:pPr>
        <w:spacing w:before="69" w:line="356" w:lineRule="auto"/>
        <w:ind w:right="13" w:firstLine="419"/>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评标委员会成员不得收受他人的财物</w:t>
      </w:r>
      <w:r>
        <w:rPr>
          <w:rFonts w:ascii="宋体" w:hAnsi="宋体" w:eastAsia="宋体" w:cs="宋体"/>
          <w:color w:val="auto"/>
          <w:sz w:val="21"/>
          <w:szCs w:val="21"/>
          <w:highlight w:val="none"/>
        </w:rPr>
        <w:t xml:space="preserve">或者其他好处，不得向他人透露对投标文件的评审和 </w:t>
      </w:r>
      <w:r>
        <w:rPr>
          <w:rFonts w:ascii="宋体" w:hAnsi="宋体" w:eastAsia="宋体" w:cs="宋体"/>
          <w:color w:val="auto"/>
          <w:spacing w:val="1"/>
          <w:sz w:val="21"/>
          <w:szCs w:val="21"/>
          <w:highlight w:val="none"/>
        </w:rPr>
        <w:t>比较、中标候选人的推荐情况以及</w:t>
      </w:r>
      <w:r>
        <w:rPr>
          <w:rFonts w:ascii="宋体" w:hAnsi="宋体" w:eastAsia="宋体" w:cs="宋体"/>
          <w:color w:val="auto"/>
          <w:sz w:val="21"/>
          <w:szCs w:val="21"/>
          <w:highlight w:val="none"/>
        </w:rPr>
        <w:t xml:space="preserve">评标有关的其他情况。在评标活动中，评标委员会成员应当 </w:t>
      </w:r>
      <w:r>
        <w:rPr>
          <w:rFonts w:ascii="宋体" w:hAnsi="宋体" w:eastAsia="宋体" w:cs="宋体"/>
          <w:color w:val="auto"/>
          <w:spacing w:val="-4"/>
          <w:sz w:val="21"/>
          <w:szCs w:val="21"/>
          <w:highlight w:val="none"/>
        </w:rPr>
        <w:t>客观、</w:t>
      </w:r>
      <w:r>
        <w:rPr>
          <w:rFonts w:ascii="宋体" w:hAnsi="宋体" w:eastAsia="宋体" w:cs="宋体"/>
          <w:color w:val="auto"/>
          <w:spacing w:val="-2"/>
          <w:sz w:val="21"/>
          <w:szCs w:val="21"/>
          <w:highlight w:val="none"/>
        </w:rPr>
        <w:t>公正地履行职责，遵守职业道德，不得擅离职守，影响评标程序正常进行，不得使用第</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三章</w:t>
      </w:r>
      <w:r>
        <w:rPr>
          <w:rFonts w:hint="eastAsia" w:ascii="Times New Roman" w:hAnsi="Times New Roman" w:eastAsia="宋体" w:cs="Times New Roman"/>
          <w:color w:val="auto"/>
          <w:spacing w:val="-2"/>
          <w:sz w:val="21"/>
          <w:szCs w:val="21"/>
          <w:highlight w:val="none"/>
          <w:lang w:eastAsia="zh-CN"/>
        </w:rPr>
        <w:t>“</w:t>
      </w:r>
      <w:r>
        <w:rPr>
          <w:rFonts w:ascii="宋体" w:hAnsi="宋体" w:eastAsia="宋体" w:cs="宋体"/>
          <w:color w:val="auto"/>
          <w:spacing w:val="-2"/>
          <w:sz w:val="21"/>
          <w:szCs w:val="21"/>
          <w:highlight w:val="none"/>
        </w:rPr>
        <w:t>评标办法</w:t>
      </w:r>
      <w:r>
        <w:rPr>
          <w:rFonts w:hint="eastAsia" w:ascii="Times New Roman" w:hAnsi="Times New Roman" w:eastAsia="宋体" w:cs="Times New Roman"/>
          <w:color w:val="auto"/>
          <w:spacing w:val="-2"/>
          <w:sz w:val="21"/>
          <w:szCs w:val="21"/>
          <w:highlight w:val="none"/>
          <w:lang w:eastAsia="zh-CN"/>
        </w:rPr>
        <w:t>”</w:t>
      </w:r>
      <w:r>
        <w:rPr>
          <w:rFonts w:ascii="宋体" w:hAnsi="宋体" w:eastAsia="宋体" w:cs="宋体"/>
          <w:color w:val="auto"/>
          <w:spacing w:val="-2"/>
          <w:sz w:val="21"/>
          <w:szCs w:val="21"/>
          <w:highlight w:val="none"/>
        </w:rPr>
        <w:t>没有规定</w:t>
      </w:r>
      <w:r>
        <w:rPr>
          <w:rFonts w:ascii="宋体" w:hAnsi="宋体" w:eastAsia="宋体" w:cs="宋体"/>
          <w:color w:val="auto"/>
          <w:spacing w:val="-1"/>
          <w:sz w:val="21"/>
          <w:szCs w:val="21"/>
          <w:highlight w:val="none"/>
        </w:rPr>
        <w:t>的评审因素和标准进行评标。</w:t>
      </w:r>
    </w:p>
    <w:p w14:paraId="29B30BA9">
      <w:pPr>
        <w:spacing w:before="142" w:line="228" w:lineRule="auto"/>
        <w:ind w:left="146"/>
        <w:outlineLvl w:val="2"/>
        <w:rPr>
          <w:rFonts w:ascii="黑体" w:hAnsi="黑体" w:eastAsia="黑体" w:cs="黑体"/>
          <w:color w:val="auto"/>
          <w:sz w:val="27"/>
          <w:szCs w:val="27"/>
          <w:highlight w:val="none"/>
        </w:rPr>
      </w:pPr>
      <w:bookmarkStart w:id="370" w:name="_Toc16896"/>
      <w:bookmarkStart w:id="371" w:name="_Toc23055"/>
      <w:bookmarkStart w:id="372" w:name="_Toc23647"/>
      <w:bookmarkStart w:id="373" w:name="_Toc11797"/>
      <w:bookmarkStart w:id="374" w:name="_Toc17089"/>
      <w:r>
        <w:rPr>
          <w:rFonts w:ascii="Times New Roman" w:hAnsi="Times New Roman" w:eastAsia="Times New Roman" w:cs="Times New Roman"/>
          <w:color w:val="auto"/>
          <w:spacing w:val="9"/>
          <w:sz w:val="27"/>
          <w:szCs w:val="27"/>
          <w:highlight w:val="none"/>
        </w:rPr>
        <w:t>8</w:t>
      </w:r>
      <w:r>
        <w:rPr>
          <w:rFonts w:ascii="Times New Roman" w:hAnsi="Times New Roman" w:eastAsia="Times New Roman" w:cs="Times New Roman"/>
          <w:color w:val="auto"/>
          <w:spacing w:val="8"/>
          <w:sz w:val="27"/>
          <w:szCs w:val="27"/>
          <w:highlight w:val="none"/>
        </w:rPr>
        <w:t xml:space="preserve">.4  </w:t>
      </w:r>
      <w:r>
        <w:rPr>
          <w:rFonts w:ascii="黑体" w:hAnsi="黑体" w:eastAsia="黑体" w:cs="黑体"/>
          <w:color w:val="auto"/>
          <w:spacing w:val="8"/>
          <w:sz w:val="27"/>
          <w:szCs w:val="27"/>
          <w:highlight w:val="none"/>
        </w:rPr>
        <w:t>对与评标活动有关的工作人员的纪律要求</w:t>
      </w:r>
      <w:bookmarkEnd w:id="370"/>
      <w:bookmarkEnd w:id="371"/>
      <w:bookmarkEnd w:id="372"/>
      <w:bookmarkEnd w:id="373"/>
      <w:bookmarkEnd w:id="374"/>
    </w:p>
    <w:p w14:paraId="749E5A4B">
      <w:pPr>
        <w:spacing w:line="316" w:lineRule="auto"/>
        <w:rPr>
          <w:rFonts w:ascii="Arial"/>
          <w:color w:val="auto"/>
          <w:sz w:val="21"/>
          <w:highlight w:val="none"/>
        </w:rPr>
      </w:pPr>
    </w:p>
    <w:p w14:paraId="6F1724B4">
      <w:pPr>
        <w:spacing w:before="68" w:line="358" w:lineRule="auto"/>
        <w:ind w:right="13" w:firstLine="425"/>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与评标活动有关的工作人</w:t>
      </w:r>
      <w:r>
        <w:rPr>
          <w:rFonts w:ascii="宋体" w:hAnsi="宋体" w:eastAsia="宋体" w:cs="宋体"/>
          <w:color w:val="auto"/>
          <w:sz w:val="21"/>
          <w:szCs w:val="21"/>
          <w:highlight w:val="none"/>
        </w:rPr>
        <w:t xml:space="preserve">员不得收受他人的财物或者其他好处，不得向他人透露对投标文 </w:t>
      </w:r>
      <w:r>
        <w:rPr>
          <w:rFonts w:ascii="宋体" w:hAnsi="宋体" w:eastAsia="宋体" w:cs="宋体"/>
          <w:color w:val="auto"/>
          <w:spacing w:val="1"/>
          <w:sz w:val="21"/>
          <w:szCs w:val="21"/>
          <w:highlight w:val="none"/>
        </w:rPr>
        <w:t>件的评审和比较、中标候选人的推荐</w:t>
      </w:r>
      <w:r>
        <w:rPr>
          <w:rFonts w:ascii="宋体" w:hAnsi="宋体" w:eastAsia="宋体" w:cs="宋体"/>
          <w:color w:val="auto"/>
          <w:sz w:val="21"/>
          <w:szCs w:val="21"/>
          <w:highlight w:val="none"/>
        </w:rPr>
        <w:t xml:space="preserve">情况以及评标有关的其他情况。在评标活动中，与评标活 </w:t>
      </w:r>
      <w:r>
        <w:rPr>
          <w:rFonts w:ascii="宋体" w:hAnsi="宋体" w:eastAsia="宋体" w:cs="宋体"/>
          <w:color w:val="auto"/>
          <w:spacing w:val="-2"/>
          <w:sz w:val="21"/>
          <w:szCs w:val="21"/>
          <w:highlight w:val="none"/>
        </w:rPr>
        <w:t>动有关的工作人员不得</w:t>
      </w:r>
      <w:r>
        <w:rPr>
          <w:rFonts w:ascii="宋体" w:hAnsi="宋体" w:eastAsia="宋体" w:cs="宋体"/>
          <w:color w:val="auto"/>
          <w:spacing w:val="-1"/>
          <w:sz w:val="21"/>
          <w:szCs w:val="21"/>
          <w:highlight w:val="none"/>
        </w:rPr>
        <w:t>擅离职守，影响评标程序正常进行。</w:t>
      </w:r>
    </w:p>
    <w:p w14:paraId="4AECE37E">
      <w:pPr>
        <w:spacing w:before="141" w:line="227" w:lineRule="auto"/>
        <w:ind w:left="146"/>
        <w:outlineLvl w:val="2"/>
        <w:rPr>
          <w:rFonts w:ascii="黑体" w:hAnsi="黑体" w:eastAsia="黑体" w:cs="黑体"/>
          <w:color w:val="auto"/>
          <w:sz w:val="27"/>
          <w:szCs w:val="27"/>
          <w:highlight w:val="none"/>
        </w:rPr>
      </w:pPr>
      <w:bookmarkStart w:id="375" w:name="_Toc15962"/>
      <w:bookmarkStart w:id="376" w:name="_Toc10402"/>
      <w:bookmarkStart w:id="377" w:name="_Toc17462"/>
      <w:bookmarkStart w:id="378" w:name="_Toc32762"/>
      <w:bookmarkStart w:id="379" w:name="_Toc31393"/>
      <w:r>
        <w:rPr>
          <w:rFonts w:ascii="Times New Roman" w:hAnsi="Times New Roman" w:eastAsia="Times New Roman" w:cs="Times New Roman"/>
          <w:color w:val="auto"/>
          <w:spacing w:val="3"/>
          <w:sz w:val="27"/>
          <w:szCs w:val="27"/>
          <w:highlight w:val="none"/>
        </w:rPr>
        <w:t xml:space="preserve">8.5  </w:t>
      </w:r>
      <w:r>
        <w:rPr>
          <w:rFonts w:ascii="黑体" w:hAnsi="黑体" w:eastAsia="黑体" w:cs="黑体"/>
          <w:color w:val="auto"/>
          <w:spacing w:val="3"/>
          <w:sz w:val="27"/>
          <w:szCs w:val="27"/>
          <w:highlight w:val="none"/>
        </w:rPr>
        <w:t>投</w:t>
      </w:r>
      <w:r>
        <w:rPr>
          <w:rFonts w:ascii="黑体" w:hAnsi="黑体" w:eastAsia="黑体" w:cs="黑体"/>
          <w:color w:val="auto"/>
          <w:spacing w:val="1"/>
          <w:sz w:val="27"/>
          <w:szCs w:val="27"/>
          <w:highlight w:val="none"/>
        </w:rPr>
        <w:t>诉</w:t>
      </w:r>
      <w:bookmarkEnd w:id="375"/>
      <w:bookmarkEnd w:id="376"/>
      <w:bookmarkEnd w:id="377"/>
      <w:bookmarkEnd w:id="378"/>
      <w:bookmarkEnd w:id="379"/>
    </w:p>
    <w:p w14:paraId="02008D06">
      <w:pPr>
        <w:spacing w:before="69" w:line="352" w:lineRule="auto"/>
        <w:ind w:left="5" w:right="6" w:firstLine="420"/>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8.5</w:t>
      </w:r>
      <w:r>
        <w:rPr>
          <w:rFonts w:ascii="Times New Roman" w:hAnsi="Times New Roman" w:eastAsia="Times New Roman" w:cs="Times New Roman"/>
          <w:color w:val="auto"/>
          <w:spacing w:val="-4"/>
          <w:sz w:val="21"/>
          <w:szCs w:val="21"/>
          <w:highlight w:val="none"/>
        </w:rPr>
        <w:t xml:space="preserve">.1  </w:t>
      </w:r>
      <w:r>
        <w:rPr>
          <w:rFonts w:ascii="宋体" w:hAnsi="宋体" w:eastAsia="宋体" w:cs="宋体"/>
          <w:color w:val="auto"/>
          <w:spacing w:val="-4"/>
          <w:sz w:val="21"/>
          <w:szCs w:val="21"/>
          <w:highlight w:val="none"/>
        </w:rPr>
        <w:t>投标人或者其他利害关系人认为招标投标活动不符合法律、行政法规规定的， 可以自</w:t>
      </w:r>
      <w:r>
        <w:rPr>
          <w:rFonts w:ascii="宋体" w:hAnsi="宋体" w:eastAsia="宋体" w:cs="宋体"/>
          <w:color w:val="auto"/>
          <w:sz w:val="21"/>
          <w:szCs w:val="21"/>
          <w:highlight w:val="none"/>
        </w:rPr>
        <w:t xml:space="preserve"> </w:t>
      </w:r>
      <w:r>
        <w:rPr>
          <w:rFonts w:ascii="宋体" w:hAnsi="宋体" w:eastAsia="宋体" w:cs="宋体"/>
          <w:color w:val="auto"/>
          <w:spacing w:val="-6"/>
          <w:sz w:val="21"/>
          <w:szCs w:val="21"/>
          <w:highlight w:val="none"/>
        </w:rPr>
        <w:t>知道</w:t>
      </w:r>
      <w:r>
        <w:rPr>
          <w:rFonts w:ascii="宋体" w:hAnsi="宋体" w:eastAsia="宋体" w:cs="宋体"/>
          <w:color w:val="auto"/>
          <w:spacing w:val="-5"/>
          <w:sz w:val="21"/>
          <w:szCs w:val="21"/>
          <w:highlight w:val="none"/>
        </w:rPr>
        <w:t>或</w:t>
      </w:r>
      <w:r>
        <w:rPr>
          <w:rFonts w:ascii="宋体" w:hAnsi="宋体" w:eastAsia="宋体" w:cs="宋体"/>
          <w:color w:val="auto"/>
          <w:spacing w:val="-3"/>
          <w:sz w:val="21"/>
          <w:szCs w:val="21"/>
          <w:highlight w:val="none"/>
        </w:rPr>
        <w:t xml:space="preserve">者应当知道之日起 </w:t>
      </w:r>
      <w:r>
        <w:rPr>
          <w:rFonts w:ascii="Times New Roman" w:hAnsi="Times New Roman" w:eastAsia="Times New Roman" w:cs="Times New Roman"/>
          <w:color w:val="auto"/>
          <w:spacing w:val="-3"/>
          <w:sz w:val="21"/>
          <w:szCs w:val="21"/>
          <w:highlight w:val="none"/>
        </w:rPr>
        <w:t xml:space="preserve">10 </w:t>
      </w:r>
      <w:r>
        <w:rPr>
          <w:rFonts w:ascii="宋体" w:hAnsi="宋体" w:eastAsia="宋体" w:cs="宋体"/>
          <w:color w:val="auto"/>
          <w:spacing w:val="-3"/>
          <w:sz w:val="21"/>
          <w:szCs w:val="21"/>
          <w:highlight w:val="none"/>
        </w:rPr>
        <w:t>日内向有关行政监督部门投诉。投诉应当有明确的请求和必要的证</w:t>
      </w:r>
      <w:r>
        <w:rPr>
          <w:rFonts w:ascii="宋体" w:hAnsi="宋体" w:eastAsia="宋体" w:cs="宋体"/>
          <w:color w:val="auto"/>
          <w:sz w:val="21"/>
          <w:szCs w:val="21"/>
          <w:highlight w:val="none"/>
        </w:rPr>
        <w:t xml:space="preserve"> </w:t>
      </w:r>
      <w:r>
        <w:rPr>
          <w:rFonts w:ascii="宋体" w:hAnsi="宋体" w:eastAsia="宋体" w:cs="宋体"/>
          <w:color w:val="auto"/>
          <w:spacing w:val="-8"/>
          <w:sz w:val="21"/>
          <w:szCs w:val="21"/>
          <w:highlight w:val="none"/>
        </w:rPr>
        <w:t>明材料。</w:t>
      </w:r>
    </w:p>
    <w:p w14:paraId="353C341E">
      <w:pPr>
        <w:spacing w:before="3" w:line="357" w:lineRule="auto"/>
        <w:ind w:left="2" w:firstLine="422"/>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8.5</w:t>
      </w:r>
      <w:r>
        <w:rPr>
          <w:rFonts w:ascii="Times New Roman" w:hAnsi="Times New Roman" w:eastAsia="Times New Roman" w:cs="Times New Roman"/>
          <w:color w:val="auto"/>
          <w:spacing w:val="-4"/>
          <w:sz w:val="21"/>
          <w:szCs w:val="21"/>
          <w:highlight w:val="none"/>
        </w:rPr>
        <w:t xml:space="preserve">.2  </w:t>
      </w:r>
      <w:r>
        <w:rPr>
          <w:rFonts w:ascii="宋体" w:hAnsi="宋体" w:eastAsia="宋体" w:cs="宋体"/>
          <w:color w:val="auto"/>
          <w:spacing w:val="-4"/>
          <w:sz w:val="21"/>
          <w:szCs w:val="21"/>
          <w:highlight w:val="none"/>
        </w:rPr>
        <w:t>投标人或者其他利害关系人对招标文件、开标和评标结果提出投诉的， 应当按照投标</w:t>
      </w:r>
      <w:r>
        <w:rPr>
          <w:rFonts w:ascii="宋体" w:hAnsi="宋体" w:eastAsia="宋体" w:cs="宋体"/>
          <w:color w:val="auto"/>
          <w:sz w:val="21"/>
          <w:szCs w:val="21"/>
          <w:highlight w:val="none"/>
        </w:rPr>
        <w:t xml:space="preserve"> </w:t>
      </w:r>
      <w:r>
        <w:rPr>
          <w:rFonts w:ascii="宋体" w:hAnsi="宋体" w:eastAsia="宋体" w:cs="宋体"/>
          <w:color w:val="auto"/>
          <w:spacing w:val="-9"/>
          <w:sz w:val="21"/>
          <w:szCs w:val="21"/>
          <w:highlight w:val="none"/>
        </w:rPr>
        <w:t xml:space="preserve">人须知第 </w:t>
      </w:r>
      <w:r>
        <w:rPr>
          <w:rFonts w:ascii="Times New Roman" w:hAnsi="Times New Roman" w:eastAsia="Times New Roman" w:cs="Times New Roman"/>
          <w:color w:val="auto"/>
          <w:spacing w:val="-9"/>
          <w:sz w:val="21"/>
          <w:szCs w:val="21"/>
          <w:highlight w:val="none"/>
        </w:rPr>
        <w:t xml:space="preserve">2.4 </w:t>
      </w:r>
      <w:r>
        <w:rPr>
          <w:rFonts w:ascii="宋体" w:hAnsi="宋体" w:eastAsia="宋体" w:cs="宋体"/>
          <w:color w:val="auto"/>
          <w:spacing w:val="-9"/>
          <w:sz w:val="21"/>
          <w:szCs w:val="21"/>
          <w:highlight w:val="none"/>
        </w:rPr>
        <w:t xml:space="preserve">款、第 </w:t>
      </w:r>
      <w:r>
        <w:rPr>
          <w:rFonts w:ascii="Times New Roman" w:hAnsi="Times New Roman" w:eastAsia="Times New Roman" w:cs="Times New Roman"/>
          <w:color w:val="auto"/>
          <w:spacing w:val="-9"/>
          <w:sz w:val="21"/>
          <w:szCs w:val="21"/>
          <w:highlight w:val="none"/>
        </w:rPr>
        <w:t xml:space="preserve">5.3 </w:t>
      </w:r>
      <w:r>
        <w:rPr>
          <w:rFonts w:ascii="宋体" w:hAnsi="宋体" w:eastAsia="宋体" w:cs="宋体"/>
          <w:color w:val="auto"/>
          <w:spacing w:val="-9"/>
          <w:sz w:val="21"/>
          <w:szCs w:val="21"/>
          <w:highlight w:val="none"/>
        </w:rPr>
        <w:t xml:space="preserve">款和第 </w:t>
      </w:r>
      <w:r>
        <w:rPr>
          <w:rFonts w:ascii="Times New Roman" w:hAnsi="Times New Roman" w:eastAsia="Times New Roman" w:cs="Times New Roman"/>
          <w:color w:val="auto"/>
          <w:spacing w:val="-9"/>
          <w:sz w:val="21"/>
          <w:szCs w:val="21"/>
          <w:highlight w:val="none"/>
        </w:rPr>
        <w:t xml:space="preserve">7.2 </w:t>
      </w:r>
      <w:r>
        <w:rPr>
          <w:rFonts w:ascii="宋体" w:hAnsi="宋体" w:eastAsia="宋体" w:cs="宋体"/>
          <w:color w:val="auto"/>
          <w:spacing w:val="-9"/>
          <w:sz w:val="21"/>
          <w:szCs w:val="21"/>
          <w:highlight w:val="none"/>
        </w:rPr>
        <w:t xml:space="preserve">款的规定先向招标人提出异议。异议答复期间不计算在第 </w:t>
      </w:r>
      <w:r>
        <w:rPr>
          <w:rFonts w:ascii="Times New Roman" w:hAnsi="Times New Roman" w:eastAsia="Times New Roman" w:cs="Times New Roman"/>
          <w:color w:val="auto"/>
          <w:spacing w:val="-9"/>
          <w:sz w:val="21"/>
          <w:szCs w:val="21"/>
          <w:highlight w:val="none"/>
        </w:rPr>
        <w:t>8.5.</w:t>
      </w:r>
      <w:r>
        <w:rPr>
          <w:rFonts w:ascii="Times New Roman" w:hAnsi="Times New Roman" w:eastAsia="Times New Roman" w:cs="Times New Roman"/>
          <w:color w:val="auto"/>
          <w:spacing w:val="-3"/>
          <w:sz w:val="21"/>
          <w:szCs w:val="21"/>
          <w:highlight w:val="none"/>
        </w:rPr>
        <w:t>1</w:t>
      </w:r>
      <w:r>
        <w:rPr>
          <w:rFonts w:ascii="Times New Roman" w:hAnsi="Times New Roman" w:eastAsia="Times New Roman" w:cs="Times New Roman"/>
          <w:color w:val="auto"/>
          <w:sz w:val="21"/>
          <w:szCs w:val="21"/>
          <w:highlight w:val="none"/>
        </w:rPr>
        <w:t xml:space="preserve"> </w:t>
      </w:r>
      <w:r>
        <w:rPr>
          <w:rFonts w:ascii="宋体" w:hAnsi="宋体" w:eastAsia="宋体" w:cs="宋体"/>
          <w:color w:val="auto"/>
          <w:spacing w:val="-7"/>
          <w:sz w:val="21"/>
          <w:szCs w:val="21"/>
          <w:highlight w:val="none"/>
        </w:rPr>
        <w:t>项</w:t>
      </w:r>
      <w:r>
        <w:rPr>
          <w:rFonts w:ascii="宋体" w:hAnsi="宋体" w:eastAsia="宋体" w:cs="宋体"/>
          <w:color w:val="auto"/>
          <w:spacing w:val="-4"/>
          <w:sz w:val="21"/>
          <w:szCs w:val="21"/>
          <w:highlight w:val="none"/>
        </w:rPr>
        <w:t>规定的期限内。</w:t>
      </w:r>
    </w:p>
    <w:p w14:paraId="30D5C131">
      <w:pPr>
        <w:pStyle w:val="4"/>
        <w:bidi w:val="0"/>
        <w:rPr>
          <w:rFonts w:ascii="黑体" w:hAnsi="黑体" w:eastAsia="黑体" w:cs="黑体"/>
          <w:color w:val="auto"/>
          <w:sz w:val="31"/>
          <w:szCs w:val="31"/>
          <w:highlight w:val="none"/>
        </w:rPr>
      </w:pPr>
      <w:bookmarkStart w:id="380" w:name="_Toc4587"/>
      <w:bookmarkStart w:id="381" w:name="_Toc25410"/>
      <w:bookmarkStart w:id="382" w:name="_Toc19261"/>
      <w:bookmarkStart w:id="383" w:name="_Toc15884"/>
      <w:bookmarkStart w:id="384" w:name="_Toc19781"/>
      <w:r>
        <w:rPr>
          <w:rFonts w:ascii="Times New Roman" w:hAnsi="Times New Roman" w:eastAsia="Times New Roman" w:cs="Times New Roman"/>
          <w:b/>
          <w:bCs/>
          <w:color w:val="auto"/>
          <w:spacing w:val="10"/>
          <w:sz w:val="31"/>
          <w:szCs w:val="31"/>
          <w:highlight w:val="none"/>
        </w:rPr>
        <w:t>9</w:t>
      </w:r>
      <w:r>
        <w:rPr>
          <w:rFonts w:ascii="Times New Roman" w:hAnsi="Times New Roman" w:eastAsia="Times New Roman" w:cs="Times New Roman"/>
          <w:b/>
          <w:bCs/>
          <w:color w:val="auto"/>
          <w:spacing w:val="8"/>
          <w:sz w:val="31"/>
          <w:szCs w:val="31"/>
          <w:highlight w:val="none"/>
        </w:rPr>
        <w:t>.</w:t>
      </w:r>
      <w:r>
        <w:rPr>
          <w:rFonts w:ascii="Times New Roman" w:hAnsi="Times New Roman" w:eastAsia="Times New Roman" w:cs="Times New Roman"/>
          <w:color w:val="auto"/>
          <w:spacing w:val="8"/>
          <w:sz w:val="31"/>
          <w:szCs w:val="31"/>
          <w:highlight w:val="none"/>
        </w:rPr>
        <w:t xml:space="preserve">  </w:t>
      </w:r>
      <w:r>
        <w:rPr>
          <w:rFonts w:ascii="黑体" w:hAnsi="黑体" w:eastAsia="黑体" w:cs="黑体"/>
          <w:color w:val="auto"/>
          <w:spacing w:val="8"/>
          <w:sz w:val="31"/>
          <w:szCs w:val="31"/>
          <w:highlight w:val="none"/>
          <w14:textOutline w14:w="4064" w14:cap="flat" w14:cmpd="sng">
            <w14:solidFill>
              <w14:srgbClr w14:val="000000"/>
            </w14:solidFill>
            <w14:prstDash w14:val="solid"/>
            <w14:miter w14:val="0"/>
          </w14:textOutline>
        </w:rPr>
        <w:t>是否采用电子招标投标</w:t>
      </w:r>
      <w:bookmarkEnd w:id="380"/>
      <w:bookmarkEnd w:id="381"/>
      <w:bookmarkEnd w:id="382"/>
      <w:bookmarkEnd w:id="383"/>
      <w:bookmarkEnd w:id="384"/>
    </w:p>
    <w:p w14:paraId="5B96833A">
      <w:pPr>
        <w:spacing w:line="312" w:lineRule="auto"/>
        <w:rPr>
          <w:rFonts w:ascii="Arial"/>
          <w:color w:val="auto"/>
          <w:sz w:val="21"/>
          <w:highlight w:val="none"/>
        </w:rPr>
      </w:pPr>
    </w:p>
    <w:p w14:paraId="58D45AA6">
      <w:pPr>
        <w:spacing w:before="3" w:line="357" w:lineRule="auto"/>
        <w:ind w:left="2" w:firstLine="422"/>
        <w:rPr>
          <w:rFonts w:hint="eastAsia" w:ascii="Times New Roman" w:hAnsi="Times New Roman" w:eastAsia="Times New Roman" w:cs="Times New Roman"/>
          <w:color w:val="auto"/>
          <w:spacing w:val="-8"/>
          <w:sz w:val="21"/>
          <w:szCs w:val="21"/>
          <w:highlight w:val="none"/>
        </w:rPr>
      </w:pPr>
      <w:r>
        <w:rPr>
          <w:rFonts w:ascii="Times New Roman" w:hAnsi="Times New Roman" w:eastAsia="Times New Roman" w:cs="Times New Roman"/>
          <w:color w:val="auto"/>
          <w:spacing w:val="-8"/>
          <w:sz w:val="21"/>
          <w:szCs w:val="21"/>
          <w:highlight w:val="none"/>
        </w:rPr>
        <w:t>本招标项目采用电子招标投标方式，</w:t>
      </w:r>
      <w:r>
        <w:rPr>
          <w:rFonts w:hint="eastAsia" w:ascii="Times New Roman" w:hAnsi="Times New Roman" w:eastAsia="Times New Roman" w:cs="Times New Roman"/>
          <w:color w:val="auto"/>
          <w:spacing w:val="-8"/>
          <w:sz w:val="21"/>
          <w:szCs w:val="21"/>
          <w:highlight w:val="none"/>
          <w:lang w:eastAsia="zh-CN"/>
        </w:rPr>
        <w:t>按照</w:t>
      </w:r>
      <w:r>
        <w:rPr>
          <w:rFonts w:hint="eastAsia" w:ascii="Times New Roman" w:hAnsi="Times New Roman" w:eastAsia="宋体" w:cs="Times New Roman"/>
          <w:color w:val="auto"/>
          <w:spacing w:val="-8"/>
          <w:sz w:val="21"/>
          <w:szCs w:val="21"/>
          <w:highlight w:val="none"/>
          <w:lang w:eastAsia="zh-CN"/>
        </w:rPr>
        <w:t>广州交易集团有限公司（广州公共资源交易中心）</w:t>
      </w:r>
      <w:r>
        <w:rPr>
          <w:rFonts w:hint="eastAsia" w:ascii="Times New Roman" w:hAnsi="Times New Roman" w:eastAsia="Times New Roman" w:cs="Times New Roman"/>
          <w:color w:val="auto"/>
          <w:spacing w:val="-8"/>
          <w:sz w:val="21"/>
          <w:szCs w:val="21"/>
          <w:highlight w:val="none"/>
          <w:lang w:eastAsia="zh-CN"/>
        </w:rPr>
        <w:t>网站关于全流程电子化项目的相关指南进行操作</w:t>
      </w:r>
      <w:r>
        <w:rPr>
          <w:rFonts w:hint="eastAsia" w:ascii="Times New Roman" w:hAnsi="Times New Roman" w:eastAsia="Times New Roman" w:cs="Times New Roman"/>
          <w:color w:val="auto"/>
          <w:spacing w:val="-8"/>
          <w:sz w:val="21"/>
          <w:szCs w:val="21"/>
          <w:highlight w:val="none"/>
        </w:rPr>
        <w:t>。</w:t>
      </w:r>
    </w:p>
    <w:p w14:paraId="0840D197">
      <w:pPr>
        <w:pStyle w:val="4"/>
        <w:rPr>
          <w:rFonts w:hint="default" w:ascii="黑体" w:hAnsi="黑体" w:eastAsia="黑体" w:cs="黑体"/>
          <w:color w:val="auto"/>
          <w:spacing w:val="8"/>
          <w:sz w:val="31"/>
          <w:szCs w:val="31"/>
          <w:highlight w:val="none"/>
          <w:lang w:val="en-US" w:eastAsia="zh-CN"/>
          <w14:textOutline w14:w="4064" w14:cap="flat" w14:cmpd="sng">
            <w14:solidFill>
              <w14:srgbClr w14:val="000000"/>
            </w14:solidFill>
            <w14:prstDash w14:val="solid"/>
            <w14:miter w14:val="0"/>
          </w14:textOutline>
        </w:rPr>
      </w:pPr>
      <w:r>
        <w:rPr>
          <w:rFonts w:hint="default" w:ascii="黑体" w:hAnsi="黑体" w:eastAsia="黑体" w:cs="黑体"/>
          <w:color w:val="auto"/>
          <w:spacing w:val="8"/>
          <w:sz w:val="31"/>
          <w:szCs w:val="31"/>
          <w:highlight w:val="none"/>
          <w:lang w:val="en-US" w:eastAsia="zh-CN"/>
          <w14:textOutline w14:w="4064" w14:cap="flat" w14:cmpd="sng">
            <w14:solidFill>
              <w14:srgbClr w14:val="000000"/>
            </w14:solidFill>
            <w14:prstDash w14:val="solid"/>
            <w14:miter w14:val="0"/>
          </w14:textOutline>
        </w:rPr>
        <w:t>10</w:t>
      </w:r>
      <w:r>
        <w:rPr>
          <w:rFonts w:hint="eastAsia" w:ascii="黑体" w:hAnsi="黑体" w:eastAsia="黑体" w:cs="黑体"/>
          <w:color w:val="auto"/>
          <w:spacing w:val="8"/>
          <w:sz w:val="31"/>
          <w:szCs w:val="31"/>
          <w:highlight w:val="none"/>
          <w:lang w:val="en-US" w:eastAsia="zh-CN"/>
          <w14:textOutline w14:w="4064" w14:cap="flat" w14:cmpd="sng">
            <w14:solidFill>
              <w14:srgbClr w14:val="000000"/>
            </w14:solidFill>
            <w14:prstDash w14:val="solid"/>
            <w14:miter w14:val="0"/>
          </w14:textOutline>
        </w:rPr>
        <w:t>.</w:t>
      </w:r>
      <w:r>
        <w:rPr>
          <w:rFonts w:hint="default" w:ascii="黑体" w:hAnsi="黑体" w:eastAsia="黑体" w:cs="黑体"/>
          <w:i w:val="0"/>
          <w:iCs w:val="0"/>
          <w:caps w:val="0"/>
          <w:color w:val="auto"/>
          <w:spacing w:val="8"/>
          <w:sz w:val="31"/>
          <w:szCs w:val="31"/>
          <w:highlight w:val="none"/>
          <w:shd w:val="clear"/>
          <w14:textOutline w14:w="4064" w14:cap="flat" w14:cmpd="sng">
            <w14:solidFill>
              <w14:srgbClr w14:val="000000"/>
            </w14:solidFill>
            <w14:prstDash w14:val="solid"/>
            <w14:miter w14:val="0"/>
          </w14:textOutline>
        </w:rPr>
        <w:t>重新招标</w:t>
      </w:r>
      <w:r>
        <w:rPr>
          <w:rFonts w:hint="default" w:ascii="黑体" w:hAnsi="黑体" w:eastAsia="黑体" w:cs="黑体"/>
          <w:i w:val="0"/>
          <w:iCs w:val="0"/>
          <w:caps w:val="0"/>
          <w:color w:val="auto"/>
          <w:spacing w:val="8"/>
          <w:sz w:val="31"/>
          <w:szCs w:val="31"/>
          <w:highlight w:val="none"/>
          <w:shd w:val="clear"/>
          <w:lang w:val="en-US" w:eastAsia="zh-CN"/>
          <w14:textOutline w14:w="4064" w14:cap="flat" w14:cmpd="sng">
            <w14:solidFill>
              <w14:srgbClr w14:val="000000"/>
            </w14:solidFill>
            <w14:prstDash w14:val="solid"/>
            <w14:miter w14:val="0"/>
          </w14:textOutline>
        </w:rPr>
        <w:t>情形</w:t>
      </w:r>
    </w:p>
    <w:p w14:paraId="10129C5D">
      <w:pPr>
        <w:spacing w:before="3" w:line="357" w:lineRule="auto"/>
        <w:ind w:left="2" w:firstLine="422"/>
        <w:rPr>
          <w:rFonts w:hint="default" w:ascii="宋体" w:hAnsi="宋体" w:eastAsia="宋体" w:cs="宋体"/>
          <w:color w:val="auto"/>
          <w:spacing w:val="-4"/>
          <w:sz w:val="21"/>
          <w:szCs w:val="21"/>
          <w:highlight w:val="none"/>
        </w:rPr>
      </w:pPr>
      <w:r>
        <w:rPr>
          <w:rFonts w:hint="default" w:ascii="宋体" w:hAnsi="宋体" w:eastAsia="宋体" w:cs="宋体"/>
          <w:i w:val="0"/>
          <w:iCs w:val="0"/>
          <w:caps w:val="0"/>
          <w:color w:val="auto"/>
          <w:spacing w:val="-4"/>
          <w:sz w:val="21"/>
          <w:szCs w:val="21"/>
          <w:highlight w:val="none"/>
          <w:shd w:val="clear"/>
        </w:rPr>
        <w:t>在下列情况下，依法必须招标项目的招标人在分析招标失败的原因并采取相应措施后，应当依照本办法重新招标：</w:t>
      </w:r>
    </w:p>
    <w:p w14:paraId="01692485">
      <w:pPr>
        <w:spacing w:before="3" w:line="357" w:lineRule="auto"/>
        <w:ind w:left="2" w:firstLine="422"/>
        <w:rPr>
          <w:rFonts w:hint="default" w:ascii="宋体" w:hAnsi="宋体" w:eastAsia="宋体" w:cs="宋体"/>
          <w:color w:val="auto"/>
          <w:spacing w:val="-4"/>
          <w:sz w:val="21"/>
          <w:szCs w:val="21"/>
          <w:highlight w:val="none"/>
        </w:rPr>
      </w:pPr>
      <w:r>
        <w:rPr>
          <w:rFonts w:hint="default" w:ascii="宋体" w:hAnsi="宋体" w:eastAsia="宋体" w:cs="宋体"/>
          <w:i w:val="0"/>
          <w:iCs w:val="0"/>
          <w:caps w:val="0"/>
          <w:color w:val="auto"/>
          <w:spacing w:val="-4"/>
          <w:sz w:val="21"/>
          <w:szCs w:val="21"/>
          <w:highlight w:val="none"/>
          <w:shd w:val="clear"/>
        </w:rPr>
        <w:t>（一）资格预审合格的潜在投标人不足三个的；</w:t>
      </w:r>
    </w:p>
    <w:p w14:paraId="4E2562E3">
      <w:pPr>
        <w:spacing w:before="3" w:line="357" w:lineRule="auto"/>
        <w:ind w:left="2" w:firstLine="422"/>
        <w:rPr>
          <w:rFonts w:hint="default" w:ascii="宋体" w:hAnsi="宋体" w:eastAsia="宋体" w:cs="宋体"/>
          <w:color w:val="auto"/>
          <w:spacing w:val="-4"/>
          <w:sz w:val="21"/>
          <w:szCs w:val="21"/>
          <w:highlight w:val="none"/>
        </w:rPr>
      </w:pPr>
      <w:r>
        <w:rPr>
          <w:rFonts w:hint="default" w:ascii="宋体" w:hAnsi="宋体" w:eastAsia="宋体" w:cs="宋体"/>
          <w:i w:val="0"/>
          <w:iCs w:val="0"/>
          <w:caps w:val="0"/>
          <w:color w:val="auto"/>
          <w:spacing w:val="-4"/>
          <w:sz w:val="21"/>
          <w:szCs w:val="21"/>
          <w:highlight w:val="none"/>
          <w:shd w:val="clear"/>
        </w:rPr>
        <w:t>（二）在投标截止时间前提交投标文件的投标人少于三个的；</w:t>
      </w:r>
    </w:p>
    <w:p w14:paraId="38169826">
      <w:pPr>
        <w:spacing w:before="3" w:line="357" w:lineRule="auto"/>
        <w:ind w:left="2" w:firstLine="422"/>
        <w:rPr>
          <w:rFonts w:hint="default" w:ascii="宋体" w:hAnsi="宋体" w:eastAsia="宋体" w:cs="宋体"/>
          <w:color w:val="auto"/>
          <w:spacing w:val="-4"/>
          <w:sz w:val="21"/>
          <w:szCs w:val="21"/>
          <w:highlight w:val="none"/>
        </w:rPr>
      </w:pPr>
      <w:r>
        <w:rPr>
          <w:rFonts w:hint="default" w:ascii="宋体" w:hAnsi="宋体" w:eastAsia="宋体" w:cs="宋体"/>
          <w:i w:val="0"/>
          <w:iCs w:val="0"/>
          <w:caps w:val="0"/>
          <w:color w:val="auto"/>
          <w:spacing w:val="-4"/>
          <w:sz w:val="21"/>
          <w:szCs w:val="21"/>
          <w:highlight w:val="none"/>
          <w:shd w:val="clear"/>
        </w:rPr>
        <w:t>（三）所有投标均被否决的；</w:t>
      </w:r>
    </w:p>
    <w:p w14:paraId="004B0209">
      <w:pPr>
        <w:spacing w:before="3" w:line="357" w:lineRule="auto"/>
        <w:ind w:left="2" w:firstLine="422"/>
        <w:rPr>
          <w:rFonts w:hint="default" w:ascii="宋体" w:hAnsi="宋体" w:eastAsia="宋体" w:cs="宋体"/>
          <w:color w:val="auto"/>
          <w:spacing w:val="-4"/>
          <w:sz w:val="21"/>
          <w:szCs w:val="21"/>
          <w:highlight w:val="none"/>
        </w:rPr>
      </w:pPr>
      <w:r>
        <w:rPr>
          <w:rFonts w:hint="default" w:ascii="宋体" w:hAnsi="宋体" w:eastAsia="宋体" w:cs="宋体"/>
          <w:i w:val="0"/>
          <w:iCs w:val="0"/>
          <w:caps w:val="0"/>
          <w:color w:val="auto"/>
          <w:spacing w:val="-4"/>
          <w:sz w:val="21"/>
          <w:szCs w:val="21"/>
          <w:highlight w:val="none"/>
          <w:shd w:val="clear"/>
        </w:rPr>
        <w:t>（四）评标委员会否决不合格投标后，因有效投标不足三个使得投标明显缺乏竞争，评标委员会决定否决全部投标的；</w:t>
      </w:r>
    </w:p>
    <w:p w14:paraId="1A054440">
      <w:pPr>
        <w:spacing w:before="3" w:line="357" w:lineRule="auto"/>
        <w:ind w:left="2" w:firstLine="422"/>
        <w:rPr>
          <w:rFonts w:hint="default" w:ascii="宋体" w:hAnsi="宋体" w:eastAsia="宋体" w:cs="宋体"/>
          <w:color w:val="auto"/>
          <w:spacing w:val="-4"/>
          <w:sz w:val="21"/>
          <w:szCs w:val="21"/>
          <w:highlight w:val="none"/>
        </w:rPr>
      </w:pPr>
      <w:r>
        <w:rPr>
          <w:rFonts w:hint="default" w:ascii="宋体" w:hAnsi="宋体" w:eastAsia="宋体" w:cs="宋体"/>
          <w:i w:val="0"/>
          <w:iCs w:val="0"/>
          <w:caps w:val="0"/>
          <w:color w:val="auto"/>
          <w:spacing w:val="-4"/>
          <w:sz w:val="21"/>
          <w:szCs w:val="21"/>
          <w:highlight w:val="none"/>
          <w:shd w:val="clear"/>
        </w:rPr>
        <w:t>（五）根据</w:t>
      </w:r>
      <w:bookmarkStart w:id="385" w:name="_Toc26088"/>
      <w:r>
        <w:rPr>
          <w:rFonts w:hint="eastAsia" w:ascii="宋体" w:hAnsi="宋体" w:eastAsia="宋体" w:cs="宋体"/>
          <w:i w:val="0"/>
          <w:iCs w:val="0"/>
          <w:caps w:val="0"/>
          <w:color w:val="auto"/>
          <w:spacing w:val="-4"/>
          <w:sz w:val="21"/>
          <w:szCs w:val="21"/>
          <w:highlight w:val="none"/>
          <w:shd w:val="clear"/>
          <w:lang w:eastAsia="zh-CN"/>
        </w:rPr>
        <w:t>《</w:t>
      </w:r>
      <w:r>
        <w:rPr>
          <w:rFonts w:hint="eastAsia" w:ascii="宋体" w:hAnsi="宋体" w:eastAsia="宋体" w:cs="宋体"/>
          <w:color w:val="auto"/>
          <w:highlight w:val="none"/>
        </w:rPr>
        <w:t>工程建设项目勘察设计招标投标办法</w:t>
      </w:r>
      <w:bookmarkEnd w:id="385"/>
      <w:r>
        <w:rPr>
          <w:rFonts w:hint="eastAsia" w:ascii="宋体" w:hAnsi="宋体" w:eastAsia="宋体" w:cs="宋体"/>
          <w:color w:val="auto"/>
          <w:highlight w:val="none"/>
          <w:lang w:eastAsia="zh-CN"/>
        </w:rPr>
        <w:t>》</w:t>
      </w:r>
      <w:r>
        <w:rPr>
          <w:rFonts w:hint="default" w:ascii="宋体" w:hAnsi="宋体" w:eastAsia="宋体" w:cs="宋体"/>
          <w:i w:val="0"/>
          <w:iCs w:val="0"/>
          <w:caps w:val="0"/>
          <w:color w:val="auto"/>
          <w:spacing w:val="-4"/>
          <w:sz w:val="21"/>
          <w:szCs w:val="21"/>
          <w:highlight w:val="none"/>
          <w:shd w:val="clear"/>
        </w:rPr>
        <w:t>第四十六条规定，同意延长投标有效期的投标人少于三个的。</w:t>
      </w:r>
    </w:p>
    <w:p w14:paraId="41CCAD53">
      <w:pPr>
        <w:rPr>
          <w:rFonts w:hint="default"/>
          <w:color w:val="auto"/>
          <w:highlight w:val="none"/>
          <w:lang w:val="en-US" w:eastAsia="zh-CN"/>
        </w:rPr>
      </w:pPr>
    </w:p>
    <w:p w14:paraId="6F9CE7EF">
      <w:pPr>
        <w:pStyle w:val="4"/>
        <w:bidi w:val="0"/>
        <w:rPr>
          <w:rFonts w:ascii="黑体" w:hAnsi="黑体" w:eastAsia="黑体" w:cs="黑体"/>
          <w:color w:val="auto"/>
          <w:sz w:val="31"/>
          <w:szCs w:val="31"/>
          <w:highlight w:val="none"/>
        </w:rPr>
      </w:pPr>
      <w:bookmarkStart w:id="386" w:name="_Toc18689"/>
      <w:bookmarkStart w:id="387" w:name="_Toc9611"/>
      <w:bookmarkStart w:id="388" w:name="_Toc4820"/>
      <w:bookmarkStart w:id="389" w:name="_Toc22380"/>
      <w:bookmarkStart w:id="390" w:name="_Toc9782"/>
      <w:r>
        <w:rPr>
          <w:rFonts w:ascii="Times New Roman" w:hAnsi="Times New Roman" w:eastAsia="Times New Roman" w:cs="Times New Roman"/>
          <w:b/>
          <w:bCs/>
          <w:color w:val="auto"/>
          <w:spacing w:val="7"/>
          <w:sz w:val="31"/>
          <w:szCs w:val="31"/>
          <w:highlight w:val="none"/>
        </w:rPr>
        <w:t>1</w:t>
      </w:r>
      <w:r>
        <w:rPr>
          <w:rFonts w:hint="eastAsia" w:ascii="Times New Roman" w:hAnsi="Times New Roman" w:eastAsia="宋体" w:cs="Times New Roman"/>
          <w:b/>
          <w:bCs/>
          <w:color w:val="auto"/>
          <w:spacing w:val="7"/>
          <w:sz w:val="31"/>
          <w:szCs w:val="31"/>
          <w:highlight w:val="none"/>
          <w:lang w:val="en-US" w:eastAsia="zh-CN"/>
        </w:rPr>
        <w:t>1</w:t>
      </w:r>
      <w:r>
        <w:rPr>
          <w:rFonts w:ascii="Times New Roman" w:hAnsi="Times New Roman" w:eastAsia="Times New Roman" w:cs="Times New Roman"/>
          <w:b/>
          <w:bCs/>
          <w:color w:val="auto"/>
          <w:spacing w:val="7"/>
          <w:sz w:val="31"/>
          <w:szCs w:val="31"/>
          <w:highlight w:val="none"/>
        </w:rPr>
        <w:t>.</w:t>
      </w:r>
      <w:r>
        <w:rPr>
          <w:rFonts w:ascii="Times New Roman" w:hAnsi="Times New Roman" w:eastAsia="Times New Roman" w:cs="Times New Roman"/>
          <w:color w:val="auto"/>
          <w:spacing w:val="7"/>
          <w:sz w:val="31"/>
          <w:szCs w:val="31"/>
          <w:highlight w:val="none"/>
        </w:rPr>
        <w:t xml:space="preserve">  </w:t>
      </w:r>
      <w:r>
        <w:rPr>
          <w:rFonts w:ascii="黑体" w:hAnsi="黑体" w:eastAsia="黑体" w:cs="黑体"/>
          <w:color w:val="auto"/>
          <w:spacing w:val="7"/>
          <w:sz w:val="31"/>
          <w:szCs w:val="31"/>
          <w:highlight w:val="none"/>
          <w14:textOutline w14:w="4064" w14:cap="flat" w14:cmpd="sng">
            <w14:solidFill>
              <w14:srgbClr w14:val="000000"/>
            </w14:solidFill>
            <w14:prstDash w14:val="solid"/>
            <w14:miter w14:val="0"/>
          </w14:textOutline>
        </w:rPr>
        <w:t>需要补充的其他内容</w:t>
      </w:r>
      <w:bookmarkEnd w:id="386"/>
      <w:bookmarkEnd w:id="387"/>
      <w:bookmarkEnd w:id="388"/>
      <w:bookmarkEnd w:id="389"/>
      <w:bookmarkEnd w:id="390"/>
    </w:p>
    <w:p w14:paraId="7733CCEB">
      <w:pPr>
        <w:spacing w:line="313" w:lineRule="auto"/>
        <w:rPr>
          <w:rFonts w:ascii="Arial"/>
          <w:color w:val="auto"/>
          <w:sz w:val="21"/>
          <w:highlight w:val="none"/>
        </w:rPr>
      </w:pPr>
    </w:p>
    <w:p w14:paraId="6784DEA0">
      <w:pPr>
        <w:spacing w:before="69" w:line="218" w:lineRule="auto"/>
        <w:ind w:left="430"/>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需要补</w:t>
      </w:r>
      <w:r>
        <w:rPr>
          <w:rFonts w:ascii="宋体" w:hAnsi="宋体" w:eastAsia="宋体" w:cs="宋体"/>
          <w:color w:val="auto"/>
          <w:spacing w:val="-2"/>
          <w:sz w:val="21"/>
          <w:szCs w:val="21"/>
          <w:highlight w:val="none"/>
        </w:rPr>
        <w:t>充的其他内容：见投标人须知前附表。</w:t>
      </w:r>
    </w:p>
    <w:p w14:paraId="598FD270">
      <w:pPr>
        <w:rPr>
          <w:color w:val="auto"/>
          <w:highlight w:val="none"/>
        </w:rPr>
        <w:sectPr>
          <w:footerReference r:id="rId12" w:type="default"/>
          <w:pgSz w:w="12240" w:h="15840"/>
          <w:pgMar w:top="1346" w:right="1792" w:bottom="1104" w:left="1807" w:header="0" w:footer="940" w:gutter="0"/>
          <w:pgNumType w:fmt="decimal"/>
          <w:cols w:space="720" w:num="1"/>
        </w:sectPr>
      </w:pPr>
    </w:p>
    <w:p w14:paraId="3A9B3491">
      <w:pPr>
        <w:spacing w:line="248" w:lineRule="auto"/>
        <w:rPr>
          <w:rFonts w:ascii="Arial"/>
          <w:color w:val="auto"/>
          <w:sz w:val="21"/>
          <w:highlight w:val="none"/>
        </w:rPr>
      </w:pPr>
    </w:p>
    <w:p w14:paraId="51CB92BB">
      <w:pPr>
        <w:pStyle w:val="4"/>
        <w:bidi w:val="0"/>
        <w:rPr>
          <w:rFonts w:ascii="黑体" w:hAnsi="黑体" w:eastAsia="黑体" w:cs="黑体"/>
          <w:color w:val="auto"/>
          <w:sz w:val="27"/>
          <w:szCs w:val="27"/>
          <w:highlight w:val="none"/>
        </w:rPr>
      </w:pPr>
      <w:bookmarkStart w:id="391" w:name="_Toc18427"/>
      <w:bookmarkStart w:id="392" w:name="_Toc9613"/>
      <w:bookmarkStart w:id="393" w:name="_Toc17042"/>
      <w:bookmarkStart w:id="394" w:name="_Toc7946"/>
      <w:bookmarkStart w:id="395" w:name="_Toc16330"/>
      <w:r>
        <w:rPr>
          <w:rFonts w:ascii="黑体" w:hAnsi="黑体" w:eastAsia="黑体" w:cs="黑体"/>
          <w:color w:val="auto"/>
          <w:spacing w:val="14"/>
          <w:sz w:val="27"/>
          <w:szCs w:val="27"/>
          <w:highlight w:val="none"/>
        </w:rPr>
        <w:t>附</w:t>
      </w:r>
      <w:r>
        <w:rPr>
          <w:rFonts w:ascii="黑体" w:hAnsi="黑体" w:eastAsia="黑体" w:cs="黑体"/>
          <w:color w:val="auto"/>
          <w:spacing w:val="7"/>
          <w:sz w:val="27"/>
          <w:szCs w:val="27"/>
          <w:highlight w:val="none"/>
        </w:rPr>
        <w:t>件</w:t>
      </w:r>
      <w:r>
        <w:rPr>
          <w:rFonts w:hint="eastAsia" w:ascii="黑体" w:hAnsi="黑体" w:eastAsia="黑体" w:cs="黑体"/>
          <w:color w:val="auto"/>
          <w:spacing w:val="7"/>
          <w:sz w:val="27"/>
          <w:szCs w:val="27"/>
          <w:highlight w:val="none"/>
          <w:lang w:eastAsia="zh-CN"/>
        </w:rPr>
        <w:t>一</w:t>
      </w:r>
      <w:r>
        <w:rPr>
          <w:rFonts w:ascii="黑体" w:hAnsi="黑体" w:eastAsia="黑体" w:cs="黑体"/>
          <w:color w:val="auto"/>
          <w:spacing w:val="7"/>
          <w:sz w:val="27"/>
          <w:szCs w:val="27"/>
          <w:highlight w:val="none"/>
        </w:rPr>
        <w:t>：问题澄清通知</w:t>
      </w:r>
      <w:bookmarkEnd w:id="391"/>
      <w:bookmarkEnd w:id="392"/>
      <w:bookmarkEnd w:id="393"/>
      <w:bookmarkEnd w:id="394"/>
      <w:bookmarkEnd w:id="395"/>
    </w:p>
    <w:p w14:paraId="2D1D4DBD">
      <w:pPr>
        <w:spacing w:line="241" w:lineRule="auto"/>
        <w:rPr>
          <w:rFonts w:ascii="Arial"/>
          <w:color w:val="auto"/>
          <w:sz w:val="21"/>
          <w:highlight w:val="none"/>
        </w:rPr>
      </w:pPr>
    </w:p>
    <w:p w14:paraId="73BE8784">
      <w:pPr>
        <w:spacing w:line="241" w:lineRule="auto"/>
        <w:rPr>
          <w:rFonts w:ascii="Arial"/>
          <w:color w:val="auto"/>
          <w:sz w:val="21"/>
          <w:highlight w:val="none"/>
        </w:rPr>
      </w:pPr>
    </w:p>
    <w:p w14:paraId="0C2517B9">
      <w:pPr>
        <w:spacing w:line="241" w:lineRule="auto"/>
        <w:rPr>
          <w:rFonts w:ascii="Arial"/>
          <w:color w:val="auto"/>
          <w:sz w:val="21"/>
          <w:highlight w:val="none"/>
        </w:rPr>
      </w:pPr>
    </w:p>
    <w:p w14:paraId="093F0AFE">
      <w:pPr>
        <w:spacing w:line="241" w:lineRule="auto"/>
        <w:rPr>
          <w:rFonts w:ascii="Arial"/>
          <w:color w:val="auto"/>
          <w:sz w:val="21"/>
          <w:highlight w:val="none"/>
        </w:rPr>
      </w:pPr>
    </w:p>
    <w:p w14:paraId="0E1DDEE2">
      <w:pPr>
        <w:spacing w:before="88" w:line="229" w:lineRule="auto"/>
        <w:ind w:left="3506"/>
        <w:rPr>
          <w:rFonts w:ascii="黑体" w:hAnsi="黑体" w:eastAsia="黑体" w:cs="黑体"/>
          <w:color w:val="auto"/>
          <w:sz w:val="27"/>
          <w:szCs w:val="27"/>
          <w:highlight w:val="none"/>
        </w:rPr>
      </w:pPr>
      <w:r>
        <w:rPr>
          <w:rFonts w:ascii="黑体" w:hAnsi="黑体" w:eastAsia="黑体" w:cs="黑体"/>
          <w:color w:val="auto"/>
          <w:spacing w:val="6"/>
          <w:sz w:val="27"/>
          <w:szCs w:val="27"/>
          <w:highlight w:val="none"/>
        </w:rPr>
        <w:t>问题澄清通</w:t>
      </w:r>
      <w:r>
        <w:rPr>
          <w:rFonts w:ascii="黑体" w:hAnsi="黑体" w:eastAsia="黑体" w:cs="黑体"/>
          <w:color w:val="auto"/>
          <w:spacing w:val="5"/>
          <w:sz w:val="27"/>
          <w:szCs w:val="27"/>
          <w:highlight w:val="none"/>
        </w:rPr>
        <w:t>知</w:t>
      </w:r>
    </w:p>
    <w:p w14:paraId="0A13BF7D">
      <w:pPr>
        <w:spacing w:before="164" w:line="220" w:lineRule="auto"/>
        <w:ind w:left="275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(编号：</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w:t>
      </w:r>
    </w:p>
    <w:p w14:paraId="01AA719D">
      <w:pPr>
        <w:spacing w:line="278" w:lineRule="auto"/>
        <w:rPr>
          <w:rFonts w:ascii="Arial"/>
          <w:color w:val="auto"/>
          <w:sz w:val="21"/>
          <w:highlight w:val="none"/>
        </w:rPr>
      </w:pPr>
    </w:p>
    <w:p w14:paraId="2508EFF5">
      <w:pPr>
        <w:spacing w:line="279" w:lineRule="auto"/>
        <w:rPr>
          <w:rFonts w:ascii="Arial"/>
          <w:color w:val="auto"/>
          <w:sz w:val="21"/>
          <w:highlight w:val="none"/>
        </w:rPr>
      </w:pPr>
    </w:p>
    <w:p w14:paraId="0AFB654D">
      <w:pPr>
        <w:tabs>
          <w:tab w:val="left" w:pos="2323"/>
        </w:tabs>
        <w:spacing w:before="68" w:line="221" w:lineRule="auto"/>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6"/>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3"/>
          <w:sz w:val="21"/>
          <w:szCs w:val="21"/>
          <w:highlight w:val="none"/>
        </w:rPr>
        <w:t>标人名称)：</w:t>
      </w:r>
    </w:p>
    <w:p w14:paraId="1F50C39B">
      <w:pPr>
        <w:spacing w:line="278" w:lineRule="auto"/>
        <w:rPr>
          <w:rFonts w:ascii="Arial"/>
          <w:color w:val="auto"/>
          <w:sz w:val="21"/>
          <w:highlight w:val="none"/>
        </w:rPr>
      </w:pPr>
    </w:p>
    <w:p w14:paraId="6EBD1631">
      <w:pPr>
        <w:spacing w:line="278" w:lineRule="auto"/>
        <w:rPr>
          <w:rFonts w:ascii="Arial"/>
          <w:color w:val="auto"/>
          <w:sz w:val="21"/>
          <w:highlight w:val="none"/>
        </w:rPr>
      </w:pPr>
    </w:p>
    <w:p w14:paraId="4D45DB7C">
      <w:pPr>
        <w:spacing w:before="68" w:line="394" w:lineRule="auto"/>
        <w:ind w:left="8" w:right="6" w:firstLine="420"/>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评标委员会</w:t>
      </w:r>
      <w:r>
        <w:rPr>
          <w:rFonts w:ascii="宋体" w:hAnsi="宋体" w:eastAsia="宋体" w:cs="宋体"/>
          <w:color w:val="auto"/>
          <w:spacing w:val="-2"/>
          <w:sz w:val="21"/>
          <w:szCs w:val="21"/>
          <w:highlight w:val="none"/>
        </w:rPr>
        <w:t>对你方的投标文件进行了仔细的审查， 现需你方对下列问题以书面形式予以澄</w:t>
      </w:r>
      <w:r>
        <w:rPr>
          <w:rFonts w:ascii="宋体" w:hAnsi="宋体" w:eastAsia="宋体" w:cs="宋体"/>
          <w:color w:val="auto"/>
          <w:sz w:val="21"/>
          <w:szCs w:val="21"/>
          <w:highlight w:val="none"/>
        </w:rPr>
        <w:t xml:space="preserve"> </w:t>
      </w:r>
      <w:r>
        <w:rPr>
          <w:rFonts w:ascii="宋体" w:hAnsi="宋体" w:eastAsia="宋体" w:cs="宋体"/>
          <w:color w:val="auto"/>
          <w:spacing w:val="-8"/>
          <w:sz w:val="21"/>
          <w:szCs w:val="21"/>
          <w:highlight w:val="none"/>
        </w:rPr>
        <w:t>清</w:t>
      </w:r>
      <w:r>
        <w:rPr>
          <w:rFonts w:ascii="宋体" w:hAnsi="宋体" w:eastAsia="宋体" w:cs="宋体"/>
          <w:color w:val="auto"/>
          <w:spacing w:val="-6"/>
          <w:sz w:val="21"/>
          <w:szCs w:val="21"/>
          <w:highlight w:val="none"/>
        </w:rPr>
        <w:t>、说明或补正：</w:t>
      </w:r>
    </w:p>
    <w:p w14:paraId="6642C07E">
      <w:pPr>
        <w:spacing w:line="400" w:lineRule="auto"/>
        <w:rPr>
          <w:rFonts w:ascii="Arial"/>
          <w:color w:val="auto"/>
          <w:sz w:val="21"/>
          <w:highlight w:val="none"/>
        </w:rPr>
      </w:pPr>
    </w:p>
    <w:p w14:paraId="3D0DE9C0">
      <w:pPr>
        <w:spacing w:before="61" w:line="439" w:lineRule="exact"/>
        <w:ind w:left="4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position w:val="21"/>
          <w:sz w:val="21"/>
          <w:szCs w:val="21"/>
          <w:highlight w:val="none"/>
        </w:rPr>
        <w:t>1.</w:t>
      </w:r>
    </w:p>
    <w:p w14:paraId="1DADC9C9">
      <w:pPr>
        <w:spacing w:line="186" w:lineRule="auto"/>
        <w:ind w:left="42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2</w:t>
      </w:r>
      <w:r>
        <w:rPr>
          <w:rFonts w:ascii="Times New Roman" w:hAnsi="Times New Roman" w:eastAsia="Times New Roman" w:cs="Times New Roman"/>
          <w:color w:val="auto"/>
          <w:spacing w:val="-1"/>
          <w:sz w:val="21"/>
          <w:szCs w:val="21"/>
          <w:highlight w:val="none"/>
        </w:rPr>
        <w:t>.</w:t>
      </w:r>
    </w:p>
    <w:p w14:paraId="6DEA4F0F">
      <w:pPr>
        <w:spacing w:line="312" w:lineRule="auto"/>
        <w:rPr>
          <w:rFonts w:ascii="Arial"/>
          <w:color w:val="auto"/>
          <w:sz w:val="21"/>
          <w:highlight w:val="none"/>
        </w:rPr>
      </w:pPr>
    </w:p>
    <w:p w14:paraId="0FEC182C">
      <w:pPr>
        <w:spacing w:before="61" w:line="66" w:lineRule="exact"/>
        <w:ind w:left="53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position w:val="1"/>
          <w:sz w:val="21"/>
          <w:szCs w:val="21"/>
          <w:highlight w:val="none"/>
        </w:rPr>
        <w:t>......</w:t>
      </w:r>
    </w:p>
    <w:p w14:paraId="02B9AB88">
      <w:pPr>
        <w:spacing w:line="289" w:lineRule="auto"/>
        <w:rPr>
          <w:rFonts w:ascii="Arial"/>
          <w:color w:val="auto"/>
          <w:sz w:val="21"/>
          <w:highlight w:val="none"/>
        </w:rPr>
      </w:pPr>
    </w:p>
    <w:p w14:paraId="6CF052DB">
      <w:pPr>
        <w:spacing w:line="290" w:lineRule="auto"/>
        <w:rPr>
          <w:rFonts w:ascii="Arial"/>
          <w:color w:val="auto"/>
          <w:sz w:val="21"/>
          <w:highlight w:val="none"/>
        </w:rPr>
      </w:pPr>
    </w:p>
    <w:p w14:paraId="4501226C">
      <w:pPr>
        <w:tabs>
          <w:tab w:val="left" w:pos="778"/>
          <w:tab w:val="left" w:pos="3057"/>
        </w:tabs>
        <w:spacing w:before="69" w:line="391" w:lineRule="auto"/>
        <w:ind w:firstLine="410"/>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请将上</w:t>
      </w:r>
      <w:r>
        <w:rPr>
          <w:rFonts w:ascii="宋体" w:hAnsi="宋体" w:eastAsia="宋体" w:cs="宋体"/>
          <w:color w:val="auto"/>
          <w:spacing w:val="-2"/>
          <w:sz w:val="21"/>
          <w:szCs w:val="21"/>
          <w:highlight w:val="none"/>
        </w:rPr>
        <w:t>述问题的澄清、说明或补正于</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 xml:space="preserve"> 年</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月</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日</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时前递交至</w:t>
      </w:r>
      <w:r>
        <w:rPr>
          <w:rFonts w:ascii="宋体" w:hAnsi="宋体" w:eastAsia="宋体" w:cs="宋体"/>
          <w:color w:val="auto"/>
          <w:sz w:val="21"/>
          <w:szCs w:val="21"/>
          <w:highlight w:val="none"/>
        </w:rPr>
        <w:t xml:space="preserve">  </w:t>
      </w:r>
      <w:r>
        <w:rPr>
          <w:rFonts w:ascii="宋体" w:hAnsi="宋体" w:eastAsia="宋体" w:cs="宋体"/>
          <w:color w:val="auto"/>
          <w:sz w:val="21"/>
          <w:szCs w:val="21"/>
          <w:highlight w:val="none"/>
          <w:u w:val="single" w:color="auto"/>
        </w:rPr>
        <w:tab/>
      </w:r>
      <w:r>
        <w:rPr>
          <w:rFonts w:ascii="宋体" w:hAnsi="宋体" w:eastAsia="宋体" w:cs="宋体"/>
          <w:color w:val="auto"/>
          <w:sz w:val="21"/>
          <w:szCs w:val="21"/>
          <w:highlight w:val="none"/>
          <w:u w:val="single" w:color="auto"/>
        </w:rPr>
        <w:tab/>
      </w:r>
      <w:r>
        <w:rPr>
          <w:rFonts w:ascii="宋体" w:hAnsi="宋体" w:eastAsia="宋体" w:cs="宋体"/>
          <w:color w:val="auto"/>
          <w:spacing w:val="1"/>
          <w:sz w:val="21"/>
          <w:szCs w:val="21"/>
          <w:highlight w:val="none"/>
        </w:rPr>
        <w:t>(详细地址) 或传真至</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(传真号码) 或 通过下载招标文件的电子招标交易平台上传。采用传真方式的，应在</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年</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 xml:space="preserve">月    </w:t>
      </w:r>
      <w:r>
        <w:rPr>
          <w:rFonts w:ascii="宋体" w:hAnsi="宋体" w:eastAsia="宋体" w:cs="宋体"/>
          <w:color w:val="auto"/>
          <w:sz w:val="21"/>
          <w:szCs w:val="21"/>
          <w:highlight w:val="none"/>
          <w:u w:val="single" w:color="auto"/>
        </w:rPr>
        <w:tab/>
      </w:r>
      <w:r>
        <w:rPr>
          <w:rFonts w:ascii="宋体" w:hAnsi="宋体" w:eastAsia="宋体" w:cs="宋体"/>
          <w:color w:val="auto"/>
          <w:spacing w:val="-2"/>
          <w:sz w:val="21"/>
          <w:szCs w:val="21"/>
          <w:highlight w:val="none"/>
        </w:rPr>
        <w:t>日</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时前将原件</w:t>
      </w:r>
      <w:r>
        <w:rPr>
          <w:rFonts w:ascii="宋体" w:hAnsi="宋体" w:eastAsia="宋体" w:cs="宋体"/>
          <w:color w:val="auto"/>
          <w:spacing w:val="-1"/>
          <w:sz w:val="21"/>
          <w:szCs w:val="21"/>
          <w:highlight w:val="none"/>
        </w:rPr>
        <w:t>递交至</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(详细地址)。</w:t>
      </w:r>
    </w:p>
    <w:p w14:paraId="0BBF62B2">
      <w:pPr>
        <w:spacing w:line="263" w:lineRule="auto"/>
        <w:rPr>
          <w:rFonts w:ascii="Arial"/>
          <w:color w:val="auto"/>
          <w:sz w:val="21"/>
          <w:highlight w:val="none"/>
        </w:rPr>
      </w:pPr>
    </w:p>
    <w:p w14:paraId="239884BC">
      <w:pPr>
        <w:spacing w:line="263" w:lineRule="auto"/>
        <w:rPr>
          <w:rFonts w:ascii="Arial"/>
          <w:color w:val="auto"/>
          <w:sz w:val="21"/>
          <w:highlight w:val="none"/>
        </w:rPr>
      </w:pPr>
    </w:p>
    <w:p w14:paraId="579D4136">
      <w:pPr>
        <w:spacing w:line="263" w:lineRule="auto"/>
        <w:rPr>
          <w:rFonts w:ascii="Arial"/>
          <w:color w:val="auto"/>
          <w:sz w:val="21"/>
          <w:highlight w:val="none"/>
        </w:rPr>
      </w:pPr>
    </w:p>
    <w:p w14:paraId="17A8070F">
      <w:pPr>
        <w:spacing w:before="69" w:line="217" w:lineRule="auto"/>
        <w:ind w:right="251"/>
        <w:jc w:val="center"/>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评标委员会</w:t>
      </w:r>
      <w:r>
        <w:rPr>
          <w:rFonts w:hint="eastAsia" w:ascii="宋体" w:hAnsi="宋体" w:eastAsia="宋体" w:cs="宋体"/>
          <w:color w:val="auto"/>
          <w:spacing w:val="-4"/>
          <w:sz w:val="21"/>
          <w:szCs w:val="21"/>
          <w:highlight w:val="none"/>
          <w:lang w:eastAsia="zh-CN"/>
        </w:rPr>
        <w:t>签字</w:t>
      </w:r>
      <w:r>
        <w:rPr>
          <w:rFonts w:ascii="宋体" w:hAnsi="宋体" w:eastAsia="宋体" w:cs="宋体"/>
          <w:color w:val="auto"/>
          <w:spacing w:val="-3"/>
          <w:sz w:val="21"/>
          <w:szCs w:val="21"/>
          <w:highlight w:val="none"/>
        </w:rPr>
        <w:t>：</w:t>
      </w:r>
      <w:r>
        <w:rPr>
          <w:rFonts w:ascii="宋体" w:hAnsi="宋体" w:eastAsia="宋体" w:cs="宋体"/>
          <w:color w:val="auto"/>
          <w:spacing w:val="-3"/>
          <w:sz w:val="21"/>
          <w:szCs w:val="21"/>
          <w:highlight w:val="none"/>
          <w:u w:val="single" w:color="auto"/>
        </w:rPr>
        <w:t xml:space="preserve">   </w:t>
      </w:r>
      <w:r>
        <w:rPr>
          <w:rFonts w:hint="eastAsia" w:ascii="宋体" w:hAnsi="宋体" w:eastAsia="宋体" w:cs="宋体"/>
          <w:color w:val="auto"/>
          <w:spacing w:val="-3"/>
          <w:sz w:val="21"/>
          <w:szCs w:val="21"/>
          <w:highlight w:val="none"/>
          <w:u w:val="single" w:color="auto"/>
          <w:lang w:val="en-US" w:eastAsia="zh-CN"/>
        </w:rPr>
        <w:t xml:space="preserve">             </w:t>
      </w:r>
      <w:r>
        <w:rPr>
          <w:rFonts w:ascii="宋体" w:hAnsi="宋体" w:eastAsia="宋体" w:cs="宋体"/>
          <w:color w:val="auto"/>
          <w:spacing w:val="-3"/>
          <w:sz w:val="21"/>
          <w:szCs w:val="21"/>
          <w:highlight w:val="none"/>
          <w:u w:val="single" w:color="auto"/>
        </w:rPr>
        <w:t xml:space="preserve">       </w:t>
      </w:r>
    </w:p>
    <w:p w14:paraId="5E451C9F">
      <w:pPr>
        <w:spacing w:line="281" w:lineRule="auto"/>
        <w:rPr>
          <w:rFonts w:ascii="Arial"/>
          <w:color w:val="auto"/>
          <w:sz w:val="21"/>
          <w:highlight w:val="none"/>
        </w:rPr>
      </w:pPr>
    </w:p>
    <w:p w14:paraId="0F51C5B4">
      <w:pPr>
        <w:spacing w:line="281" w:lineRule="auto"/>
        <w:rPr>
          <w:rFonts w:ascii="Arial"/>
          <w:color w:val="auto"/>
          <w:sz w:val="21"/>
          <w:highlight w:val="none"/>
        </w:rPr>
      </w:pPr>
    </w:p>
    <w:p w14:paraId="3133C6FD">
      <w:pPr>
        <w:tabs>
          <w:tab w:val="left" w:pos="5709"/>
        </w:tabs>
        <w:spacing w:before="69" w:line="220" w:lineRule="auto"/>
        <w:ind w:left="4860"/>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3"/>
          <w:sz w:val="21"/>
          <w:szCs w:val="21"/>
          <w:highlight w:val="none"/>
        </w:rPr>
        <w:t>年</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月</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日</w:t>
      </w:r>
    </w:p>
    <w:p w14:paraId="3B1DCE6F">
      <w:pPr>
        <w:rPr>
          <w:color w:val="auto"/>
          <w:highlight w:val="none"/>
        </w:rPr>
        <w:sectPr>
          <w:footerReference r:id="rId13" w:type="default"/>
          <w:pgSz w:w="12240" w:h="15840"/>
          <w:pgMar w:top="1346" w:right="1800" w:bottom="1104" w:left="1800" w:header="0" w:footer="940" w:gutter="0"/>
          <w:pgNumType w:fmt="decimal"/>
          <w:cols w:space="720" w:num="1"/>
        </w:sectPr>
      </w:pPr>
    </w:p>
    <w:p w14:paraId="62939847">
      <w:pPr>
        <w:spacing w:line="352" w:lineRule="auto"/>
        <w:rPr>
          <w:rFonts w:ascii="Arial"/>
          <w:color w:val="auto"/>
          <w:sz w:val="21"/>
          <w:highlight w:val="none"/>
        </w:rPr>
      </w:pPr>
    </w:p>
    <w:p w14:paraId="468E79A2">
      <w:pPr>
        <w:pStyle w:val="4"/>
        <w:bidi w:val="0"/>
        <w:rPr>
          <w:rFonts w:ascii="黑体" w:hAnsi="黑体" w:eastAsia="黑体" w:cs="黑体"/>
          <w:color w:val="auto"/>
          <w:sz w:val="27"/>
          <w:szCs w:val="27"/>
          <w:highlight w:val="none"/>
        </w:rPr>
      </w:pPr>
      <w:bookmarkStart w:id="396" w:name="_Toc18312"/>
      <w:bookmarkStart w:id="397" w:name="_Toc24841"/>
      <w:r>
        <w:rPr>
          <w:rFonts w:ascii="黑体" w:hAnsi="黑体" w:eastAsia="黑体" w:cs="黑体"/>
          <w:color w:val="auto"/>
          <w:spacing w:val="10"/>
          <w:sz w:val="27"/>
          <w:szCs w:val="27"/>
          <w:highlight w:val="none"/>
        </w:rPr>
        <w:t>附</w:t>
      </w:r>
      <w:r>
        <w:rPr>
          <w:rFonts w:ascii="黑体" w:hAnsi="黑体" w:eastAsia="黑体" w:cs="黑体"/>
          <w:color w:val="auto"/>
          <w:spacing w:val="7"/>
          <w:sz w:val="27"/>
          <w:szCs w:val="27"/>
          <w:highlight w:val="none"/>
        </w:rPr>
        <w:t>件</w:t>
      </w:r>
      <w:r>
        <w:rPr>
          <w:rFonts w:hint="eastAsia" w:ascii="黑体" w:hAnsi="黑体" w:eastAsia="黑体" w:cs="黑体"/>
          <w:color w:val="auto"/>
          <w:spacing w:val="7"/>
          <w:sz w:val="27"/>
          <w:szCs w:val="27"/>
          <w:highlight w:val="none"/>
          <w:lang w:eastAsia="zh-CN"/>
        </w:rPr>
        <w:t>二</w:t>
      </w:r>
      <w:r>
        <w:rPr>
          <w:rFonts w:ascii="黑体" w:hAnsi="黑体" w:eastAsia="黑体" w:cs="黑体"/>
          <w:color w:val="auto"/>
          <w:spacing w:val="7"/>
          <w:sz w:val="27"/>
          <w:szCs w:val="27"/>
          <w:highlight w:val="none"/>
        </w:rPr>
        <w:t>：问题的澄清</w:t>
      </w:r>
      <w:bookmarkEnd w:id="396"/>
      <w:bookmarkEnd w:id="397"/>
    </w:p>
    <w:p w14:paraId="28FDD5B6">
      <w:pPr>
        <w:spacing w:line="297" w:lineRule="auto"/>
        <w:rPr>
          <w:rFonts w:ascii="Arial"/>
          <w:color w:val="auto"/>
          <w:sz w:val="21"/>
          <w:highlight w:val="none"/>
        </w:rPr>
      </w:pPr>
    </w:p>
    <w:p w14:paraId="45408EA6">
      <w:pPr>
        <w:spacing w:line="298" w:lineRule="auto"/>
        <w:rPr>
          <w:rFonts w:ascii="Arial"/>
          <w:color w:val="auto"/>
          <w:sz w:val="21"/>
          <w:highlight w:val="none"/>
        </w:rPr>
      </w:pPr>
    </w:p>
    <w:p w14:paraId="45B7D5A3">
      <w:pPr>
        <w:spacing w:line="298" w:lineRule="auto"/>
        <w:rPr>
          <w:rFonts w:ascii="Arial"/>
          <w:color w:val="auto"/>
          <w:sz w:val="21"/>
          <w:highlight w:val="none"/>
        </w:rPr>
      </w:pPr>
    </w:p>
    <w:p w14:paraId="4293046D">
      <w:pPr>
        <w:spacing w:before="87" w:line="229" w:lineRule="auto"/>
        <w:ind w:left="3639"/>
        <w:rPr>
          <w:rFonts w:ascii="黑体" w:hAnsi="黑体" w:eastAsia="黑体" w:cs="黑体"/>
          <w:color w:val="auto"/>
          <w:sz w:val="27"/>
          <w:szCs w:val="27"/>
          <w:highlight w:val="none"/>
        </w:rPr>
      </w:pPr>
      <w:r>
        <w:rPr>
          <w:rFonts w:ascii="黑体" w:hAnsi="黑体" w:eastAsia="黑体" w:cs="黑体"/>
          <w:color w:val="auto"/>
          <w:spacing w:val="5"/>
          <w:sz w:val="27"/>
          <w:szCs w:val="27"/>
          <w:highlight w:val="none"/>
        </w:rPr>
        <w:t>问题的澄</w:t>
      </w:r>
      <w:r>
        <w:rPr>
          <w:rFonts w:ascii="黑体" w:hAnsi="黑体" w:eastAsia="黑体" w:cs="黑体"/>
          <w:color w:val="auto"/>
          <w:spacing w:val="4"/>
          <w:sz w:val="27"/>
          <w:szCs w:val="27"/>
          <w:highlight w:val="none"/>
        </w:rPr>
        <w:t>清</w:t>
      </w:r>
    </w:p>
    <w:p w14:paraId="6EE60543">
      <w:pPr>
        <w:spacing w:before="123" w:line="220" w:lineRule="auto"/>
        <w:ind w:left="347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(编号：</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w:t>
      </w:r>
    </w:p>
    <w:p w14:paraId="4FA42380">
      <w:pPr>
        <w:spacing w:line="255" w:lineRule="auto"/>
        <w:rPr>
          <w:rFonts w:ascii="Arial"/>
          <w:color w:val="auto"/>
          <w:sz w:val="21"/>
          <w:highlight w:val="none"/>
        </w:rPr>
      </w:pPr>
    </w:p>
    <w:p w14:paraId="5020156E">
      <w:pPr>
        <w:spacing w:line="255" w:lineRule="auto"/>
        <w:rPr>
          <w:rFonts w:ascii="Arial"/>
          <w:color w:val="auto"/>
          <w:sz w:val="21"/>
          <w:highlight w:val="none"/>
        </w:rPr>
      </w:pPr>
    </w:p>
    <w:p w14:paraId="0D33BADA">
      <w:pPr>
        <w:spacing w:before="68" w:line="217" w:lineRule="auto"/>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评</w:t>
      </w:r>
      <w:r>
        <w:rPr>
          <w:rFonts w:ascii="宋体" w:hAnsi="宋体" w:eastAsia="宋体" w:cs="宋体"/>
          <w:color w:val="auto"/>
          <w:spacing w:val="-7"/>
          <w:sz w:val="21"/>
          <w:szCs w:val="21"/>
          <w:highlight w:val="none"/>
        </w:rPr>
        <w:t>标委员会：</w:t>
      </w:r>
    </w:p>
    <w:p w14:paraId="54EA8890">
      <w:pPr>
        <w:spacing w:line="280" w:lineRule="auto"/>
        <w:rPr>
          <w:rFonts w:ascii="Arial"/>
          <w:color w:val="auto"/>
          <w:sz w:val="21"/>
          <w:highlight w:val="none"/>
        </w:rPr>
      </w:pPr>
    </w:p>
    <w:p w14:paraId="4D771E7C">
      <w:pPr>
        <w:spacing w:line="281" w:lineRule="auto"/>
        <w:rPr>
          <w:rFonts w:ascii="Arial"/>
          <w:color w:val="auto"/>
          <w:sz w:val="21"/>
          <w:highlight w:val="none"/>
        </w:rPr>
      </w:pPr>
    </w:p>
    <w:p w14:paraId="2F1DEC15">
      <w:pPr>
        <w:spacing w:before="69" w:line="220" w:lineRule="auto"/>
        <w:ind w:left="444"/>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问题澄清通知(编号：</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)已收悉，</w:t>
      </w:r>
      <w:r>
        <w:rPr>
          <w:rFonts w:ascii="宋体" w:hAnsi="宋体" w:eastAsia="宋体" w:cs="宋体"/>
          <w:color w:val="auto"/>
          <w:sz w:val="21"/>
          <w:szCs w:val="21"/>
          <w:highlight w:val="none"/>
        </w:rPr>
        <w:t>现澄清、说明或补正如下：</w:t>
      </w:r>
    </w:p>
    <w:p w14:paraId="284E91FC">
      <w:pPr>
        <w:spacing w:before="228" w:line="439" w:lineRule="exact"/>
        <w:ind w:left="7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8"/>
          <w:position w:val="21"/>
          <w:sz w:val="21"/>
          <w:szCs w:val="21"/>
          <w:highlight w:val="none"/>
        </w:rPr>
        <w:t>1.</w:t>
      </w:r>
    </w:p>
    <w:p w14:paraId="561C5EDC">
      <w:pPr>
        <w:spacing w:line="186" w:lineRule="auto"/>
        <w:ind w:left="73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2"/>
          <w:sz w:val="21"/>
          <w:szCs w:val="21"/>
          <w:highlight w:val="none"/>
        </w:rPr>
        <w:t>2</w:t>
      </w:r>
      <w:r>
        <w:rPr>
          <w:rFonts w:ascii="Times New Roman" w:hAnsi="Times New Roman" w:eastAsia="Times New Roman" w:cs="Times New Roman"/>
          <w:color w:val="auto"/>
          <w:spacing w:val="-1"/>
          <w:sz w:val="21"/>
          <w:szCs w:val="21"/>
          <w:highlight w:val="none"/>
        </w:rPr>
        <w:t>.</w:t>
      </w:r>
    </w:p>
    <w:p w14:paraId="4FF47DB4">
      <w:pPr>
        <w:spacing w:line="312" w:lineRule="auto"/>
        <w:rPr>
          <w:rFonts w:ascii="Arial"/>
          <w:color w:val="auto"/>
          <w:sz w:val="21"/>
          <w:highlight w:val="none"/>
        </w:rPr>
      </w:pPr>
    </w:p>
    <w:p w14:paraId="5B6FC301">
      <w:pPr>
        <w:spacing w:before="61" w:line="66" w:lineRule="exact"/>
        <w:ind w:left="637"/>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4"/>
          <w:position w:val="1"/>
          <w:sz w:val="21"/>
          <w:szCs w:val="21"/>
          <w:highlight w:val="none"/>
        </w:rPr>
        <w:t>.</w:t>
      </w:r>
      <w:r>
        <w:rPr>
          <w:rFonts w:ascii="Times New Roman" w:hAnsi="Times New Roman" w:eastAsia="Times New Roman" w:cs="Times New Roman"/>
          <w:color w:val="auto"/>
          <w:spacing w:val="-3"/>
          <w:position w:val="1"/>
          <w:sz w:val="21"/>
          <w:szCs w:val="21"/>
          <w:highlight w:val="none"/>
        </w:rPr>
        <w:t>.</w:t>
      </w:r>
      <w:r>
        <w:rPr>
          <w:rFonts w:ascii="Times New Roman" w:hAnsi="Times New Roman" w:eastAsia="Times New Roman" w:cs="Times New Roman"/>
          <w:color w:val="auto"/>
          <w:spacing w:val="-2"/>
          <w:position w:val="1"/>
          <w:sz w:val="21"/>
          <w:szCs w:val="21"/>
          <w:highlight w:val="none"/>
        </w:rPr>
        <w:t>...</w:t>
      </w:r>
    </w:p>
    <w:p w14:paraId="6E2BC447">
      <w:pPr>
        <w:spacing w:line="242" w:lineRule="auto"/>
        <w:rPr>
          <w:rFonts w:ascii="Arial"/>
          <w:color w:val="auto"/>
          <w:sz w:val="21"/>
          <w:highlight w:val="none"/>
        </w:rPr>
      </w:pPr>
    </w:p>
    <w:p w14:paraId="6E36DB09">
      <w:pPr>
        <w:spacing w:line="242" w:lineRule="auto"/>
        <w:rPr>
          <w:rFonts w:ascii="Arial"/>
          <w:color w:val="auto"/>
          <w:sz w:val="21"/>
          <w:highlight w:val="none"/>
        </w:rPr>
      </w:pPr>
    </w:p>
    <w:p w14:paraId="549DA9FA">
      <w:pPr>
        <w:spacing w:line="243" w:lineRule="auto"/>
        <w:rPr>
          <w:rFonts w:ascii="Arial"/>
          <w:color w:val="auto"/>
          <w:sz w:val="21"/>
          <w:highlight w:val="none"/>
        </w:rPr>
      </w:pPr>
    </w:p>
    <w:p w14:paraId="2EAB1479">
      <w:pPr>
        <w:spacing w:line="243" w:lineRule="auto"/>
        <w:rPr>
          <w:rFonts w:ascii="Arial"/>
          <w:color w:val="auto"/>
          <w:sz w:val="21"/>
          <w:highlight w:val="none"/>
        </w:rPr>
      </w:pPr>
    </w:p>
    <w:p w14:paraId="58A3D95F">
      <w:pPr>
        <w:spacing w:line="243" w:lineRule="auto"/>
        <w:rPr>
          <w:rFonts w:ascii="Arial"/>
          <w:color w:val="auto"/>
          <w:sz w:val="21"/>
          <w:highlight w:val="none"/>
        </w:rPr>
      </w:pPr>
    </w:p>
    <w:p w14:paraId="03051EAC">
      <w:pPr>
        <w:spacing w:line="243" w:lineRule="auto"/>
        <w:rPr>
          <w:rFonts w:ascii="Arial"/>
          <w:color w:val="auto"/>
          <w:sz w:val="21"/>
          <w:highlight w:val="none"/>
        </w:rPr>
      </w:pPr>
    </w:p>
    <w:p w14:paraId="5B604253">
      <w:pPr>
        <w:spacing w:before="68" w:line="394" w:lineRule="auto"/>
        <w:ind w:left="2" w:right="6" w:firstLine="42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上述问题澄清、说明或补正，不</w:t>
      </w:r>
      <w:r>
        <w:rPr>
          <w:rFonts w:ascii="宋体" w:hAnsi="宋体" w:eastAsia="宋体" w:cs="宋体"/>
          <w:color w:val="auto"/>
          <w:sz w:val="21"/>
          <w:szCs w:val="21"/>
          <w:highlight w:val="none"/>
        </w:rPr>
        <w:t xml:space="preserve">改变我方投标文件的实质性内容，构成我方投标文件的组 </w:t>
      </w:r>
      <w:r>
        <w:rPr>
          <w:rFonts w:ascii="宋体" w:hAnsi="宋体" w:eastAsia="宋体" w:cs="宋体"/>
          <w:color w:val="auto"/>
          <w:spacing w:val="-9"/>
          <w:sz w:val="21"/>
          <w:szCs w:val="21"/>
          <w:highlight w:val="none"/>
        </w:rPr>
        <w:t>成</w:t>
      </w:r>
      <w:r>
        <w:rPr>
          <w:rFonts w:ascii="宋体" w:hAnsi="宋体" w:eastAsia="宋体" w:cs="宋体"/>
          <w:color w:val="auto"/>
          <w:spacing w:val="-7"/>
          <w:sz w:val="21"/>
          <w:szCs w:val="21"/>
          <w:highlight w:val="none"/>
        </w:rPr>
        <w:t>部分。</w:t>
      </w:r>
    </w:p>
    <w:p w14:paraId="6FD83814">
      <w:pPr>
        <w:spacing w:line="325" w:lineRule="auto"/>
        <w:rPr>
          <w:rFonts w:ascii="Arial"/>
          <w:color w:val="auto"/>
          <w:sz w:val="21"/>
          <w:highlight w:val="none"/>
        </w:rPr>
      </w:pPr>
    </w:p>
    <w:p w14:paraId="0CDA50A4">
      <w:pPr>
        <w:spacing w:line="325" w:lineRule="auto"/>
        <w:rPr>
          <w:rFonts w:ascii="Arial"/>
          <w:color w:val="auto"/>
          <w:sz w:val="21"/>
          <w:highlight w:val="none"/>
        </w:rPr>
      </w:pPr>
    </w:p>
    <w:p w14:paraId="16E3B284">
      <w:pPr>
        <w:spacing w:before="69" w:line="220" w:lineRule="auto"/>
        <w:ind w:right="110"/>
        <w:jc w:val="right"/>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(盖单位章)</w:t>
      </w:r>
    </w:p>
    <w:p w14:paraId="18F314F7">
      <w:pPr>
        <w:spacing w:before="295" w:line="217" w:lineRule="auto"/>
        <w:ind w:left="2941"/>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法定代表</w:t>
      </w:r>
      <w:r>
        <w:rPr>
          <w:rFonts w:ascii="宋体" w:hAnsi="宋体" w:eastAsia="宋体" w:cs="宋体"/>
          <w:color w:val="auto"/>
          <w:spacing w:val="-4"/>
          <w:sz w:val="21"/>
          <w:szCs w:val="21"/>
          <w:highlight w:val="none"/>
        </w:rPr>
        <w:t>人或其委托代理人：</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4"/>
          <w:sz w:val="21"/>
          <w:szCs w:val="21"/>
          <w:highlight w:val="none"/>
        </w:rPr>
        <w:t>(签字)</w:t>
      </w:r>
    </w:p>
    <w:p w14:paraId="4EC6A5BA">
      <w:pPr>
        <w:spacing w:line="268" w:lineRule="auto"/>
        <w:rPr>
          <w:rFonts w:ascii="Arial"/>
          <w:color w:val="auto"/>
          <w:sz w:val="21"/>
          <w:highlight w:val="none"/>
        </w:rPr>
      </w:pPr>
    </w:p>
    <w:p w14:paraId="29DB6C7D">
      <w:pPr>
        <w:spacing w:line="268" w:lineRule="auto"/>
        <w:rPr>
          <w:rFonts w:ascii="Arial"/>
          <w:color w:val="auto"/>
          <w:sz w:val="21"/>
          <w:highlight w:val="none"/>
        </w:rPr>
      </w:pPr>
    </w:p>
    <w:p w14:paraId="3C69842A">
      <w:pPr>
        <w:spacing w:line="269" w:lineRule="auto"/>
        <w:rPr>
          <w:rFonts w:ascii="Arial"/>
          <w:color w:val="auto"/>
          <w:sz w:val="21"/>
          <w:highlight w:val="none"/>
        </w:rPr>
      </w:pPr>
    </w:p>
    <w:p w14:paraId="1CFEF8EB">
      <w:pPr>
        <w:tabs>
          <w:tab w:val="left" w:pos="6330"/>
        </w:tabs>
        <w:spacing w:before="68" w:line="220" w:lineRule="auto"/>
        <w:ind w:left="5482"/>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1"/>
          <w:sz w:val="21"/>
          <w:szCs w:val="21"/>
          <w:highlight w:val="none"/>
        </w:rPr>
        <w:t>年</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z w:val="21"/>
          <w:szCs w:val="21"/>
          <w:highlight w:val="none"/>
        </w:rPr>
        <w:t>月</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日</w:t>
      </w:r>
    </w:p>
    <w:p w14:paraId="46191AE2">
      <w:pPr>
        <w:rPr>
          <w:color w:val="auto"/>
          <w:highlight w:val="none"/>
        </w:rPr>
        <w:sectPr>
          <w:footerReference r:id="rId14" w:type="default"/>
          <w:pgSz w:w="12240" w:h="15840"/>
          <w:pgMar w:top="1346" w:right="1800" w:bottom="1104" w:left="1807" w:header="0" w:footer="940" w:gutter="0"/>
          <w:pgNumType w:fmt="decimal"/>
          <w:cols w:space="720" w:num="1"/>
        </w:sectPr>
      </w:pPr>
    </w:p>
    <w:p w14:paraId="4A0EE0EA">
      <w:pPr>
        <w:pStyle w:val="3"/>
        <w:bidi w:val="0"/>
        <w:rPr>
          <w:rFonts w:ascii="宋体" w:hAnsi="宋体" w:eastAsia="宋体" w:cs="宋体"/>
          <w:color w:val="auto"/>
          <w:spacing w:val="23"/>
          <w:sz w:val="43"/>
          <w:szCs w:val="43"/>
          <w:highlight w:val="none"/>
          <w14:textOutline w14:w="5587" w14:cap="flat" w14:cmpd="sng">
            <w14:solidFill>
              <w14:srgbClr w14:val="000000"/>
            </w14:solidFill>
            <w14:prstDash w14:val="solid"/>
            <w14:miter w14:val="0"/>
          </w14:textOutline>
        </w:rPr>
      </w:pPr>
      <w:bookmarkStart w:id="398" w:name="_Toc28190"/>
      <w:bookmarkStart w:id="399" w:name="_Toc20802"/>
      <w:bookmarkStart w:id="400" w:name="_Toc12106"/>
      <w:bookmarkStart w:id="401" w:name="_Toc28471"/>
      <w:r>
        <w:rPr>
          <w:rFonts w:ascii="宋体" w:hAnsi="宋体" w:eastAsia="宋体" w:cs="宋体"/>
          <w:color w:val="auto"/>
          <w:spacing w:val="30"/>
          <w:sz w:val="43"/>
          <w:szCs w:val="43"/>
          <w:highlight w:val="none"/>
          <w14:textOutline w14:w="5587" w14:cap="flat" w14:cmpd="sng">
            <w14:solidFill>
              <w14:srgbClr w14:val="000000"/>
            </w14:solidFill>
            <w14:prstDash w14:val="solid"/>
            <w14:miter w14:val="0"/>
          </w14:textOutline>
        </w:rPr>
        <w:t>第</w:t>
      </w:r>
      <w:r>
        <w:rPr>
          <w:rFonts w:ascii="宋体" w:hAnsi="宋体" w:eastAsia="宋体" w:cs="宋体"/>
          <w:color w:val="auto"/>
          <w:spacing w:val="23"/>
          <w:sz w:val="43"/>
          <w:szCs w:val="43"/>
          <w:highlight w:val="none"/>
          <w14:textOutline w14:w="5587" w14:cap="flat" w14:cmpd="sng">
            <w14:solidFill>
              <w14:srgbClr w14:val="000000"/>
            </w14:solidFill>
            <w14:prstDash w14:val="solid"/>
            <w14:miter w14:val="0"/>
          </w14:textOutline>
        </w:rPr>
        <w:t>三章评标办法(综合评估法)</w:t>
      </w:r>
      <w:bookmarkEnd w:id="398"/>
      <w:bookmarkEnd w:id="399"/>
      <w:bookmarkEnd w:id="400"/>
      <w:bookmarkEnd w:id="401"/>
    </w:p>
    <w:p w14:paraId="03312E18">
      <w:pPr>
        <w:pStyle w:val="3"/>
        <w:bidi w:val="0"/>
        <w:rPr>
          <w:rFonts w:hint="eastAsia" w:ascii="宋体" w:hAnsi="宋体" w:eastAsia="宋体" w:cs="宋体"/>
          <w:color w:val="auto"/>
          <w:sz w:val="43"/>
          <w:szCs w:val="43"/>
          <w:highlight w:val="none"/>
          <w:lang w:eastAsia="zh-CN"/>
        </w:rPr>
      </w:pPr>
      <w:r>
        <w:rPr>
          <w:rFonts w:hint="eastAsia" w:ascii="宋体" w:hAnsi="宋体" w:cs="宋体"/>
          <w:color w:val="auto"/>
          <w:spacing w:val="23"/>
          <w:sz w:val="43"/>
          <w:szCs w:val="43"/>
          <w:highlight w:val="none"/>
          <w:lang w:eastAsia="zh-CN"/>
          <w14:textOutline w14:w="5587" w14:cap="flat" w14:cmpd="sng">
            <w14:solidFill>
              <w14:srgbClr w14:val="000000"/>
            </w14:solidFill>
            <w14:prstDash w14:val="solid"/>
            <w14:miter w14:val="0"/>
          </w14:textOutline>
        </w:rPr>
        <w:t>（</w:t>
      </w:r>
      <w:r>
        <w:rPr>
          <w:rFonts w:hint="eastAsia" w:ascii="宋体" w:hAnsi="宋体" w:cs="宋体"/>
          <w:color w:val="auto"/>
          <w:spacing w:val="23"/>
          <w:sz w:val="43"/>
          <w:szCs w:val="43"/>
          <w:highlight w:val="none"/>
          <w:lang w:val="en-US" w:eastAsia="zh-CN"/>
          <w14:textOutline w14:w="5587" w14:cap="flat" w14:cmpd="sng">
            <w14:solidFill>
              <w14:srgbClr w14:val="000000"/>
            </w14:solidFill>
            <w14:prstDash w14:val="solid"/>
            <w14:miter w14:val="0"/>
          </w14:textOutline>
        </w:rPr>
        <w:t>非暗标形式</w:t>
      </w:r>
      <w:r>
        <w:rPr>
          <w:rFonts w:hint="eastAsia" w:ascii="宋体" w:hAnsi="宋体" w:cs="宋体"/>
          <w:color w:val="auto"/>
          <w:spacing w:val="23"/>
          <w:sz w:val="43"/>
          <w:szCs w:val="43"/>
          <w:highlight w:val="none"/>
          <w:lang w:eastAsia="zh-CN"/>
          <w14:textOutline w14:w="5587" w14:cap="flat" w14:cmpd="sng">
            <w14:solidFill>
              <w14:srgbClr w14:val="000000"/>
            </w14:solidFill>
            <w14:prstDash w14:val="solid"/>
            <w14:miter w14:val="0"/>
          </w14:textOutline>
        </w:rPr>
        <w:t>）</w:t>
      </w:r>
    </w:p>
    <w:p w14:paraId="1AE3634B">
      <w:pPr>
        <w:spacing w:line="263" w:lineRule="auto"/>
        <w:rPr>
          <w:rFonts w:ascii="Arial"/>
          <w:color w:val="auto"/>
          <w:sz w:val="21"/>
          <w:highlight w:val="none"/>
        </w:rPr>
      </w:pPr>
    </w:p>
    <w:p w14:paraId="71D8D393">
      <w:pPr>
        <w:spacing w:line="263" w:lineRule="auto"/>
        <w:rPr>
          <w:rFonts w:ascii="Arial"/>
          <w:color w:val="auto"/>
          <w:sz w:val="21"/>
          <w:highlight w:val="none"/>
        </w:rPr>
      </w:pPr>
    </w:p>
    <w:p w14:paraId="548232AA">
      <w:pPr>
        <w:spacing w:before="101" w:line="227" w:lineRule="auto"/>
        <w:ind w:left="121"/>
        <w:rPr>
          <w:rFonts w:ascii="黑体" w:hAnsi="黑体" w:eastAsia="黑体" w:cs="黑体"/>
          <w:color w:val="auto"/>
          <w:sz w:val="31"/>
          <w:szCs w:val="31"/>
          <w:highlight w:val="none"/>
        </w:rPr>
      </w:pPr>
      <w:r>
        <w:rPr>
          <w:rFonts w:ascii="黑体" w:hAnsi="黑体" w:eastAsia="黑体" w:cs="黑体"/>
          <w:color w:val="auto"/>
          <w:spacing w:val="13"/>
          <w:sz w:val="31"/>
          <w:szCs w:val="31"/>
          <w:highlight w:val="none"/>
          <w14:textOutline w14:w="4064" w14:cap="flat" w14:cmpd="sng">
            <w14:solidFill>
              <w14:srgbClr w14:val="000000"/>
            </w14:solidFill>
            <w14:prstDash w14:val="solid"/>
            <w14:miter w14:val="0"/>
          </w14:textOutline>
        </w:rPr>
        <w:t>评</w:t>
      </w:r>
      <w: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t>标办法前附表</w:t>
      </w:r>
    </w:p>
    <w:p w14:paraId="15C5E6D8">
      <w:pPr>
        <w:rPr>
          <w:color w:val="auto"/>
          <w:highlight w:val="none"/>
        </w:rPr>
      </w:pPr>
    </w:p>
    <w:p w14:paraId="11FD670E">
      <w:pPr>
        <w:rPr>
          <w:color w:val="auto"/>
          <w:highlight w:val="none"/>
        </w:rPr>
      </w:pPr>
    </w:p>
    <w:p w14:paraId="48F0AE07">
      <w:pPr>
        <w:spacing w:line="62" w:lineRule="exact"/>
        <w:rPr>
          <w:color w:val="auto"/>
          <w:highlight w:val="none"/>
        </w:rPr>
      </w:pPr>
    </w:p>
    <w:tbl>
      <w:tblPr>
        <w:tblStyle w:val="30"/>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4"/>
        <w:gridCol w:w="1124"/>
        <w:gridCol w:w="2474"/>
        <w:gridCol w:w="4682"/>
      </w:tblGrid>
      <w:tr w14:paraId="17F59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28" w:type="dxa"/>
            <w:gridSpan w:val="2"/>
            <w:vAlign w:val="top"/>
          </w:tcPr>
          <w:p w14:paraId="59BE3595">
            <w:pPr>
              <w:spacing w:before="174" w:line="220" w:lineRule="auto"/>
              <w:ind w:left="70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条款号</w:t>
            </w:r>
          </w:p>
        </w:tc>
        <w:tc>
          <w:tcPr>
            <w:tcW w:w="2474" w:type="dxa"/>
            <w:vAlign w:val="top"/>
          </w:tcPr>
          <w:p w14:paraId="2C53FFA1">
            <w:pPr>
              <w:spacing w:before="174" w:line="220" w:lineRule="auto"/>
              <w:ind w:left="820"/>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评</w:t>
            </w: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审因素</w:t>
            </w:r>
          </w:p>
        </w:tc>
        <w:tc>
          <w:tcPr>
            <w:tcW w:w="4682" w:type="dxa"/>
            <w:vAlign w:val="top"/>
          </w:tcPr>
          <w:p w14:paraId="5584DBB2">
            <w:pPr>
              <w:spacing w:before="174" w:line="221" w:lineRule="auto"/>
              <w:ind w:left="192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评审标</w:t>
            </w: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准</w:t>
            </w:r>
          </w:p>
        </w:tc>
      </w:tr>
      <w:tr w14:paraId="424623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5" w:hRule="atLeast"/>
        </w:trPr>
        <w:tc>
          <w:tcPr>
            <w:tcW w:w="904" w:type="dxa"/>
            <w:vAlign w:val="center"/>
          </w:tcPr>
          <w:p w14:paraId="74C698E6">
            <w:pPr>
              <w:spacing w:before="241" w:line="240" w:lineRule="auto"/>
              <w:ind w:left="0" w:leftChars="0" w:firstLine="0" w:firstLineChars="0"/>
              <w:jc w:val="center"/>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1</w:t>
            </w:r>
          </w:p>
        </w:tc>
        <w:tc>
          <w:tcPr>
            <w:tcW w:w="1124" w:type="dxa"/>
            <w:vAlign w:val="center"/>
          </w:tcPr>
          <w:p w14:paraId="3011FC80">
            <w:pPr>
              <w:spacing w:before="202" w:line="240" w:lineRule="auto"/>
              <w:ind w:left="0" w:leftChars="0" w:firstLine="0" w:firstLineChars="0"/>
              <w:jc w:val="center"/>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评标</w:t>
            </w:r>
            <w:r>
              <w:rPr>
                <w:rFonts w:ascii="宋体" w:hAnsi="宋体" w:eastAsia="宋体" w:cs="宋体"/>
                <w:color w:val="auto"/>
                <w:spacing w:val="-1"/>
                <w:sz w:val="21"/>
                <w:szCs w:val="21"/>
                <w:highlight w:val="none"/>
              </w:rPr>
              <w:t>方法</w:t>
            </w:r>
          </w:p>
        </w:tc>
        <w:tc>
          <w:tcPr>
            <w:tcW w:w="2474" w:type="dxa"/>
            <w:vAlign w:val="center"/>
          </w:tcPr>
          <w:p w14:paraId="7270575A">
            <w:pPr>
              <w:spacing w:before="203" w:line="240" w:lineRule="auto"/>
              <w:ind w:left="315"/>
              <w:jc w:val="center"/>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中标候</w:t>
            </w:r>
            <w:r>
              <w:rPr>
                <w:rFonts w:ascii="宋体" w:hAnsi="宋体" w:eastAsia="宋体" w:cs="宋体"/>
                <w:color w:val="auto"/>
                <w:spacing w:val="-3"/>
                <w:sz w:val="21"/>
                <w:szCs w:val="21"/>
                <w:highlight w:val="none"/>
              </w:rPr>
              <w:t>选</w:t>
            </w:r>
            <w:r>
              <w:rPr>
                <w:rFonts w:ascii="宋体" w:hAnsi="宋体" w:eastAsia="宋体" w:cs="宋体"/>
                <w:color w:val="auto"/>
                <w:spacing w:val="-2"/>
                <w:sz w:val="21"/>
                <w:szCs w:val="21"/>
                <w:highlight w:val="none"/>
              </w:rPr>
              <w:t>人排序方法</w:t>
            </w:r>
          </w:p>
        </w:tc>
        <w:tc>
          <w:tcPr>
            <w:tcW w:w="4682" w:type="dxa"/>
            <w:vAlign w:val="top"/>
          </w:tcPr>
          <w:p w14:paraId="065AD57E">
            <w:pPr>
              <w:ind w:left="99" w:leftChars="47" w:firstLine="0" w:firstLineChars="0"/>
              <w:rPr>
                <w:rFonts w:hint="eastAsia"/>
                <w:color w:val="auto"/>
                <w:highlight w:val="none"/>
                <w:lang w:eastAsia="zh-CN"/>
              </w:rPr>
            </w:pPr>
            <w:r>
              <w:rPr>
                <w:rFonts w:hint="eastAsia"/>
                <w:color w:val="auto"/>
                <w:highlight w:val="none"/>
                <w:lang w:eastAsia="zh-CN"/>
              </w:rPr>
              <w:t>各标段中标候选人顺序确定方法如下：</w:t>
            </w:r>
          </w:p>
          <w:p w14:paraId="36639A9C">
            <w:pPr>
              <w:pStyle w:val="27"/>
              <w:ind w:left="99" w:leftChars="47" w:firstLine="0" w:firstLineChars="0"/>
              <w:rPr>
                <w:rFonts w:hint="eastAsia" w:eastAsia="宋体"/>
                <w:color w:val="auto"/>
                <w:sz w:val="21"/>
                <w:highlight w:val="none"/>
                <w:lang w:eastAsia="zh-CN"/>
              </w:rPr>
            </w:pPr>
          </w:p>
          <w:p w14:paraId="52C2E9A3">
            <w:pPr>
              <w:pStyle w:val="27"/>
              <w:ind w:left="139" w:leftChars="66" w:firstLine="0" w:firstLineChars="0"/>
              <w:rPr>
                <w:rFonts w:hint="eastAsia" w:eastAsia="宋体"/>
                <w:color w:val="auto"/>
                <w:sz w:val="21"/>
                <w:highlight w:val="none"/>
                <w:lang w:eastAsia="zh-CN"/>
              </w:rPr>
            </w:pPr>
            <w:r>
              <w:rPr>
                <w:rFonts w:hint="eastAsia" w:eastAsia="宋体"/>
                <w:color w:val="auto"/>
                <w:sz w:val="21"/>
                <w:highlight w:val="none"/>
                <w:lang w:eastAsia="zh-CN"/>
              </w:rPr>
              <w:t>（</w:t>
            </w:r>
            <w:r>
              <w:rPr>
                <w:rFonts w:hint="eastAsia" w:ascii="仿宋" w:hAnsi="仿宋" w:eastAsia="仿宋" w:cs="仿宋"/>
                <w:color w:val="auto"/>
                <w:sz w:val="21"/>
                <w:highlight w:val="none"/>
                <w:lang w:eastAsia="zh-CN"/>
              </w:rPr>
              <w:t>注：在第三章评标办法的综合评分相等、投标报价相等且勘察设计方案得分也相等的情况下，需招标人明确最终确定中标候选人顺序的方法</w:t>
            </w:r>
            <w:r>
              <w:rPr>
                <w:rFonts w:hint="eastAsia" w:eastAsia="宋体"/>
                <w:color w:val="auto"/>
                <w:sz w:val="21"/>
                <w:highlight w:val="none"/>
                <w:lang w:eastAsia="zh-CN"/>
              </w:rPr>
              <w:t>）</w:t>
            </w:r>
          </w:p>
        </w:tc>
      </w:tr>
      <w:tr w14:paraId="2DFEF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904" w:type="dxa"/>
            <w:vMerge w:val="restart"/>
            <w:vAlign w:val="center"/>
          </w:tcPr>
          <w:p w14:paraId="5D6D8AD5">
            <w:pPr>
              <w:spacing w:before="241" w:line="186" w:lineRule="auto"/>
              <w:ind w:left="0" w:leftChars="0" w:firstLine="0" w:firstLineChars="0"/>
              <w:jc w:val="center"/>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2.1</w:t>
            </w:r>
            <w:r>
              <w:rPr>
                <w:rFonts w:ascii="Times New Roman" w:hAnsi="Times New Roman" w:eastAsia="Times New Roman" w:cs="Times New Roman"/>
                <w:color w:val="auto"/>
                <w:sz w:val="21"/>
                <w:szCs w:val="21"/>
                <w:highlight w:val="none"/>
              </w:rPr>
              <w:t>.1</w:t>
            </w:r>
          </w:p>
        </w:tc>
        <w:tc>
          <w:tcPr>
            <w:tcW w:w="1124" w:type="dxa"/>
            <w:vMerge w:val="restart"/>
            <w:vAlign w:val="center"/>
          </w:tcPr>
          <w:p w14:paraId="331C659D">
            <w:pPr>
              <w:spacing w:before="202" w:line="221" w:lineRule="auto"/>
              <w:ind w:left="0" w:leftChars="0" w:firstLine="0" w:firstLineChars="0"/>
              <w:jc w:val="center"/>
              <w:rPr>
                <w:rFonts w:ascii="宋体" w:hAnsi="宋体" w:eastAsia="宋体" w:cs="宋体"/>
                <w:color w:val="auto"/>
                <w:spacing w:val="-2"/>
                <w:sz w:val="21"/>
                <w:szCs w:val="21"/>
                <w:highlight w:val="none"/>
              </w:rPr>
            </w:pPr>
            <w:r>
              <w:rPr>
                <w:rFonts w:ascii="宋体" w:hAnsi="宋体" w:eastAsia="宋体" w:cs="宋体"/>
                <w:color w:val="auto"/>
                <w:spacing w:val="-6"/>
                <w:sz w:val="21"/>
                <w:szCs w:val="21"/>
                <w:highlight w:val="none"/>
              </w:rPr>
              <w:t>资</w:t>
            </w:r>
            <w:r>
              <w:rPr>
                <w:rFonts w:ascii="宋体" w:hAnsi="宋体" w:eastAsia="宋体" w:cs="宋体"/>
                <w:color w:val="auto"/>
                <w:spacing w:val="-4"/>
                <w:sz w:val="21"/>
                <w:szCs w:val="21"/>
                <w:highlight w:val="none"/>
              </w:rPr>
              <w:t>格评审</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标</w:t>
            </w:r>
            <w:r>
              <w:rPr>
                <w:rFonts w:ascii="宋体" w:hAnsi="宋体" w:eastAsia="宋体" w:cs="宋体"/>
                <w:color w:val="auto"/>
                <w:spacing w:val="-2"/>
                <w:sz w:val="21"/>
                <w:szCs w:val="21"/>
                <w:highlight w:val="none"/>
              </w:rPr>
              <w:t>准</w:t>
            </w:r>
          </w:p>
        </w:tc>
        <w:tc>
          <w:tcPr>
            <w:tcW w:w="2474" w:type="dxa"/>
            <w:vAlign w:val="center"/>
          </w:tcPr>
          <w:p w14:paraId="26A45E97">
            <w:pPr>
              <w:spacing w:line="223" w:lineRule="auto"/>
              <w:ind w:left="0" w:leftChars="0" w:firstLine="0" w:firstLineChars="0"/>
              <w:jc w:val="center"/>
              <w:rPr>
                <w:rFonts w:ascii="宋体" w:hAnsi="宋体" w:eastAsia="宋体" w:cs="宋体"/>
                <w:snapToGrid w:val="0"/>
                <w:color w:val="auto"/>
                <w:kern w:val="0"/>
                <w:sz w:val="21"/>
                <w:szCs w:val="21"/>
                <w:highlight w:val="none"/>
              </w:rPr>
            </w:pPr>
            <w:r>
              <w:rPr>
                <w:rFonts w:ascii="宋体" w:hAnsi="宋体" w:eastAsia="宋体" w:cs="宋体"/>
                <w:color w:val="auto"/>
                <w:spacing w:val="-2"/>
                <w:position w:val="17"/>
                <w:sz w:val="21"/>
                <w:szCs w:val="21"/>
                <w:highlight w:val="none"/>
              </w:rPr>
              <w:t>营业执照</w:t>
            </w:r>
          </w:p>
        </w:tc>
        <w:tc>
          <w:tcPr>
            <w:tcW w:w="4682" w:type="dxa"/>
            <w:vAlign w:val="top"/>
          </w:tcPr>
          <w:p w14:paraId="1A58C014">
            <w:pPr>
              <w:spacing w:before="174" w:line="440" w:lineRule="exact"/>
              <w:ind w:left="115"/>
              <w:rPr>
                <w:rFonts w:ascii="宋体" w:hAnsi="宋体" w:eastAsia="宋体" w:cs="宋体"/>
                <w:color w:val="auto"/>
                <w:sz w:val="21"/>
                <w:szCs w:val="21"/>
                <w:highlight w:val="none"/>
              </w:rPr>
            </w:pPr>
            <w:r>
              <w:rPr>
                <w:rFonts w:ascii="宋体" w:hAnsi="宋体" w:eastAsia="宋体" w:cs="宋体"/>
                <w:color w:val="auto"/>
                <w:spacing w:val="-12"/>
                <w:position w:val="17"/>
                <w:sz w:val="21"/>
                <w:szCs w:val="21"/>
                <w:highlight w:val="none"/>
              </w:rPr>
              <w:t>符合第</w:t>
            </w:r>
            <w:r>
              <w:rPr>
                <w:rFonts w:ascii="宋体" w:hAnsi="宋体" w:eastAsia="宋体" w:cs="宋体"/>
                <w:color w:val="auto"/>
                <w:spacing w:val="-10"/>
                <w:position w:val="17"/>
                <w:sz w:val="21"/>
                <w:szCs w:val="21"/>
                <w:highlight w:val="none"/>
              </w:rPr>
              <w:t>二</w:t>
            </w:r>
            <w:r>
              <w:rPr>
                <w:rFonts w:ascii="宋体" w:hAnsi="宋体" w:eastAsia="宋体" w:cs="宋体"/>
                <w:color w:val="auto"/>
                <w:spacing w:val="-6"/>
                <w:position w:val="17"/>
                <w:sz w:val="21"/>
                <w:szCs w:val="21"/>
                <w:highlight w:val="none"/>
              </w:rPr>
              <w:t>章</w:t>
            </w:r>
            <w:r>
              <w:rPr>
                <w:rFonts w:ascii="Times New Roman" w:hAnsi="Times New Roman" w:eastAsia="Times New Roman" w:cs="Times New Roman"/>
                <w:color w:val="auto"/>
                <w:spacing w:val="-6"/>
                <w:position w:val="17"/>
                <w:sz w:val="21"/>
                <w:szCs w:val="21"/>
                <w:highlight w:val="none"/>
              </w:rPr>
              <w:t>“</w:t>
            </w:r>
            <w:r>
              <w:rPr>
                <w:rFonts w:ascii="宋体" w:hAnsi="宋体" w:eastAsia="宋体" w:cs="宋体"/>
                <w:color w:val="auto"/>
                <w:spacing w:val="-6"/>
                <w:position w:val="17"/>
                <w:sz w:val="21"/>
                <w:szCs w:val="21"/>
                <w:highlight w:val="none"/>
              </w:rPr>
              <w:t>投标人须知</w:t>
            </w:r>
            <w:r>
              <w:rPr>
                <w:rFonts w:ascii="Times New Roman" w:hAnsi="Times New Roman" w:eastAsia="Times New Roman" w:cs="Times New Roman"/>
                <w:color w:val="auto"/>
                <w:spacing w:val="-6"/>
                <w:position w:val="17"/>
                <w:sz w:val="21"/>
                <w:szCs w:val="21"/>
                <w:highlight w:val="none"/>
              </w:rPr>
              <w:t>”</w:t>
            </w:r>
            <w:r>
              <w:rPr>
                <w:rFonts w:ascii="宋体" w:hAnsi="宋体" w:eastAsia="宋体" w:cs="宋体"/>
                <w:color w:val="auto"/>
                <w:spacing w:val="-6"/>
                <w:position w:val="17"/>
                <w:sz w:val="21"/>
                <w:szCs w:val="21"/>
                <w:highlight w:val="none"/>
              </w:rPr>
              <w:t xml:space="preserve">第 </w:t>
            </w:r>
            <w:r>
              <w:rPr>
                <w:rFonts w:ascii="Times New Roman" w:hAnsi="Times New Roman" w:eastAsia="Times New Roman" w:cs="Times New Roman"/>
                <w:color w:val="auto"/>
                <w:spacing w:val="-6"/>
                <w:position w:val="17"/>
                <w:sz w:val="21"/>
                <w:szCs w:val="21"/>
                <w:highlight w:val="none"/>
              </w:rPr>
              <w:t xml:space="preserve">3.5.1 </w:t>
            </w:r>
            <w:r>
              <w:rPr>
                <w:rFonts w:ascii="宋体" w:hAnsi="宋体" w:eastAsia="宋体" w:cs="宋体"/>
                <w:color w:val="auto"/>
                <w:spacing w:val="-6"/>
                <w:position w:val="17"/>
                <w:sz w:val="21"/>
                <w:szCs w:val="21"/>
                <w:highlight w:val="none"/>
              </w:rPr>
              <w:t>项规定， 具备有</w:t>
            </w:r>
          </w:p>
          <w:p w14:paraId="6791ABC3">
            <w:pPr>
              <w:spacing w:line="218" w:lineRule="auto"/>
              <w:ind w:left="119" w:leftChars="0"/>
              <w:rPr>
                <w:rFonts w:ascii="宋体" w:hAnsi="宋体" w:eastAsia="宋体" w:cs="宋体"/>
                <w:snapToGrid w:val="0"/>
                <w:color w:val="auto"/>
                <w:kern w:val="0"/>
                <w:sz w:val="21"/>
                <w:szCs w:val="21"/>
                <w:highlight w:val="none"/>
              </w:rPr>
            </w:pPr>
            <w:r>
              <w:rPr>
                <w:rFonts w:ascii="宋体" w:hAnsi="宋体" w:eastAsia="宋体" w:cs="宋体"/>
                <w:color w:val="auto"/>
                <w:spacing w:val="-1"/>
                <w:sz w:val="21"/>
                <w:szCs w:val="21"/>
                <w:highlight w:val="none"/>
              </w:rPr>
              <w:t>效的营业执照</w:t>
            </w:r>
          </w:p>
        </w:tc>
      </w:tr>
      <w:tr w14:paraId="29492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904" w:type="dxa"/>
            <w:vMerge w:val="continue"/>
            <w:vAlign w:val="top"/>
          </w:tcPr>
          <w:p w14:paraId="614B06D4">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6EA0582A">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0DC5F2EF">
            <w:pPr>
              <w:spacing w:before="174" w:line="219" w:lineRule="auto"/>
              <w:ind w:left="830"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资</w:t>
            </w:r>
            <w:r>
              <w:rPr>
                <w:rFonts w:ascii="宋体" w:hAnsi="宋体" w:eastAsia="宋体" w:cs="宋体"/>
                <w:color w:val="auto"/>
                <w:spacing w:val="-3"/>
                <w:sz w:val="21"/>
                <w:szCs w:val="21"/>
                <w:highlight w:val="none"/>
              </w:rPr>
              <w:t>质要求</w:t>
            </w:r>
          </w:p>
        </w:tc>
        <w:tc>
          <w:tcPr>
            <w:tcW w:w="4682" w:type="dxa"/>
            <w:vAlign w:val="top"/>
          </w:tcPr>
          <w:p w14:paraId="30C69097">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47819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04" w:type="dxa"/>
            <w:vMerge w:val="continue"/>
            <w:vAlign w:val="top"/>
          </w:tcPr>
          <w:p w14:paraId="43C3B391">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43CAA1D5">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3E3144E7">
            <w:pPr>
              <w:spacing w:before="175" w:line="217" w:lineRule="auto"/>
              <w:ind w:left="719"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项目负责人</w:t>
            </w:r>
          </w:p>
        </w:tc>
        <w:tc>
          <w:tcPr>
            <w:tcW w:w="4682" w:type="dxa"/>
            <w:vAlign w:val="top"/>
          </w:tcPr>
          <w:p w14:paraId="62F7BAC7">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2A557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04" w:type="dxa"/>
            <w:vMerge w:val="continue"/>
            <w:vAlign w:val="top"/>
          </w:tcPr>
          <w:p w14:paraId="17633966">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0090760A">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51575358">
            <w:pPr>
              <w:spacing w:before="175" w:line="218" w:lineRule="auto"/>
              <w:ind w:left="612"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其他</w:t>
            </w:r>
            <w:r>
              <w:rPr>
                <w:rFonts w:ascii="宋体" w:hAnsi="宋体" w:eastAsia="宋体" w:cs="宋体"/>
                <w:color w:val="auto"/>
                <w:spacing w:val="-1"/>
                <w:sz w:val="21"/>
                <w:szCs w:val="21"/>
                <w:highlight w:val="none"/>
              </w:rPr>
              <w:t>主要人员</w:t>
            </w:r>
          </w:p>
        </w:tc>
        <w:tc>
          <w:tcPr>
            <w:tcW w:w="4682" w:type="dxa"/>
            <w:vAlign w:val="top"/>
          </w:tcPr>
          <w:p w14:paraId="123D5D22">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3C467F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904" w:type="dxa"/>
            <w:vMerge w:val="continue"/>
            <w:vAlign w:val="top"/>
          </w:tcPr>
          <w:p w14:paraId="7AA2C2A3">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21A2DB3C">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0805A94A">
            <w:pPr>
              <w:spacing w:before="175" w:line="217" w:lineRule="auto"/>
              <w:ind w:left="820"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业绩</w:t>
            </w:r>
            <w:r>
              <w:rPr>
                <w:rFonts w:ascii="宋体" w:hAnsi="宋体" w:eastAsia="宋体" w:cs="宋体"/>
                <w:color w:val="auto"/>
                <w:spacing w:val="-1"/>
                <w:sz w:val="21"/>
                <w:szCs w:val="21"/>
                <w:highlight w:val="none"/>
              </w:rPr>
              <w:t>要求</w:t>
            </w:r>
          </w:p>
        </w:tc>
        <w:tc>
          <w:tcPr>
            <w:tcW w:w="4682" w:type="dxa"/>
            <w:vAlign w:val="top"/>
          </w:tcPr>
          <w:p w14:paraId="6A2ABCF8">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150A2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904" w:type="dxa"/>
            <w:vMerge w:val="continue"/>
            <w:vAlign w:val="top"/>
          </w:tcPr>
          <w:p w14:paraId="1ECF721E">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589A3803">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3BA53978">
            <w:pPr>
              <w:spacing w:before="171" w:line="221" w:lineRule="auto"/>
              <w:ind w:left="612"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联合</w:t>
            </w:r>
            <w:r>
              <w:rPr>
                <w:rFonts w:ascii="宋体" w:hAnsi="宋体" w:eastAsia="宋体" w:cs="宋体"/>
                <w:color w:val="auto"/>
                <w:spacing w:val="-1"/>
                <w:sz w:val="21"/>
                <w:szCs w:val="21"/>
                <w:highlight w:val="none"/>
              </w:rPr>
              <w:t>体投标人</w:t>
            </w:r>
          </w:p>
        </w:tc>
        <w:tc>
          <w:tcPr>
            <w:tcW w:w="4682" w:type="dxa"/>
            <w:vAlign w:val="top"/>
          </w:tcPr>
          <w:p w14:paraId="04654FD9">
            <w:pPr>
              <w:spacing w:before="171"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1.4.2 </w:t>
            </w:r>
            <w:r>
              <w:rPr>
                <w:rFonts w:ascii="宋体" w:hAnsi="宋体" w:eastAsia="宋体" w:cs="宋体"/>
                <w:color w:val="auto"/>
                <w:spacing w:val="-2"/>
                <w:sz w:val="21"/>
                <w:szCs w:val="21"/>
                <w:highlight w:val="none"/>
              </w:rPr>
              <w:t>项规定</w:t>
            </w:r>
          </w:p>
        </w:tc>
      </w:tr>
      <w:tr w14:paraId="5933D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8" w:hRule="atLeast"/>
        </w:trPr>
        <w:tc>
          <w:tcPr>
            <w:tcW w:w="904" w:type="dxa"/>
            <w:vMerge w:val="continue"/>
            <w:vAlign w:val="top"/>
          </w:tcPr>
          <w:p w14:paraId="49131E30">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29F6980C">
            <w:pPr>
              <w:spacing w:before="202" w:line="221" w:lineRule="auto"/>
              <w:ind w:left="144"/>
              <w:rPr>
                <w:rFonts w:ascii="宋体" w:hAnsi="宋体" w:eastAsia="宋体" w:cs="宋体"/>
                <w:color w:val="auto"/>
                <w:spacing w:val="-2"/>
                <w:sz w:val="21"/>
                <w:szCs w:val="21"/>
                <w:highlight w:val="none"/>
              </w:rPr>
            </w:pPr>
          </w:p>
        </w:tc>
        <w:tc>
          <w:tcPr>
            <w:tcW w:w="2474" w:type="dxa"/>
            <w:vAlign w:val="center"/>
          </w:tcPr>
          <w:p w14:paraId="4E1300E6">
            <w:pPr>
              <w:spacing w:line="240" w:lineRule="auto"/>
              <w:jc w:val="center"/>
              <w:rPr>
                <w:rFonts w:hint="eastAsia" w:ascii="Calibri" w:hAnsi="Calibri" w:eastAsia="宋体" w:cs="Times New Roman"/>
                <w:snapToGrid w:val="0"/>
                <w:color w:val="auto"/>
                <w:kern w:val="2"/>
                <w:sz w:val="21"/>
                <w:szCs w:val="21"/>
                <w:highlight w:val="none"/>
                <w:lang w:val="en-US" w:eastAsia="zh-CN" w:bidi="ar-SA"/>
              </w:rPr>
            </w:pPr>
            <w:r>
              <w:rPr>
                <w:rFonts w:hint="eastAsia" w:ascii="宋体" w:hAnsi="宋体" w:eastAsia="宋体" w:cs="宋体"/>
                <w:color w:val="auto"/>
                <w:spacing w:val="-2"/>
                <w:sz w:val="21"/>
                <w:szCs w:val="21"/>
                <w:highlight w:val="none"/>
                <w:lang w:eastAsia="zh-CN"/>
              </w:rPr>
              <w:t>未被纳入失信联合惩戒名单且被限制参与相关项目投标的</w:t>
            </w:r>
          </w:p>
        </w:tc>
        <w:tc>
          <w:tcPr>
            <w:tcW w:w="4682" w:type="dxa"/>
            <w:vAlign w:val="center"/>
          </w:tcPr>
          <w:p w14:paraId="0A3A3BD1">
            <w:pPr>
              <w:spacing w:line="240" w:lineRule="auto"/>
              <w:ind w:left="120" w:leftChars="57" w:firstLine="0" w:firstLineChars="0"/>
              <w:rPr>
                <w:rFonts w:hint="eastAsia" w:ascii="Calibri" w:hAnsi="Calibri" w:eastAsia="宋体" w:cs="Times New Roman"/>
                <w:snapToGrid w:val="0"/>
                <w:color w:val="auto"/>
                <w:kern w:val="2"/>
                <w:sz w:val="21"/>
                <w:szCs w:val="21"/>
                <w:highlight w:val="none"/>
                <w:lang w:val="en-US" w:eastAsia="zh-CN" w:bidi="ar-SA"/>
              </w:rPr>
            </w:pPr>
            <w:r>
              <w:rPr>
                <w:rFonts w:hint="eastAsia" w:ascii="宋体" w:hAnsi="宋体" w:eastAsia="宋体" w:cs="宋体"/>
                <w:color w:val="auto"/>
                <w:spacing w:val="-4"/>
                <w:sz w:val="21"/>
                <w:szCs w:val="21"/>
                <w:highlight w:val="none"/>
              </w:rPr>
              <w:t>失信联合惩戒名单以“信用广州”网站公布的“</w:t>
            </w:r>
            <w:r>
              <w:rPr>
                <w:rFonts w:hint="eastAsia" w:ascii="宋体" w:hAnsi="宋体" w:eastAsia="宋体" w:cs="宋体"/>
                <w:color w:val="auto"/>
                <w:spacing w:val="-4"/>
                <w:sz w:val="21"/>
                <w:szCs w:val="21"/>
                <w:highlight w:val="none"/>
                <w:lang w:eastAsia="zh-CN"/>
              </w:rPr>
              <w:t>黑名单</w:t>
            </w:r>
            <w:r>
              <w:rPr>
                <w:rFonts w:hint="eastAsia" w:ascii="宋体" w:hAnsi="宋体" w:eastAsia="宋体" w:cs="宋体"/>
                <w:color w:val="auto"/>
                <w:spacing w:val="-4"/>
                <w:sz w:val="21"/>
                <w:szCs w:val="21"/>
                <w:highlight w:val="none"/>
              </w:rPr>
              <w:t>”为准。（提供</w:t>
            </w:r>
            <w:r>
              <w:rPr>
                <w:rFonts w:hint="eastAsia" w:ascii="宋体" w:hAnsi="宋体" w:eastAsia="宋体" w:cs="宋体"/>
                <w:color w:val="auto"/>
                <w:spacing w:val="-4"/>
                <w:sz w:val="21"/>
                <w:szCs w:val="21"/>
                <w:highlight w:val="none"/>
                <w:lang w:eastAsia="zh-CN"/>
              </w:rPr>
              <w:t>查询结果</w:t>
            </w:r>
            <w:r>
              <w:rPr>
                <w:rFonts w:hint="eastAsia" w:ascii="宋体" w:hAnsi="宋体" w:eastAsia="宋体" w:cs="宋体"/>
                <w:color w:val="auto"/>
                <w:spacing w:val="-4"/>
                <w:sz w:val="21"/>
                <w:szCs w:val="21"/>
                <w:highlight w:val="none"/>
              </w:rPr>
              <w:t>网页截图，并加盖公章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p>
        </w:tc>
      </w:tr>
      <w:tr w14:paraId="184A3E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904" w:type="dxa"/>
            <w:vMerge w:val="continue"/>
            <w:vAlign w:val="top"/>
          </w:tcPr>
          <w:p w14:paraId="47C43BE5">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0154338D">
            <w:pPr>
              <w:spacing w:before="202" w:line="221" w:lineRule="auto"/>
              <w:ind w:left="144"/>
              <w:rPr>
                <w:rFonts w:ascii="宋体" w:hAnsi="宋体" w:eastAsia="宋体" w:cs="宋体"/>
                <w:color w:val="auto"/>
                <w:spacing w:val="-2"/>
                <w:sz w:val="21"/>
                <w:szCs w:val="21"/>
                <w:highlight w:val="none"/>
              </w:rPr>
            </w:pPr>
          </w:p>
        </w:tc>
        <w:tc>
          <w:tcPr>
            <w:tcW w:w="2474" w:type="dxa"/>
            <w:vAlign w:val="center"/>
          </w:tcPr>
          <w:p w14:paraId="55742084">
            <w:pPr>
              <w:spacing w:line="240" w:lineRule="auto"/>
              <w:jc w:val="center"/>
              <w:rPr>
                <w:rFonts w:ascii="宋体" w:hAnsi="宋体" w:eastAsia="宋体" w:cs="宋体"/>
                <w:snapToGrid w:val="0"/>
                <w:color w:val="auto"/>
                <w:kern w:val="0"/>
                <w:sz w:val="21"/>
                <w:szCs w:val="21"/>
                <w:highlight w:val="none"/>
              </w:rPr>
            </w:pPr>
            <w:r>
              <w:rPr>
                <w:rFonts w:hint="eastAsia" w:ascii="宋体" w:hAnsi="宋体" w:eastAsia="宋体" w:cs="宋体"/>
                <w:color w:val="auto"/>
                <w:spacing w:val="-2"/>
                <w:sz w:val="21"/>
                <w:szCs w:val="21"/>
                <w:highlight w:val="none"/>
                <w:lang w:eastAsia="zh-CN"/>
              </w:rPr>
              <w:t>不存在禁止投标的情形</w:t>
            </w:r>
          </w:p>
        </w:tc>
        <w:tc>
          <w:tcPr>
            <w:tcW w:w="4682" w:type="dxa"/>
            <w:vAlign w:val="center"/>
          </w:tcPr>
          <w:p w14:paraId="476BF4D3">
            <w:pPr>
              <w:spacing w:line="240" w:lineRule="auto"/>
              <w:ind w:left="120" w:leftChars="57" w:firstLine="0" w:firstLineChars="0"/>
              <w:rPr>
                <w:rFonts w:hint="eastAsia" w:ascii="宋体" w:hAnsi="宋体" w:eastAsia="宋体" w:cs="宋体"/>
                <w:snapToGrid w:val="0"/>
                <w:color w:val="auto"/>
                <w:kern w:val="0"/>
                <w:sz w:val="21"/>
                <w:szCs w:val="21"/>
                <w:highlight w:val="none"/>
                <w:lang w:eastAsia="zh-CN"/>
              </w:rPr>
            </w:pPr>
            <w:r>
              <w:rPr>
                <w:rFonts w:hint="eastAsia" w:ascii="宋体" w:hAnsi="宋体" w:eastAsia="宋体" w:cs="宋体"/>
                <w:color w:val="auto"/>
                <w:spacing w:val="-4"/>
                <w:sz w:val="21"/>
                <w:szCs w:val="21"/>
                <w:highlight w:val="none"/>
                <w:lang w:eastAsia="zh-CN"/>
              </w:rPr>
              <w:t>不存在</w:t>
            </w:r>
            <w:r>
              <w:rPr>
                <w:rFonts w:ascii="宋体" w:hAnsi="宋体" w:eastAsia="宋体" w:cs="宋体"/>
                <w:color w:val="auto"/>
                <w:spacing w:val="-4"/>
                <w:sz w:val="21"/>
                <w:szCs w:val="21"/>
                <w:highlight w:val="none"/>
              </w:rPr>
              <w:t>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1.4.</w:t>
            </w:r>
            <w:r>
              <w:rPr>
                <w:rFonts w:hint="eastAsia" w:ascii="Times New Roman" w:hAnsi="Times New Roman" w:eastAsia="宋体" w:cs="Times New Roman"/>
                <w:color w:val="auto"/>
                <w:spacing w:val="-2"/>
                <w:sz w:val="21"/>
                <w:szCs w:val="21"/>
                <w:highlight w:val="none"/>
                <w:lang w:val="en-US" w:eastAsia="zh-CN"/>
              </w:rPr>
              <w:t>3</w:t>
            </w:r>
            <w:r>
              <w:rPr>
                <w:rFonts w:ascii="宋体" w:hAnsi="宋体" w:eastAsia="宋体" w:cs="宋体"/>
                <w:color w:val="auto"/>
                <w:spacing w:val="-2"/>
                <w:sz w:val="21"/>
                <w:szCs w:val="21"/>
                <w:highlight w:val="none"/>
              </w:rPr>
              <w:t>项规定</w:t>
            </w:r>
            <w:r>
              <w:rPr>
                <w:rFonts w:hint="eastAsia" w:ascii="宋体" w:hAnsi="宋体" w:eastAsia="宋体" w:cs="宋体"/>
                <w:color w:val="auto"/>
                <w:spacing w:val="-2"/>
                <w:sz w:val="21"/>
                <w:szCs w:val="21"/>
                <w:highlight w:val="none"/>
                <w:lang w:eastAsia="zh-CN"/>
              </w:rPr>
              <w:t>的任何一种情形</w:t>
            </w:r>
            <w:r>
              <w:rPr>
                <w:rFonts w:hint="eastAsia" w:ascii="宋体" w:hAnsi="宋体" w:eastAsia="宋体" w:cs="宋体"/>
                <w:color w:val="auto"/>
                <w:spacing w:val="-4"/>
                <w:sz w:val="21"/>
                <w:szCs w:val="21"/>
                <w:highlight w:val="none"/>
                <w:lang w:eastAsia="zh-CN"/>
              </w:rPr>
              <w:t>。</w:t>
            </w:r>
          </w:p>
        </w:tc>
      </w:tr>
      <w:tr w14:paraId="2FF29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904" w:type="dxa"/>
            <w:vMerge w:val="continue"/>
            <w:vAlign w:val="top"/>
          </w:tcPr>
          <w:p w14:paraId="75257D2B">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37D84749">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2504FDC5">
            <w:pPr>
              <w:spacing w:line="270" w:lineRule="auto"/>
              <w:rPr>
                <w:rFonts w:ascii="Arial"/>
                <w:color w:val="auto"/>
                <w:sz w:val="21"/>
                <w:highlight w:val="none"/>
              </w:rPr>
            </w:pPr>
          </w:p>
          <w:p w14:paraId="33A8E724">
            <w:pPr>
              <w:spacing w:before="60" w:line="66" w:lineRule="exact"/>
              <w:ind w:left="1046" w:leftChars="0"/>
              <w:rPr>
                <w:rFonts w:ascii="Times New Roman" w:hAnsi="Times New Roman" w:eastAsia="Times New Roman" w:cs="Times New Roman"/>
                <w:snapToGrid w:val="0"/>
                <w:color w:val="auto"/>
                <w:kern w:val="0"/>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03DDBAD2">
            <w:pPr>
              <w:spacing w:line="270" w:lineRule="auto"/>
              <w:rPr>
                <w:rFonts w:ascii="Arial"/>
                <w:color w:val="auto"/>
                <w:sz w:val="21"/>
                <w:highlight w:val="none"/>
              </w:rPr>
            </w:pPr>
          </w:p>
          <w:p w14:paraId="4C80828A">
            <w:pPr>
              <w:spacing w:before="60" w:line="66" w:lineRule="exact"/>
              <w:ind w:left="2151" w:leftChars="0"/>
              <w:rPr>
                <w:rFonts w:ascii="Times New Roman" w:hAnsi="Times New Roman" w:eastAsia="Times New Roman" w:cs="Times New Roman"/>
                <w:snapToGrid w:val="0"/>
                <w:color w:val="auto"/>
                <w:kern w:val="0"/>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23FF5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904" w:type="dxa"/>
            <w:vMerge w:val="restart"/>
            <w:tcBorders>
              <w:bottom w:val="nil"/>
            </w:tcBorders>
            <w:vAlign w:val="top"/>
          </w:tcPr>
          <w:p w14:paraId="387AF907">
            <w:pPr>
              <w:spacing w:line="257" w:lineRule="auto"/>
              <w:rPr>
                <w:rFonts w:ascii="Arial"/>
                <w:color w:val="auto"/>
                <w:sz w:val="21"/>
                <w:highlight w:val="none"/>
              </w:rPr>
            </w:pPr>
          </w:p>
          <w:p w14:paraId="4749DD9A">
            <w:pPr>
              <w:spacing w:line="257" w:lineRule="auto"/>
              <w:rPr>
                <w:rFonts w:ascii="Arial"/>
                <w:color w:val="auto"/>
                <w:sz w:val="21"/>
                <w:highlight w:val="none"/>
              </w:rPr>
            </w:pPr>
          </w:p>
          <w:p w14:paraId="6B06E13F">
            <w:pPr>
              <w:spacing w:line="258" w:lineRule="auto"/>
              <w:rPr>
                <w:rFonts w:ascii="Arial"/>
                <w:color w:val="auto"/>
                <w:sz w:val="21"/>
                <w:highlight w:val="none"/>
              </w:rPr>
            </w:pPr>
          </w:p>
          <w:p w14:paraId="57AFFEC0">
            <w:pPr>
              <w:spacing w:line="258" w:lineRule="auto"/>
              <w:rPr>
                <w:rFonts w:ascii="Arial"/>
                <w:color w:val="auto"/>
                <w:sz w:val="21"/>
                <w:highlight w:val="none"/>
              </w:rPr>
            </w:pPr>
          </w:p>
          <w:p w14:paraId="4CD1A9EF">
            <w:pPr>
              <w:spacing w:line="258" w:lineRule="auto"/>
              <w:rPr>
                <w:rFonts w:ascii="Arial"/>
                <w:color w:val="auto"/>
                <w:sz w:val="21"/>
                <w:highlight w:val="none"/>
              </w:rPr>
            </w:pPr>
          </w:p>
          <w:p w14:paraId="314D454D">
            <w:pPr>
              <w:spacing w:line="258" w:lineRule="auto"/>
              <w:rPr>
                <w:rFonts w:ascii="Arial"/>
                <w:color w:val="auto"/>
                <w:sz w:val="21"/>
                <w:highlight w:val="none"/>
              </w:rPr>
            </w:pPr>
          </w:p>
          <w:p w14:paraId="43A1E532">
            <w:pPr>
              <w:spacing w:line="258" w:lineRule="auto"/>
              <w:rPr>
                <w:rFonts w:ascii="Arial"/>
                <w:color w:val="auto"/>
                <w:sz w:val="21"/>
                <w:highlight w:val="none"/>
              </w:rPr>
            </w:pPr>
          </w:p>
          <w:p w14:paraId="3103D682">
            <w:pPr>
              <w:spacing w:line="258" w:lineRule="auto"/>
              <w:rPr>
                <w:rFonts w:ascii="Arial"/>
                <w:color w:val="auto"/>
                <w:sz w:val="21"/>
                <w:highlight w:val="none"/>
              </w:rPr>
            </w:pPr>
          </w:p>
          <w:p w14:paraId="45B2AAB0">
            <w:pPr>
              <w:spacing w:line="258" w:lineRule="auto"/>
              <w:rPr>
                <w:rFonts w:ascii="Arial"/>
                <w:color w:val="auto"/>
                <w:sz w:val="21"/>
                <w:highlight w:val="none"/>
              </w:rPr>
            </w:pPr>
          </w:p>
          <w:p w14:paraId="21670223">
            <w:pPr>
              <w:spacing w:line="258" w:lineRule="auto"/>
              <w:rPr>
                <w:rFonts w:ascii="Arial"/>
                <w:color w:val="auto"/>
                <w:sz w:val="21"/>
                <w:highlight w:val="none"/>
              </w:rPr>
            </w:pPr>
          </w:p>
          <w:p w14:paraId="150EEDAB">
            <w:pPr>
              <w:spacing w:before="60" w:line="186" w:lineRule="auto"/>
              <w:ind w:left="244"/>
              <w:rPr>
                <w:rFonts w:hint="eastAsia" w:ascii="Times New Roman" w:hAnsi="Times New Roman" w:eastAsia="宋体" w:cs="Times New Roman"/>
                <w:color w:val="auto"/>
                <w:sz w:val="21"/>
                <w:szCs w:val="21"/>
                <w:highlight w:val="none"/>
                <w:lang w:eastAsia="zh-CN"/>
              </w:rPr>
            </w:pPr>
            <w:r>
              <w:rPr>
                <w:rFonts w:ascii="Times New Roman" w:hAnsi="Times New Roman" w:eastAsia="Times New Roman" w:cs="Times New Roman"/>
                <w:color w:val="auto"/>
                <w:spacing w:val="-1"/>
                <w:sz w:val="21"/>
                <w:szCs w:val="21"/>
                <w:highlight w:val="none"/>
              </w:rPr>
              <w:t>2.1</w:t>
            </w:r>
            <w:r>
              <w:rPr>
                <w:rFonts w:ascii="Times New Roman" w:hAnsi="Times New Roman" w:eastAsia="Times New Roman"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2</w:t>
            </w:r>
          </w:p>
        </w:tc>
        <w:tc>
          <w:tcPr>
            <w:tcW w:w="1124" w:type="dxa"/>
            <w:vMerge w:val="restart"/>
            <w:tcBorders>
              <w:bottom w:val="nil"/>
            </w:tcBorders>
            <w:vAlign w:val="top"/>
          </w:tcPr>
          <w:p w14:paraId="20A49408">
            <w:pPr>
              <w:spacing w:line="257" w:lineRule="auto"/>
              <w:rPr>
                <w:rFonts w:ascii="Arial"/>
                <w:color w:val="auto"/>
                <w:sz w:val="21"/>
                <w:highlight w:val="none"/>
              </w:rPr>
            </w:pPr>
          </w:p>
          <w:p w14:paraId="5131EEC3">
            <w:pPr>
              <w:spacing w:line="257" w:lineRule="auto"/>
              <w:rPr>
                <w:rFonts w:ascii="Arial"/>
                <w:color w:val="auto"/>
                <w:sz w:val="21"/>
                <w:highlight w:val="none"/>
              </w:rPr>
            </w:pPr>
          </w:p>
          <w:p w14:paraId="6C9DD35C">
            <w:pPr>
              <w:spacing w:line="257" w:lineRule="auto"/>
              <w:rPr>
                <w:rFonts w:ascii="Arial"/>
                <w:color w:val="auto"/>
                <w:sz w:val="21"/>
                <w:highlight w:val="none"/>
              </w:rPr>
            </w:pPr>
          </w:p>
          <w:p w14:paraId="507F2956">
            <w:pPr>
              <w:spacing w:line="257" w:lineRule="auto"/>
              <w:rPr>
                <w:rFonts w:ascii="Arial"/>
                <w:color w:val="auto"/>
                <w:sz w:val="21"/>
                <w:highlight w:val="none"/>
              </w:rPr>
            </w:pPr>
          </w:p>
          <w:p w14:paraId="513FD2CC">
            <w:pPr>
              <w:spacing w:line="257" w:lineRule="auto"/>
              <w:rPr>
                <w:rFonts w:ascii="Arial"/>
                <w:color w:val="auto"/>
                <w:sz w:val="21"/>
                <w:highlight w:val="none"/>
              </w:rPr>
            </w:pPr>
          </w:p>
          <w:p w14:paraId="137F40D9">
            <w:pPr>
              <w:spacing w:line="257" w:lineRule="auto"/>
              <w:rPr>
                <w:rFonts w:ascii="Arial"/>
                <w:color w:val="auto"/>
                <w:sz w:val="21"/>
                <w:highlight w:val="none"/>
              </w:rPr>
            </w:pPr>
          </w:p>
          <w:p w14:paraId="5E35CA2B">
            <w:pPr>
              <w:spacing w:line="257" w:lineRule="auto"/>
              <w:rPr>
                <w:rFonts w:ascii="Arial"/>
                <w:color w:val="auto"/>
                <w:sz w:val="21"/>
                <w:highlight w:val="none"/>
              </w:rPr>
            </w:pPr>
          </w:p>
          <w:p w14:paraId="27DA3242">
            <w:pPr>
              <w:spacing w:line="257" w:lineRule="auto"/>
              <w:rPr>
                <w:rFonts w:ascii="Arial"/>
                <w:color w:val="auto"/>
                <w:sz w:val="21"/>
                <w:highlight w:val="none"/>
              </w:rPr>
            </w:pPr>
          </w:p>
          <w:p w14:paraId="3C0650AD">
            <w:pPr>
              <w:spacing w:line="257" w:lineRule="auto"/>
              <w:rPr>
                <w:rFonts w:ascii="Arial"/>
                <w:color w:val="auto"/>
                <w:sz w:val="21"/>
                <w:highlight w:val="none"/>
              </w:rPr>
            </w:pPr>
          </w:p>
          <w:p w14:paraId="680E7B7C">
            <w:pPr>
              <w:spacing w:before="68" w:line="395" w:lineRule="auto"/>
              <w:ind w:left="356" w:right="141" w:hanging="208"/>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形</w:t>
            </w:r>
            <w:r>
              <w:rPr>
                <w:rFonts w:ascii="宋体" w:hAnsi="宋体" w:eastAsia="宋体" w:cs="宋体"/>
                <w:color w:val="auto"/>
                <w:spacing w:val="-3"/>
                <w:sz w:val="21"/>
                <w:szCs w:val="21"/>
                <w:highlight w:val="none"/>
              </w:rPr>
              <w:t>式</w:t>
            </w:r>
            <w:r>
              <w:rPr>
                <w:rFonts w:ascii="宋体" w:hAnsi="宋体" w:eastAsia="宋体" w:cs="宋体"/>
                <w:color w:val="auto"/>
                <w:spacing w:val="-2"/>
                <w:sz w:val="21"/>
                <w:szCs w:val="21"/>
                <w:highlight w:val="none"/>
              </w:rPr>
              <w:t>评审</w:t>
            </w:r>
            <w:r>
              <w:rPr>
                <w:rFonts w:ascii="宋体" w:hAnsi="宋体" w:eastAsia="宋体" w:cs="宋体"/>
                <w:color w:val="auto"/>
                <w:spacing w:val="-3"/>
                <w:sz w:val="21"/>
                <w:szCs w:val="21"/>
                <w:highlight w:val="none"/>
              </w:rPr>
              <w:t>标</w:t>
            </w:r>
            <w:r>
              <w:rPr>
                <w:rFonts w:ascii="宋体" w:hAnsi="宋体" w:eastAsia="宋体" w:cs="宋体"/>
                <w:color w:val="auto"/>
                <w:spacing w:val="-2"/>
                <w:sz w:val="21"/>
                <w:szCs w:val="21"/>
                <w:highlight w:val="none"/>
              </w:rPr>
              <w:t>准</w:t>
            </w:r>
            <w:r>
              <w:rPr>
                <w:rFonts w:ascii="宋体" w:hAnsi="宋体" w:eastAsia="宋体" w:cs="宋体"/>
                <w:color w:val="auto"/>
                <w:sz w:val="21"/>
                <w:szCs w:val="21"/>
                <w:highlight w:val="none"/>
              </w:rPr>
              <w:t xml:space="preserve"> </w:t>
            </w:r>
          </w:p>
        </w:tc>
        <w:tc>
          <w:tcPr>
            <w:tcW w:w="2474" w:type="dxa"/>
            <w:vAlign w:val="top"/>
          </w:tcPr>
          <w:p w14:paraId="1A397E26">
            <w:pPr>
              <w:spacing w:before="171" w:line="221" w:lineRule="auto"/>
              <w:ind w:left="71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投标人名</w:t>
            </w:r>
            <w:r>
              <w:rPr>
                <w:rFonts w:ascii="宋体" w:hAnsi="宋体" w:eastAsia="宋体" w:cs="宋体"/>
                <w:color w:val="auto"/>
                <w:spacing w:val="-1"/>
                <w:sz w:val="21"/>
                <w:szCs w:val="21"/>
                <w:highlight w:val="none"/>
              </w:rPr>
              <w:t>称</w:t>
            </w:r>
          </w:p>
        </w:tc>
        <w:tc>
          <w:tcPr>
            <w:tcW w:w="4682" w:type="dxa"/>
            <w:vAlign w:val="top"/>
          </w:tcPr>
          <w:p w14:paraId="1415CF5D">
            <w:pPr>
              <w:spacing w:before="171" w:line="219" w:lineRule="auto"/>
              <w:ind w:left="11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与营业执照、资质证书一致</w:t>
            </w:r>
          </w:p>
        </w:tc>
      </w:tr>
      <w:tr w14:paraId="6AE28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904" w:type="dxa"/>
            <w:vMerge w:val="continue"/>
            <w:tcBorders>
              <w:top w:val="nil"/>
              <w:bottom w:val="nil"/>
            </w:tcBorders>
            <w:vAlign w:val="top"/>
          </w:tcPr>
          <w:p w14:paraId="0019395B">
            <w:pPr>
              <w:rPr>
                <w:rFonts w:ascii="Arial"/>
                <w:color w:val="auto"/>
                <w:sz w:val="21"/>
                <w:highlight w:val="none"/>
              </w:rPr>
            </w:pPr>
          </w:p>
        </w:tc>
        <w:tc>
          <w:tcPr>
            <w:tcW w:w="1124" w:type="dxa"/>
            <w:vMerge w:val="continue"/>
            <w:tcBorders>
              <w:top w:val="nil"/>
              <w:bottom w:val="nil"/>
            </w:tcBorders>
            <w:vAlign w:val="top"/>
          </w:tcPr>
          <w:p w14:paraId="482CDA18">
            <w:pPr>
              <w:rPr>
                <w:rFonts w:ascii="Arial"/>
                <w:color w:val="auto"/>
                <w:sz w:val="21"/>
                <w:highlight w:val="none"/>
              </w:rPr>
            </w:pPr>
          </w:p>
        </w:tc>
        <w:tc>
          <w:tcPr>
            <w:tcW w:w="2474" w:type="dxa"/>
            <w:vAlign w:val="center"/>
          </w:tcPr>
          <w:p w14:paraId="22CC363E">
            <w:pPr>
              <w:spacing w:before="0" w:line="394" w:lineRule="auto"/>
              <w:ind w:left="0" w:right="0" w:firstLine="0"/>
              <w:jc w:val="center"/>
              <w:rPr>
                <w:rFonts w:ascii="宋体" w:hAnsi="宋体" w:eastAsia="宋体" w:cs="宋体"/>
                <w:color w:val="FF0000"/>
                <w:spacing w:val="-2"/>
                <w:sz w:val="21"/>
                <w:szCs w:val="21"/>
                <w:highlight w:val="none"/>
              </w:rPr>
            </w:pPr>
            <w:r>
              <w:rPr>
                <w:rFonts w:ascii="宋体" w:hAnsi="宋体" w:eastAsia="宋体" w:cs="宋体"/>
                <w:color w:val="FF0000"/>
                <w:spacing w:val="-2"/>
                <w:sz w:val="21"/>
                <w:szCs w:val="21"/>
                <w:highlight w:val="none"/>
              </w:rPr>
              <w:t>投标人参加投标的意思表达清楚，投标人代表被授权有效</w:t>
            </w:r>
          </w:p>
        </w:tc>
        <w:tc>
          <w:tcPr>
            <w:tcW w:w="4682" w:type="dxa"/>
            <w:vAlign w:val="center"/>
          </w:tcPr>
          <w:p w14:paraId="4054334A">
            <w:pPr>
              <w:spacing w:before="1" w:line="240" w:lineRule="auto"/>
              <w:ind w:left="131"/>
              <w:jc w:val="center"/>
              <w:rPr>
                <w:rFonts w:ascii="宋体" w:hAnsi="宋体" w:eastAsia="宋体" w:cs="宋体"/>
                <w:color w:val="FF0000"/>
                <w:spacing w:val="-7"/>
                <w:sz w:val="21"/>
                <w:szCs w:val="21"/>
                <w:highlight w:val="none"/>
              </w:rPr>
            </w:pPr>
            <w:r>
              <w:rPr>
                <w:rFonts w:ascii="宋体" w:hAnsi="宋体" w:eastAsia="宋体" w:cs="宋体"/>
                <w:color w:val="FF0000"/>
                <w:spacing w:val="-2"/>
                <w:sz w:val="21"/>
                <w:szCs w:val="21"/>
                <w:highlight w:val="none"/>
              </w:rPr>
              <w:t>投标人声明、廉洁承诺书、法定代表人证明书；委托投标的还应提供法人授权委托证明书</w:t>
            </w:r>
          </w:p>
        </w:tc>
      </w:tr>
      <w:tr w14:paraId="4B2FBC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3" w:hRule="atLeast"/>
        </w:trPr>
        <w:tc>
          <w:tcPr>
            <w:tcW w:w="904" w:type="dxa"/>
            <w:vMerge w:val="continue"/>
            <w:tcBorders>
              <w:top w:val="nil"/>
              <w:bottom w:val="nil"/>
            </w:tcBorders>
            <w:vAlign w:val="top"/>
          </w:tcPr>
          <w:p w14:paraId="4ED04890">
            <w:pPr>
              <w:rPr>
                <w:rFonts w:ascii="Arial"/>
                <w:color w:val="auto"/>
                <w:sz w:val="21"/>
                <w:highlight w:val="none"/>
              </w:rPr>
            </w:pPr>
          </w:p>
        </w:tc>
        <w:tc>
          <w:tcPr>
            <w:tcW w:w="1124" w:type="dxa"/>
            <w:vMerge w:val="continue"/>
            <w:tcBorders>
              <w:top w:val="nil"/>
              <w:bottom w:val="nil"/>
            </w:tcBorders>
            <w:vAlign w:val="top"/>
          </w:tcPr>
          <w:p w14:paraId="6DF5CA6C">
            <w:pPr>
              <w:rPr>
                <w:rFonts w:ascii="Arial"/>
                <w:color w:val="auto"/>
                <w:sz w:val="21"/>
                <w:highlight w:val="none"/>
              </w:rPr>
            </w:pPr>
          </w:p>
        </w:tc>
        <w:tc>
          <w:tcPr>
            <w:tcW w:w="2474" w:type="dxa"/>
            <w:vAlign w:val="top"/>
          </w:tcPr>
          <w:p w14:paraId="2A3A9D34">
            <w:pPr>
              <w:spacing w:line="253" w:lineRule="auto"/>
              <w:rPr>
                <w:rFonts w:ascii="Arial"/>
                <w:color w:val="auto"/>
                <w:sz w:val="21"/>
                <w:highlight w:val="none"/>
              </w:rPr>
            </w:pPr>
          </w:p>
          <w:p w14:paraId="65922DCA">
            <w:pPr>
              <w:spacing w:before="68" w:line="394" w:lineRule="auto"/>
              <w:ind w:left="926" w:right="185" w:hanging="73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w:t>
            </w:r>
            <w:r>
              <w:rPr>
                <w:rFonts w:ascii="宋体" w:hAnsi="宋体" w:eastAsia="宋体" w:cs="宋体"/>
                <w:color w:val="auto"/>
                <w:spacing w:val="-1"/>
                <w:sz w:val="21"/>
                <w:szCs w:val="21"/>
                <w:highlight w:val="none"/>
              </w:rPr>
              <w:t>标函及投标函附录签</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字</w:t>
            </w:r>
            <w:r>
              <w:rPr>
                <w:rFonts w:ascii="宋体" w:hAnsi="宋体" w:eastAsia="宋体" w:cs="宋体"/>
                <w:color w:val="auto"/>
                <w:spacing w:val="-2"/>
                <w:sz w:val="21"/>
                <w:szCs w:val="21"/>
                <w:highlight w:val="none"/>
              </w:rPr>
              <w:t>盖章</w:t>
            </w:r>
          </w:p>
        </w:tc>
        <w:tc>
          <w:tcPr>
            <w:tcW w:w="4682" w:type="dxa"/>
            <w:vAlign w:val="top"/>
          </w:tcPr>
          <w:p w14:paraId="41A804FA">
            <w:pPr>
              <w:spacing w:before="171" w:line="240" w:lineRule="auto"/>
              <w:ind w:left="113" w:right="60"/>
              <w:rPr>
                <w:rFonts w:ascii="Times New Roman" w:hAnsi="Times New Roman" w:eastAsia="Times New Roman" w:cs="Times New Roman"/>
                <w:color w:val="auto"/>
                <w:sz w:val="21"/>
                <w:szCs w:val="21"/>
                <w:highlight w:val="none"/>
              </w:rPr>
            </w:pPr>
            <w:r>
              <w:rPr>
                <w:rFonts w:ascii="宋体" w:hAnsi="宋体" w:eastAsia="宋体" w:cs="宋体"/>
                <w:color w:val="auto"/>
                <w:spacing w:val="21"/>
                <w:sz w:val="21"/>
                <w:szCs w:val="21"/>
                <w:highlight w:val="none"/>
              </w:rPr>
              <w:t>有</w:t>
            </w:r>
            <w:r>
              <w:rPr>
                <w:rFonts w:ascii="宋体" w:hAnsi="宋体" w:eastAsia="宋体" w:cs="宋体"/>
                <w:color w:val="auto"/>
                <w:spacing w:val="12"/>
                <w:sz w:val="21"/>
                <w:szCs w:val="21"/>
                <w:highlight w:val="none"/>
              </w:rPr>
              <w:t>法定代表人或其委托代理人签字或加盖单位</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章。由法定代表人签字的，应附法定代表人身</w:t>
            </w:r>
            <w:r>
              <w:rPr>
                <w:rFonts w:ascii="宋体" w:hAnsi="宋体" w:eastAsia="宋体" w:cs="宋体"/>
                <w:color w:val="auto"/>
                <w:sz w:val="21"/>
                <w:szCs w:val="21"/>
                <w:highlight w:val="none"/>
              </w:rPr>
              <w:t xml:space="preserve">份 </w:t>
            </w:r>
            <w:r>
              <w:rPr>
                <w:rFonts w:ascii="宋体" w:hAnsi="宋体" w:eastAsia="宋体" w:cs="宋体"/>
                <w:color w:val="auto"/>
                <w:spacing w:val="-3"/>
                <w:sz w:val="21"/>
                <w:szCs w:val="21"/>
                <w:highlight w:val="none"/>
              </w:rPr>
              <w:t>证明，由代理人签字的，应附授权委托书， 身</w:t>
            </w:r>
            <w:r>
              <w:rPr>
                <w:rFonts w:ascii="宋体" w:hAnsi="宋体" w:eastAsia="宋体" w:cs="宋体"/>
                <w:color w:val="auto"/>
                <w:spacing w:val="-2"/>
                <w:sz w:val="21"/>
                <w:szCs w:val="21"/>
                <w:highlight w:val="none"/>
              </w:rPr>
              <w:t>份</w:t>
            </w:r>
            <w:r>
              <w:rPr>
                <w:rFonts w:ascii="宋体" w:hAnsi="宋体" w:eastAsia="宋体" w:cs="宋体"/>
                <w:color w:val="auto"/>
                <w:sz w:val="21"/>
                <w:szCs w:val="21"/>
                <w:highlight w:val="none"/>
              </w:rPr>
              <w:t xml:space="preserve"> </w:t>
            </w:r>
            <w:r>
              <w:rPr>
                <w:rFonts w:ascii="宋体" w:hAnsi="宋体" w:eastAsia="宋体" w:cs="宋体"/>
                <w:color w:val="auto"/>
                <w:spacing w:val="10"/>
                <w:sz w:val="21"/>
                <w:szCs w:val="21"/>
                <w:highlight w:val="none"/>
              </w:rPr>
              <w:t>证</w:t>
            </w:r>
            <w:r>
              <w:rPr>
                <w:rFonts w:ascii="宋体" w:hAnsi="宋体" w:eastAsia="宋体" w:cs="宋体"/>
                <w:color w:val="auto"/>
                <w:spacing w:val="5"/>
                <w:sz w:val="21"/>
                <w:szCs w:val="21"/>
                <w:highlight w:val="none"/>
              </w:rPr>
              <w:t>明或授权委托书应符合第六章</w:t>
            </w:r>
            <w:r>
              <w:rPr>
                <w:rFonts w:ascii="Times New Roman" w:hAnsi="Times New Roman" w:eastAsia="Times New Roman" w:cs="Times New Roman"/>
                <w:color w:val="auto"/>
                <w:spacing w:val="5"/>
                <w:sz w:val="21"/>
                <w:szCs w:val="21"/>
                <w:highlight w:val="none"/>
              </w:rPr>
              <w:t>“</w:t>
            </w:r>
            <w:r>
              <w:rPr>
                <w:rFonts w:ascii="宋体" w:hAnsi="宋体" w:eastAsia="宋体" w:cs="宋体"/>
                <w:color w:val="auto"/>
                <w:spacing w:val="5"/>
                <w:sz w:val="21"/>
                <w:szCs w:val="21"/>
                <w:highlight w:val="none"/>
              </w:rPr>
              <w:t>投标文件格式</w:t>
            </w:r>
            <w:r>
              <w:rPr>
                <w:rFonts w:ascii="Times New Roman" w:hAnsi="Times New Roman" w:eastAsia="Times New Roman" w:cs="Times New Roman"/>
                <w:color w:val="auto"/>
                <w:spacing w:val="5"/>
                <w:sz w:val="21"/>
                <w:szCs w:val="21"/>
                <w:highlight w:val="none"/>
              </w:rPr>
              <w:t>”</w:t>
            </w:r>
          </w:p>
          <w:p w14:paraId="1C16DE52">
            <w:pPr>
              <w:spacing w:before="1" w:line="240" w:lineRule="auto"/>
              <w:ind w:left="131"/>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的</w:t>
            </w:r>
            <w:r>
              <w:rPr>
                <w:rFonts w:ascii="宋体" w:hAnsi="宋体" w:eastAsia="宋体" w:cs="宋体"/>
                <w:color w:val="auto"/>
                <w:spacing w:val="-5"/>
                <w:sz w:val="21"/>
                <w:szCs w:val="21"/>
                <w:highlight w:val="none"/>
              </w:rPr>
              <w:t>规定</w:t>
            </w:r>
          </w:p>
        </w:tc>
      </w:tr>
      <w:tr w14:paraId="4B022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904" w:type="dxa"/>
            <w:vMerge w:val="continue"/>
            <w:tcBorders>
              <w:top w:val="nil"/>
              <w:bottom w:val="nil"/>
            </w:tcBorders>
            <w:vAlign w:val="top"/>
          </w:tcPr>
          <w:p w14:paraId="37164634">
            <w:pPr>
              <w:rPr>
                <w:rFonts w:ascii="Arial"/>
                <w:color w:val="auto"/>
                <w:sz w:val="21"/>
                <w:highlight w:val="none"/>
              </w:rPr>
            </w:pPr>
          </w:p>
        </w:tc>
        <w:tc>
          <w:tcPr>
            <w:tcW w:w="1124" w:type="dxa"/>
            <w:vMerge w:val="continue"/>
            <w:tcBorders>
              <w:top w:val="nil"/>
              <w:bottom w:val="nil"/>
            </w:tcBorders>
            <w:vAlign w:val="top"/>
          </w:tcPr>
          <w:p w14:paraId="5D901A9D">
            <w:pPr>
              <w:rPr>
                <w:rFonts w:ascii="Arial"/>
                <w:color w:val="auto"/>
                <w:sz w:val="21"/>
                <w:highlight w:val="none"/>
              </w:rPr>
            </w:pPr>
          </w:p>
        </w:tc>
        <w:tc>
          <w:tcPr>
            <w:tcW w:w="2474" w:type="dxa"/>
            <w:vAlign w:val="top"/>
          </w:tcPr>
          <w:p w14:paraId="41CF5856">
            <w:pPr>
              <w:spacing w:before="172" w:line="220" w:lineRule="auto"/>
              <w:ind w:left="61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投标文</w:t>
            </w:r>
            <w:r>
              <w:rPr>
                <w:rFonts w:ascii="宋体" w:hAnsi="宋体" w:eastAsia="宋体" w:cs="宋体"/>
                <w:color w:val="auto"/>
                <w:spacing w:val="-1"/>
                <w:sz w:val="21"/>
                <w:szCs w:val="21"/>
                <w:highlight w:val="none"/>
              </w:rPr>
              <w:t>件格式</w:t>
            </w:r>
          </w:p>
        </w:tc>
        <w:tc>
          <w:tcPr>
            <w:tcW w:w="4682" w:type="dxa"/>
            <w:vAlign w:val="top"/>
          </w:tcPr>
          <w:p w14:paraId="630F84E3">
            <w:pPr>
              <w:spacing w:before="172" w:line="220" w:lineRule="auto"/>
              <w:ind w:left="115"/>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符合第六章</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投标文件格</w:t>
            </w:r>
            <w:r>
              <w:rPr>
                <w:rFonts w:ascii="宋体" w:hAnsi="宋体" w:eastAsia="宋体" w:cs="宋体"/>
                <w:color w:val="auto"/>
                <w:sz w:val="21"/>
                <w:szCs w:val="21"/>
                <w:highlight w:val="none"/>
              </w:rPr>
              <w:t>式</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的规定</w:t>
            </w:r>
          </w:p>
        </w:tc>
      </w:tr>
      <w:tr w14:paraId="03B79C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904" w:type="dxa"/>
            <w:vMerge w:val="continue"/>
            <w:tcBorders>
              <w:top w:val="nil"/>
              <w:bottom w:val="nil"/>
            </w:tcBorders>
            <w:vAlign w:val="top"/>
          </w:tcPr>
          <w:p w14:paraId="29D5C334">
            <w:pPr>
              <w:rPr>
                <w:rFonts w:ascii="Arial"/>
                <w:color w:val="auto"/>
                <w:sz w:val="21"/>
                <w:highlight w:val="none"/>
              </w:rPr>
            </w:pPr>
          </w:p>
        </w:tc>
        <w:tc>
          <w:tcPr>
            <w:tcW w:w="1124" w:type="dxa"/>
            <w:vMerge w:val="continue"/>
            <w:tcBorders>
              <w:top w:val="nil"/>
              <w:bottom w:val="nil"/>
            </w:tcBorders>
            <w:vAlign w:val="top"/>
          </w:tcPr>
          <w:p w14:paraId="598ACBCB">
            <w:pPr>
              <w:rPr>
                <w:rFonts w:ascii="Arial"/>
                <w:color w:val="auto"/>
                <w:sz w:val="21"/>
                <w:highlight w:val="none"/>
              </w:rPr>
            </w:pPr>
          </w:p>
        </w:tc>
        <w:tc>
          <w:tcPr>
            <w:tcW w:w="2474" w:type="dxa"/>
            <w:vAlign w:val="top"/>
          </w:tcPr>
          <w:p w14:paraId="4A94A878">
            <w:pPr>
              <w:spacing w:line="322" w:lineRule="auto"/>
              <w:rPr>
                <w:rFonts w:ascii="Arial"/>
                <w:color w:val="auto"/>
                <w:sz w:val="21"/>
                <w:highlight w:val="none"/>
              </w:rPr>
            </w:pPr>
          </w:p>
          <w:p w14:paraId="18CD234B">
            <w:pPr>
              <w:spacing w:before="68" w:line="221" w:lineRule="auto"/>
              <w:ind w:left="61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联合</w:t>
            </w:r>
            <w:r>
              <w:rPr>
                <w:rFonts w:ascii="宋体" w:hAnsi="宋体" w:eastAsia="宋体" w:cs="宋体"/>
                <w:color w:val="auto"/>
                <w:spacing w:val="-1"/>
                <w:sz w:val="21"/>
                <w:szCs w:val="21"/>
                <w:highlight w:val="none"/>
              </w:rPr>
              <w:t>体投标人</w:t>
            </w:r>
          </w:p>
        </w:tc>
        <w:tc>
          <w:tcPr>
            <w:tcW w:w="4682" w:type="dxa"/>
            <w:vAlign w:val="top"/>
          </w:tcPr>
          <w:p w14:paraId="3EBE2B9A">
            <w:pPr>
              <w:spacing w:before="172" w:line="440" w:lineRule="exact"/>
              <w:ind w:left="114"/>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提交符合招标文件要求的联合体协议书，明确</w:t>
            </w:r>
            <w:r>
              <w:rPr>
                <w:rFonts w:ascii="宋体" w:hAnsi="宋体" w:eastAsia="宋体" w:cs="宋体"/>
                <w:color w:val="auto"/>
                <w:position w:val="17"/>
                <w:sz w:val="21"/>
                <w:szCs w:val="21"/>
                <w:highlight w:val="none"/>
              </w:rPr>
              <w:t>各</w:t>
            </w:r>
          </w:p>
          <w:p w14:paraId="46C1B422">
            <w:pPr>
              <w:spacing w:line="217" w:lineRule="auto"/>
              <w:ind w:left="114"/>
              <w:rPr>
                <w:rFonts w:hint="eastAsia" w:ascii="宋体" w:hAnsi="宋体" w:eastAsia="宋体" w:cs="宋体"/>
                <w:color w:val="auto"/>
                <w:sz w:val="21"/>
                <w:szCs w:val="21"/>
                <w:highlight w:val="none"/>
                <w:lang w:eastAsia="zh-CN"/>
              </w:rPr>
            </w:pPr>
            <w:r>
              <w:rPr>
                <w:rFonts w:ascii="宋体" w:hAnsi="宋体" w:eastAsia="宋体" w:cs="宋体"/>
                <w:color w:val="auto"/>
                <w:spacing w:val="-1"/>
                <w:sz w:val="21"/>
                <w:szCs w:val="21"/>
                <w:highlight w:val="none"/>
              </w:rPr>
              <w:t>方承担连带责任，并</w:t>
            </w:r>
            <w:r>
              <w:rPr>
                <w:rFonts w:ascii="宋体" w:hAnsi="宋体" w:eastAsia="宋体" w:cs="宋体"/>
                <w:color w:val="auto"/>
                <w:sz w:val="21"/>
                <w:szCs w:val="21"/>
                <w:highlight w:val="none"/>
              </w:rPr>
              <w:t>明确联合体</w:t>
            </w:r>
            <w:r>
              <w:rPr>
                <w:rFonts w:hint="eastAsia" w:ascii="宋体" w:hAnsi="宋体" w:eastAsia="宋体" w:cs="宋体"/>
                <w:color w:val="auto"/>
                <w:sz w:val="21"/>
                <w:szCs w:val="21"/>
                <w:highlight w:val="none"/>
                <w:lang w:eastAsia="zh-CN"/>
              </w:rPr>
              <w:t>主办方</w:t>
            </w:r>
          </w:p>
        </w:tc>
      </w:tr>
      <w:tr w14:paraId="36BF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904" w:type="dxa"/>
            <w:vMerge w:val="continue"/>
            <w:tcBorders>
              <w:top w:val="nil"/>
              <w:bottom w:val="nil"/>
            </w:tcBorders>
            <w:vAlign w:val="top"/>
          </w:tcPr>
          <w:p w14:paraId="74A8E7C2">
            <w:pPr>
              <w:rPr>
                <w:rFonts w:ascii="Arial"/>
                <w:color w:val="auto"/>
                <w:sz w:val="21"/>
                <w:highlight w:val="none"/>
              </w:rPr>
            </w:pPr>
          </w:p>
        </w:tc>
        <w:tc>
          <w:tcPr>
            <w:tcW w:w="1124" w:type="dxa"/>
            <w:vMerge w:val="continue"/>
            <w:tcBorders>
              <w:top w:val="nil"/>
              <w:bottom w:val="nil"/>
            </w:tcBorders>
            <w:vAlign w:val="top"/>
          </w:tcPr>
          <w:p w14:paraId="6379EBBF">
            <w:pPr>
              <w:rPr>
                <w:rFonts w:ascii="Arial"/>
                <w:color w:val="auto"/>
                <w:sz w:val="21"/>
                <w:highlight w:val="none"/>
              </w:rPr>
            </w:pPr>
          </w:p>
        </w:tc>
        <w:tc>
          <w:tcPr>
            <w:tcW w:w="2474" w:type="dxa"/>
            <w:vAlign w:val="top"/>
          </w:tcPr>
          <w:p w14:paraId="09B15BE5">
            <w:pPr>
              <w:spacing w:line="322" w:lineRule="auto"/>
              <w:rPr>
                <w:rFonts w:ascii="Arial"/>
                <w:color w:val="auto"/>
                <w:sz w:val="21"/>
                <w:highlight w:val="none"/>
              </w:rPr>
            </w:pPr>
          </w:p>
          <w:p w14:paraId="17324C78">
            <w:pPr>
              <w:spacing w:before="68" w:line="221" w:lineRule="auto"/>
              <w:ind w:left="61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备选投</w:t>
            </w:r>
            <w:r>
              <w:rPr>
                <w:rFonts w:ascii="宋体" w:hAnsi="宋体" w:eastAsia="宋体" w:cs="宋体"/>
                <w:color w:val="auto"/>
                <w:spacing w:val="-1"/>
                <w:sz w:val="21"/>
                <w:szCs w:val="21"/>
                <w:highlight w:val="none"/>
              </w:rPr>
              <w:t>标方案</w:t>
            </w:r>
          </w:p>
        </w:tc>
        <w:tc>
          <w:tcPr>
            <w:tcW w:w="4682" w:type="dxa"/>
            <w:vAlign w:val="top"/>
          </w:tcPr>
          <w:p w14:paraId="0A30BC34">
            <w:pPr>
              <w:spacing w:before="172" w:line="440" w:lineRule="exact"/>
              <w:ind w:left="126"/>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除招标文件明确</w:t>
            </w:r>
            <w:r>
              <w:rPr>
                <w:rFonts w:ascii="宋体" w:hAnsi="宋体" w:eastAsia="宋体" w:cs="宋体"/>
                <w:color w:val="auto"/>
                <w:spacing w:val="1"/>
                <w:position w:val="17"/>
                <w:sz w:val="21"/>
                <w:szCs w:val="21"/>
                <w:highlight w:val="none"/>
              </w:rPr>
              <w:t>允许提交备选投标方案外，投标</w:t>
            </w:r>
          </w:p>
          <w:p w14:paraId="5EA007AB">
            <w:pPr>
              <w:spacing w:line="220" w:lineRule="auto"/>
              <w:ind w:left="115"/>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人不得提交备选投标</w:t>
            </w:r>
            <w:r>
              <w:rPr>
                <w:rFonts w:ascii="宋体" w:hAnsi="宋体" w:eastAsia="宋体" w:cs="宋体"/>
                <w:color w:val="auto"/>
                <w:sz w:val="21"/>
                <w:szCs w:val="21"/>
                <w:highlight w:val="none"/>
              </w:rPr>
              <w:t>方案</w:t>
            </w:r>
          </w:p>
        </w:tc>
      </w:tr>
      <w:tr w14:paraId="2C651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3" w:hRule="atLeast"/>
        </w:trPr>
        <w:tc>
          <w:tcPr>
            <w:tcW w:w="904" w:type="dxa"/>
            <w:vMerge w:val="continue"/>
            <w:tcBorders>
              <w:top w:val="nil"/>
              <w:bottom w:val="nil"/>
            </w:tcBorders>
            <w:vAlign w:val="top"/>
          </w:tcPr>
          <w:p w14:paraId="2A7D327E">
            <w:pPr>
              <w:rPr>
                <w:rFonts w:ascii="Arial"/>
                <w:color w:val="auto"/>
                <w:sz w:val="21"/>
                <w:highlight w:val="none"/>
              </w:rPr>
            </w:pPr>
          </w:p>
        </w:tc>
        <w:tc>
          <w:tcPr>
            <w:tcW w:w="1124" w:type="dxa"/>
            <w:vMerge w:val="continue"/>
            <w:tcBorders>
              <w:top w:val="nil"/>
              <w:bottom w:val="nil"/>
            </w:tcBorders>
            <w:vAlign w:val="top"/>
          </w:tcPr>
          <w:p w14:paraId="6AB744D0">
            <w:pPr>
              <w:rPr>
                <w:rFonts w:ascii="Arial"/>
                <w:color w:val="auto"/>
                <w:sz w:val="21"/>
                <w:highlight w:val="none"/>
              </w:rPr>
            </w:pPr>
          </w:p>
        </w:tc>
        <w:tc>
          <w:tcPr>
            <w:tcW w:w="2474" w:type="dxa"/>
            <w:vAlign w:val="center"/>
          </w:tcPr>
          <w:p w14:paraId="230A4077">
            <w:pPr>
              <w:jc w:val="center"/>
              <w:rPr>
                <w:rFonts w:hint="eastAsia" w:ascii="Arial" w:hAnsi="Arial" w:eastAsia="Arial" w:cs="Arial"/>
                <w:snapToGrid w:val="0"/>
                <w:color w:val="auto"/>
                <w:kern w:val="0"/>
                <w:sz w:val="21"/>
                <w:szCs w:val="21"/>
                <w:highlight w:val="none"/>
              </w:rPr>
            </w:pPr>
            <w:r>
              <w:rPr>
                <w:rFonts w:hint="eastAsia"/>
                <w:color w:val="auto"/>
                <w:highlight w:val="none"/>
              </w:rPr>
              <w:t>投标人机器码</w:t>
            </w:r>
          </w:p>
        </w:tc>
        <w:tc>
          <w:tcPr>
            <w:tcW w:w="4682" w:type="dxa"/>
            <w:vAlign w:val="center"/>
          </w:tcPr>
          <w:p w14:paraId="5407454D">
            <w:pPr>
              <w:ind w:left="80" w:leftChars="38" w:firstLine="0" w:firstLineChars="0"/>
              <w:jc w:val="both"/>
              <w:rPr>
                <w:rFonts w:hint="eastAsia" w:ascii="Arial" w:hAnsi="Arial" w:eastAsia="Arial" w:cs="Arial"/>
                <w:snapToGrid w:val="0"/>
                <w:color w:val="auto"/>
                <w:kern w:val="0"/>
                <w:sz w:val="21"/>
                <w:szCs w:val="21"/>
                <w:highlight w:val="none"/>
              </w:rPr>
            </w:pPr>
            <w:r>
              <w:rPr>
                <w:rFonts w:hint="eastAsia"/>
                <w:color w:val="auto"/>
                <w:highlight w:val="none"/>
              </w:rPr>
              <w:t>投标人与</w:t>
            </w:r>
            <w:r>
              <w:rPr>
                <w:rFonts w:hint="eastAsia"/>
                <w:color w:val="auto"/>
                <w:highlight w:val="none"/>
                <w:lang w:eastAsia="zh-CN"/>
              </w:rPr>
              <w:t>本项目</w:t>
            </w:r>
            <w:r>
              <w:rPr>
                <w:rFonts w:hint="eastAsia"/>
                <w:color w:val="auto"/>
                <w:highlight w:val="none"/>
              </w:rPr>
              <w:t>其他投标人加密打包投标文件电脑机器特征码</w:t>
            </w:r>
            <w:r>
              <w:rPr>
                <w:rFonts w:hint="eastAsia"/>
                <w:color w:val="auto"/>
                <w:highlight w:val="none"/>
                <w:lang w:eastAsia="zh-CN"/>
              </w:rPr>
              <w:t>不</w:t>
            </w:r>
            <w:r>
              <w:rPr>
                <w:rFonts w:hint="eastAsia"/>
                <w:color w:val="auto"/>
                <w:highlight w:val="none"/>
              </w:rPr>
              <w:t>一致的(以</w:t>
            </w:r>
            <w:r>
              <w:rPr>
                <w:rFonts w:hint="eastAsia"/>
                <w:color w:val="auto"/>
                <w:highlight w:val="none"/>
                <w:lang w:eastAsia="zh-CN"/>
              </w:rPr>
              <w:t>广州交易集团有限公司（广州公共资源交易中心）交易</w:t>
            </w:r>
            <w:r>
              <w:rPr>
                <w:rFonts w:hint="eastAsia"/>
                <w:color w:val="auto"/>
                <w:highlight w:val="none"/>
              </w:rPr>
              <w:t>平台</w:t>
            </w:r>
            <w:r>
              <w:rPr>
                <w:rFonts w:hint="eastAsia" w:eastAsia="宋体"/>
                <w:color w:val="auto"/>
                <w:highlight w:val="none"/>
                <w:lang w:eastAsia="zh-CN"/>
              </w:rPr>
              <w:t>开标</w:t>
            </w:r>
            <w:r>
              <w:rPr>
                <w:rFonts w:hint="eastAsia"/>
                <w:color w:val="auto"/>
                <w:highlight w:val="none"/>
              </w:rPr>
              <w:t>系统的检索信息为准)</w:t>
            </w:r>
          </w:p>
        </w:tc>
      </w:tr>
      <w:tr w14:paraId="54729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tcBorders>
            <w:vAlign w:val="top"/>
          </w:tcPr>
          <w:p w14:paraId="782073BD">
            <w:pPr>
              <w:rPr>
                <w:rFonts w:ascii="Arial"/>
                <w:color w:val="auto"/>
                <w:sz w:val="21"/>
                <w:highlight w:val="none"/>
              </w:rPr>
            </w:pPr>
          </w:p>
        </w:tc>
        <w:tc>
          <w:tcPr>
            <w:tcW w:w="1124" w:type="dxa"/>
            <w:vMerge w:val="continue"/>
            <w:tcBorders>
              <w:top w:val="nil"/>
            </w:tcBorders>
            <w:vAlign w:val="top"/>
          </w:tcPr>
          <w:p w14:paraId="40226336">
            <w:pPr>
              <w:rPr>
                <w:rFonts w:ascii="Arial"/>
                <w:color w:val="auto"/>
                <w:sz w:val="21"/>
                <w:highlight w:val="none"/>
              </w:rPr>
            </w:pPr>
          </w:p>
        </w:tc>
        <w:tc>
          <w:tcPr>
            <w:tcW w:w="2474" w:type="dxa"/>
            <w:vAlign w:val="top"/>
          </w:tcPr>
          <w:p w14:paraId="3ADACD87">
            <w:pPr>
              <w:spacing w:line="272" w:lineRule="auto"/>
              <w:rPr>
                <w:rFonts w:ascii="Arial"/>
                <w:color w:val="auto"/>
                <w:sz w:val="21"/>
                <w:highlight w:val="none"/>
              </w:rPr>
            </w:pPr>
          </w:p>
          <w:p w14:paraId="1C302407">
            <w:pPr>
              <w:spacing w:before="61"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69529F8D">
            <w:pPr>
              <w:spacing w:line="272" w:lineRule="auto"/>
              <w:rPr>
                <w:rFonts w:ascii="Arial"/>
                <w:color w:val="auto"/>
                <w:sz w:val="21"/>
                <w:highlight w:val="none"/>
              </w:rPr>
            </w:pPr>
          </w:p>
          <w:p w14:paraId="154A7502">
            <w:pPr>
              <w:spacing w:before="61" w:line="65" w:lineRule="exact"/>
              <w:ind w:left="12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5DBD2D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04" w:type="dxa"/>
            <w:vMerge w:val="restart"/>
            <w:tcBorders>
              <w:bottom w:val="nil"/>
            </w:tcBorders>
            <w:vAlign w:val="top"/>
          </w:tcPr>
          <w:p w14:paraId="2DEA0014">
            <w:pPr>
              <w:spacing w:line="269" w:lineRule="auto"/>
              <w:rPr>
                <w:rFonts w:ascii="Arial"/>
                <w:color w:val="auto"/>
                <w:sz w:val="21"/>
                <w:highlight w:val="none"/>
              </w:rPr>
            </w:pPr>
          </w:p>
          <w:p w14:paraId="365A6238">
            <w:pPr>
              <w:spacing w:line="269" w:lineRule="auto"/>
              <w:rPr>
                <w:rFonts w:ascii="Arial"/>
                <w:color w:val="auto"/>
                <w:sz w:val="21"/>
                <w:highlight w:val="none"/>
              </w:rPr>
            </w:pPr>
          </w:p>
          <w:p w14:paraId="370B3F92">
            <w:pPr>
              <w:spacing w:line="269" w:lineRule="auto"/>
              <w:rPr>
                <w:rFonts w:ascii="Arial"/>
                <w:color w:val="auto"/>
                <w:sz w:val="21"/>
                <w:highlight w:val="none"/>
              </w:rPr>
            </w:pPr>
          </w:p>
          <w:p w14:paraId="1EA11DD8">
            <w:pPr>
              <w:spacing w:line="270" w:lineRule="auto"/>
              <w:rPr>
                <w:rFonts w:ascii="Arial"/>
                <w:color w:val="auto"/>
                <w:sz w:val="21"/>
                <w:highlight w:val="none"/>
              </w:rPr>
            </w:pPr>
          </w:p>
          <w:p w14:paraId="343E4DB7">
            <w:pPr>
              <w:spacing w:line="270" w:lineRule="auto"/>
              <w:rPr>
                <w:rFonts w:ascii="Arial"/>
                <w:color w:val="auto"/>
                <w:sz w:val="21"/>
                <w:highlight w:val="none"/>
              </w:rPr>
            </w:pPr>
          </w:p>
          <w:p w14:paraId="724F3415">
            <w:pPr>
              <w:spacing w:line="270" w:lineRule="auto"/>
              <w:rPr>
                <w:rFonts w:ascii="Arial"/>
                <w:color w:val="auto"/>
                <w:sz w:val="21"/>
                <w:highlight w:val="none"/>
              </w:rPr>
            </w:pPr>
          </w:p>
          <w:p w14:paraId="0101371F">
            <w:pPr>
              <w:spacing w:line="270" w:lineRule="auto"/>
              <w:rPr>
                <w:rFonts w:ascii="Arial"/>
                <w:color w:val="auto"/>
                <w:sz w:val="21"/>
                <w:highlight w:val="none"/>
              </w:rPr>
            </w:pPr>
          </w:p>
          <w:p w14:paraId="735EB22B">
            <w:pPr>
              <w:spacing w:line="270" w:lineRule="auto"/>
              <w:rPr>
                <w:rFonts w:ascii="Arial"/>
                <w:color w:val="auto"/>
                <w:sz w:val="21"/>
                <w:highlight w:val="none"/>
              </w:rPr>
            </w:pPr>
          </w:p>
          <w:p w14:paraId="24EF66F4">
            <w:pPr>
              <w:spacing w:before="61" w:line="186" w:lineRule="auto"/>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2.1</w:t>
            </w:r>
            <w:r>
              <w:rPr>
                <w:rFonts w:ascii="Times New Roman" w:hAnsi="Times New Roman" w:eastAsia="Times New Roman" w:cs="Times New Roman"/>
                <w:color w:val="auto"/>
                <w:sz w:val="21"/>
                <w:szCs w:val="21"/>
                <w:highlight w:val="none"/>
              </w:rPr>
              <w:t>.3</w:t>
            </w:r>
          </w:p>
        </w:tc>
        <w:tc>
          <w:tcPr>
            <w:tcW w:w="1124" w:type="dxa"/>
            <w:vMerge w:val="restart"/>
            <w:tcBorders>
              <w:bottom w:val="nil"/>
            </w:tcBorders>
            <w:vAlign w:val="top"/>
          </w:tcPr>
          <w:p w14:paraId="75EF8548">
            <w:pPr>
              <w:spacing w:line="270" w:lineRule="auto"/>
              <w:rPr>
                <w:rFonts w:ascii="Arial"/>
                <w:color w:val="auto"/>
                <w:sz w:val="21"/>
                <w:highlight w:val="none"/>
              </w:rPr>
            </w:pPr>
          </w:p>
          <w:p w14:paraId="5C25E4F0">
            <w:pPr>
              <w:spacing w:line="270" w:lineRule="auto"/>
              <w:rPr>
                <w:rFonts w:ascii="Arial"/>
                <w:color w:val="auto"/>
                <w:sz w:val="21"/>
                <w:highlight w:val="none"/>
              </w:rPr>
            </w:pPr>
          </w:p>
          <w:p w14:paraId="335D5C2A">
            <w:pPr>
              <w:spacing w:line="270" w:lineRule="auto"/>
              <w:rPr>
                <w:rFonts w:ascii="Arial"/>
                <w:color w:val="auto"/>
                <w:sz w:val="21"/>
                <w:highlight w:val="none"/>
              </w:rPr>
            </w:pPr>
          </w:p>
          <w:p w14:paraId="5D767307">
            <w:pPr>
              <w:spacing w:line="270" w:lineRule="auto"/>
              <w:rPr>
                <w:rFonts w:ascii="Arial"/>
                <w:color w:val="auto"/>
                <w:sz w:val="21"/>
                <w:highlight w:val="none"/>
              </w:rPr>
            </w:pPr>
          </w:p>
          <w:p w14:paraId="7473C5CC">
            <w:pPr>
              <w:spacing w:line="270" w:lineRule="auto"/>
              <w:rPr>
                <w:rFonts w:ascii="Arial"/>
                <w:color w:val="auto"/>
                <w:sz w:val="21"/>
                <w:highlight w:val="none"/>
              </w:rPr>
            </w:pPr>
          </w:p>
          <w:p w14:paraId="72F6594F">
            <w:pPr>
              <w:spacing w:line="270" w:lineRule="auto"/>
              <w:rPr>
                <w:rFonts w:ascii="Arial"/>
                <w:color w:val="auto"/>
                <w:sz w:val="21"/>
                <w:highlight w:val="none"/>
              </w:rPr>
            </w:pPr>
          </w:p>
          <w:p w14:paraId="7835965B">
            <w:pPr>
              <w:spacing w:line="271" w:lineRule="auto"/>
              <w:rPr>
                <w:rFonts w:ascii="Arial"/>
                <w:color w:val="auto"/>
                <w:sz w:val="21"/>
                <w:highlight w:val="none"/>
              </w:rPr>
            </w:pPr>
          </w:p>
          <w:p w14:paraId="49877BA3">
            <w:pPr>
              <w:spacing w:before="69" w:line="395" w:lineRule="auto"/>
              <w:ind w:left="256" w:right="141" w:hanging="100"/>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响</w:t>
            </w:r>
            <w:r>
              <w:rPr>
                <w:rFonts w:ascii="宋体" w:hAnsi="宋体" w:eastAsia="宋体" w:cs="宋体"/>
                <w:color w:val="auto"/>
                <w:spacing w:val="-4"/>
                <w:sz w:val="21"/>
                <w:szCs w:val="21"/>
                <w:highlight w:val="none"/>
              </w:rPr>
              <w:t>应性评</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审</w:t>
            </w:r>
            <w:r>
              <w:rPr>
                <w:rFonts w:ascii="宋体" w:hAnsi="宋体" w:eastAsia="宋体" w:cs="宋体"/>
                <w:color w:val="auto"/>
                <w:spacing w:val="-3"/>
                <w:sz w:val="21"/>
                <w:szCs w:val="21"/>
                <w:highlight w:val="none"/>
              </w:rPr>
              <w:t>标准</w:t>
            </w:r>
          </w:p>
        </w:tc>
        <w:tc>
          <w:tcPr>
            <w:tcW w:w="2474" w:type="dxa"/>
            <w:vAlign w:val="top"/>
          </w:tcPr>
          <w:p w14:paraId="05BF88FF">
            <w:pPr>
              <w:spacing w:before="171" w:line="219" w:lineRule="auto"/>
              <w:ind w:left="82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投</w:t>
            </w:r>
            <w:r>
              <w:rPr>
                <w:rFonts w:ascii="宋体" w:hAnsi="宋体" w:eastAsia="宋体" w:cs="宋体"/>
                <w:color w:val="auto"/>
                <w:spacing w:val="-2"/>
                <w:sz w:val="21"/>
                <w:szCs w:val="21"/>
                <w:highlight w:val="none"/>
              </w:rPr>
              <w:t>标报价</w:t>
            </w:r>
          </w:p>
        </w:tc>
        <w:tc>
          <w:tcPr>
            <w:tcW w:w="4682" w:type="dxa"/>
            <w:vAlign w:val="top"/>
          </w:tcPr>
          <w:p w14:paraId="0CB2618D">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符合第二章</w:t>
            </w:r>
            <w:r>
              <w:rPr>
                <w:rFonts w:ascii="Times New Roman" w:hAnsi="Times New Roman" w:eastAsia="Times New Roman" w:cs="Times New Roman"/>
                <w:color w:val="auto"/>
                <w:spacing w:val="-3"/>
                <w:sz w:val="21"/>
                <w:szCs w:val="21"/>
                <w:highlight w:val="none"/>
              </w:rPr>
              <w:t>“</w:t>
            </w:r>
            <w:r>
              <w:rPr>
                <w:rFonts w:ascii="宋体" w:hAnsi="宋体" w:eastAsia="宋体" w:cs="宋体"/>
                <w:color w:val="auto"/>
                <w:spacing w:val="-3"/>
                <w:sz w:val="21"/>
                <w:szCs w:val="21"/>
                <w:highlight w:val="none"/>
              </w:rPr>
              <w:t>投标人须知</w:t>
            </w:r>
            <w:r>
              <w:rPr>
                <w:rFonts w:ascii="Times New Roman" w:hAnsi="Times New Roman" w:eastAsia="Times New Roman" w:cs="Times New Roman"/>
                <w:color w:val="auto"/>
                <w:spacing w:val="-3"/>
                <w:sz w:val="21"/>
                <w:szCs w:val="21"/>
                <w:highlight w:val="none"/>
              </w:rPr>
              <w:t>”</w:t>
            </w:r>
            <w:r>
              <w:rPr>
                <w:rFonts w:ascii="宋体" w:hAnsi="宋体" w:eastAsia="宋体" w:cs="宋体"/>
                <w:color w:val="auto"/>
                <w:spacing w:val="-3"/>
                <w:sz w:val="21"/>
                <w:szCs w:val="21"/>
                <w:highlight w:val="none"/>
              </w:rPr>
              <w:t xml:space="preserve">第 </w:t>
            </w:r>
            <w:r>
              <w:rPr>
                <w:rFonts w:ascii="Times New Roman" w:hAnsi="Times New Roman" w:eastAsia="Times New Roman" w:cs="Times New Roman"/>
                <w:color w:val="auto"/>
                <w:spacing w:val="-3"/>
                <w:sz w:val="21"/>
                <w:szCs w:val="21"/>
                <w:highlight w:val="none"/>
              </w:rPr>
              <w:t xml:space="preserve">3.2 </w:t>
            </w:r>
            <w:r>
              <w:rPr>
                <w:rFonts w:ascii="宋体" w:hAnsi="宋体" w:eastAsia="宋体" w:cs="宋体"/>
                <w:color w:val="auto"/>
                <w:spacing w:val="-3"/>
                <w:sz w:val="21"/>
                <w:szCs w:val="21"/>
                <w:highlight w:val="none"/>
              </w:rPr>
              <w:t>款规</w:t>
            </w:r>
            <w:r>
              <w:rPr>
                <w:rFonts w:ascii="宋体" w:hAnsi="宋体" w:eastAsia="宋体" w:cs="宋体"/>
                <w:color w:val="auto"/>
                <w:spacing w:val="-2"/>
                <w:sz w:val="21"/>
                <w:szCs w:val="21"/>
                <w:highlight w:val="none"/>
              </w:rPr>
              <w:t>定</w:t>
            </w:r>
          </w:p>
        </w:tc>
      </w:tr>
      <w:tr w14:paraId="2C47E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904" w:type="dxa"/>
            <w:vMerge w:val="continue"/>
            <w:tcBorders>
              <w:top w:val="nil"/>
              <w:bottom w:val="nil"/>
            </w:tcBorders>
            <w:vAlign w:val="top"/>
          </w:tcPr>
          <w:p w14:paraId="43774241">
            <w:pPr>
              <w:rPr>
                <w:rFonts w:ascii="Arial"/>
                <w:color w:val="auto"/>
                <w:sz w:val="21"/>
                <w:highlight w:val="none"/>
              </w:rPr>
            </w:pPr>
          </w:p>
        </w:tc>
        <w:tc>
          <w:tcPr>
            <w:tcW w:w="1124" w:type="dxa"/>
            <w:vMerge w:val="continue"/>
            <w:tcBorders>
              <w:top w:val="nil"/>
              <w:bottom w:val="nil"/>
            </w:tcBorders>
            <w:vAlign w:val="top"/>
          </w:tcPr>
          <w:p w14:paraId="6A6901C5">
            <w:pPr>
              <w:rPr>
                <w:rFonts w:ascii="Arial"/>
                <w:color w:val="auto"/>
                <w:sz w:val="21"/>
                <w:highlight w:val="none"/>
              </w:rPr>
            </w:pPr>
          </w:p>
        </w:tc>
        <w:tc>
          <w:tcPr>
            <w:tcW w:w="2474" w:type="dxa"/>
            <w:vAlign w:val="top"/>
          </w:tcPr>
          <w:p w14:paraId="728E8B2D">
            <w:pPr>
              <w:spacing w:before="172" w:line="220" w:lineRule="auto"/>
              <w:ind w:left="82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投</w:t>
            </w:r>
            <w:r>
              <w:rPr>
                <w:rFonts w:ascii="宋体" w:hAnsi="宋体" w:eastAsia="宋体" w:cs="宋体"/>
                <w:color w:val="auto"/>
                <w:spacing w:val="-2"/>
                <w:sz w:val="21"/>
                <w:szCs w:val="21"/>
                <w:highlight w:val="none"/>
              </w:rPr>
              <w:t>标内容</w:t>
            </w:r>
          </w:p>
        </w:tc>
        <w:tc>
          <w:tcPr>
            <w:tcW w:w="4682" w:type="dxa"/>
            <w:vAlign w:val="top"/>
          </w:tcPr>
          <w:p w14:paraId="23344476">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1.3.1 </w:t>
            </w:r>
            <w:r>
              <w:rPr>
                <w:rFonts w:ascii="宋体" w:hAnsi="宋体" w:eastAsia="宋体" w:cs="宋体"/>
                <w:color w:val="auto"/>
                <w:spacing w:val="-2"/>
                <w:sz w:val="21"/>
                <w:szCs w:val="21"/>
                <w:highlight w:val="none"/>
              </w:rPr>
              <w:t>项规定</w:t>
            </w:r>
          </w:p>
        </w:tc>
      </w:tr>
      <w:tr w14:paraId="24C8D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904" w:type="dxa"/>
            <w:vMerge w:val="continue"/>
            <w:tcBorders>
              <w:top w:val="nil"/>
              <w:bottom w:val="nil"/>
            </w:tcBorders>
            <w:vAlign w:val="top"/>
          </w:tcPr>
          <w:p w14:paraId="0EB8861E">
            <w:pPr>
              <w:rPr>
                <w:rFonts w:ascii="Arial"/>
                <w:color w:val="auto"/>
                <w:sz w:val="21"/>
                <w:highlight w:val="none"/>
              </w:rPr>
            </w:pPr>
          </w:p>
        </w:tc>
        <w:tc>
          <w:tcPr>
            <w:tcW w:w="1124" w:type="dxa"/>
            <w:vMerge w:val="continue"/>
            <w:tcBorders>
              <w:top w:val="nil"/>
              <w:bottom w:val="nil"/>
            </w:tcBorders>
            <w:vAlign w:val="top"/>
          </w:tcPr>
          <w:p w14:paraId="6573CDD1">
            <w:pPr>
              <w:rPr>
                <w:rFonts w:ascii="Arial"/>
                <w:color w:val="auto"/>
                <w:sz w:val="21"/>
                <w:highlight w:val="none"/>
              </w:rPr>
            </w:pPr>
          </w:p>
        </w:tc>
        <w:tc>
          <w:tcPr>
            <w:tcW w:w="2474" w:type="dxa"/>
            <w:vAlign w:val="top"/>
          </w:tcPr>
          <w:p w14:paraId="4096BB8C">
            <w:pPr>
              <w:spacing w:before="172" w:line="220" w:lineRule="auto"/>
              <w:ind w:left="420" w:leftChars="0" w:firstLine="0" w:firstLineChars="0"/>
              <w:rPr>
                <w:rFonts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设计服务</w:t>
            </w:r>
            <w:r>
              <w:rPr>
                <w:rFonts w:ascii="宋体" w:hAnsi="宋体" w:eastAsia="宋体" w:cs="宋体"/>
                <w:color w:val="auto"/>
                <w:spacing w:val="-1"/>
                <w:sz w:val="21"/>
                <w:szCs w:val="21"/>
                <w:highlight w:val="none"/>
              </w:rPr>
              <w:t>期限</w:t>
            </w:r>
          </w:p>
        </w:tc>
        <w:tc>
          <w:tcPr>
            <w:tcW w:w="4682" w:type="dxa"/>
            <w:vAlign w:val="top"/>
          </w:tcPr>
          <w:p w14:paraId="35B75C8C">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1.3.2 </w:t>
            </w:r>
            <w:r>
              <w:rPr>
                <w:rFonts w:ascii="宋体" w:hAnsi="宋体" w:eastAsia="宋体" w:cs="宋体"/>
                <w:color w:val="auto"/>
                <w:spacing w:val="-2"/>
                <w:sz w:val="21"/>
                <w:szCs w:val="21"/>
                <w:highlight w:val="none"/>
              </w:rPr>
              <w:t>项规定</w:t>
            </w:r>
          </w:p>
        </w:tc>
      </w:tr>
      <w:tr w14:paraId="4CC5F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904" w:type="dxa"/>
            <w:vMerge w:val="continue"/>
            <w:tcBorders>
              <w:top w:val="nil"/>
              <w:bottom w:val="nil"/>
            </w:tcBorders>
            <w:vAlign w:val="top"/>
          </w:tcPr>
          <w:p w14:paraId="1A1EA925">
            <w:pPr>
              <w:rPr>
                <w:rFonts w:ascii="Arial"/>
                <w:color w:val="auto"/>
                <w:sz w:val="21"/>
                <w:highlight w:val="none"/>
              </w:rPr>
            </w:pPr>
          </w:p>
        </w:tc>
        <w:tc>
          <w:tcPr>
            <w:tcW w:w="1124" w:type="dxa"/>
            <w:vMerge w:val="continue"/>
            <w:tcBorders>
              <w:top w:val="nil"/>
              <w:bottom w:val="nil"/>
            </w:tcBorders>
            <w:vAlign w:val="top"/>
          </w:tcPr>
          <w:p w14:paraId="7846E184">
            <w:pPr>
              <w:rPr>
                <w:rFonts w:ascii="Arial"/>
                <w:color w:val="auto"/>
                <w:sz w:val="21"/>
                <w:highlight w:val="none"/>
              </w:rPr>
            </w:pPr>
          </w:p>
        </w:tc>
        <w:tc>
          <w:tcPr>
            <w:tcW w:w="2474" w:type="dxa"/>
            <w:vAlign w:val="top"/>
          </w:tcPr>
          <w:p w14:paraId="51703FA8">
            <w:pPr>
              <w:spacing w:before="172" w:line="221" w:lineRule="auto"/>
              <w:ind w:left="82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质量标</w:t>
            </w:r>
            <w:r>
              <w:rPr>
                <w:rFonts w:ascii="宋体" w:hAnsi="宋体" w:eastAsia="宋体" w:cs="宋体"/>
                <w:color w:val="auto"/>
                <w:spacing w:val="-1"/>
                <w:sz w:val="21"/>
                <w:szCs w:val="21"/>
                <w:highlight w:val="none"/>
              </w:rPr>
              <w:t>准</w:t>
            </w:r>
          </w:p>
        </w:tc>
        <w:tc>
          <w:tcPr>
            <w:tcW w:w="4682" w:type="dxa"/>
            <w:vAlign w:val="top"/>
          </w:tcPr>
          <w:p w14:paraId="703B2EB9">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1.3.3 </w:t>
            </w:r>
            <w:r>
              <w:rPr>
                <w:rFonts w:ascii="宋体" w:hAnsi="宋体" w:eastAsia="宋体" w:cs="宋体"/>
                <w:color w:val="auto"/>
                <w:spacing w:val="-2"/>
                <w:sz w:val="21"/>
                <w:szCs w:val="21"/>
                <w:highlight w:val="none"/>
              </w:rPr>
              <w:t>项规定</w:t>
            </w:r>
          </w:p>
        </w:tc>
      </w:tr>
      <w:tr w14:paraId="3D8F8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904" w:type="dxa"/>
            <w:vMerge w:val="continue"/>
            <w:tcBorders>
              <w:top w:val="nil"/>
              <w:bottom w:val="nil"/>
            </w:tcBorders>
            <w:vAlign w:val="top"/>
          </w:tcPr>
          <w:p w14:paraId="20D084A8">
            <w:pPr>
              <w:rPr>
                <w:rFonts w:ascii="Arial"/>
                <w:color w:val="auto"/>
                <w:sz w:val="21"/>
                <w:highlight w:val="none"/>
              </w:rPr>
            </w:pPr>
          </w:p>
        </w:tc>
        <w:tc>
          <w:tcPr>
            <w:tcW w:w="1124" w:type="dxa"/>
            <w:vMerge w:val="continue"/>
            <w:tcBorders>
              <w:top w:val="nil"/>
              <w:bottom w:val="nil"/>
            </w:tcBorders>
            <w:vAlign w:val="top"/>
          </w:tcPr>
          <w:p w14:paraId="4AF6EF80">
            <w:pPr>
              <w:rPr>
                <w:rFonts w:ascii="Arial"/>
                <w:color w:val="auto"/>
                <w:sz w:val="21"/>
                <w:highlight w:val="none"/>
              </w:rPr>
            </w:pPr>
          </w:p>
        </w:tc>
        <w:tc>
          <w:tcPr>
            <w:tcW w:w="2474" w:type="dxa"/>
            <w:vAlign w:val="top"/>
          </w:tcPr>
          <w:p w14:paraId="091952F9">
            <w:pPr>
              <w:spacing w:before="172" w:line="221" w:lineRule="auto"/>
              <w:ind w:left="71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投标有效</w:t>
            </w:r>
            <w:r>
              <w:rPr>
                <w:rFonts w:ascii="宋体" w:hAnsi="宋体" w:eastAsia="宋体" w:cs="宋体"/>
                <w:color w:val="auto"/>
                <w:spacing w:val="-1"/>
                <w:sz w:val="21"/>
                <w:szCs w:val="21"/>
                <w:highlight w:val="none"/>
              </w:rPr>
              <w:t>期</w:t>
            </w:r>
          </w:p>
        </w:tc>
        <w:tc>
          <w:tcPr>
            <w:tcW w:w="4682" w:type="dxa"/>
            <w:vAlign w:val="top"/>
          </w:tcPr>
          <w:p w14:paraId="7DDB269A">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3.3.1 </w:t>
            </w:r>
            <w:r>
              <w:rPr>
                <w:rFonts w:ascii="宋体" w:hAnsi="宋体" w:eastAsia="宋体" w:cs="宋体"/>
                <w:color w:val="auto"/>
                <w:spacing w:val="-2"/>
                <w:sz w:val="21"/>
                <w:szCs w:val="21"/>
                <w:highlight w:val="none"/>
              </w:rPr>
              <w:t>项规定</w:t>
            </w:r>
          </w:p>
        </w:tc>
      </w:tr>
      <w:tr w14:paraId="1931A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04" w:type="dxa"/>
            <w:vMerge w:val="continue"/>
            <w:tcBorders>
              <w:top w:val="nil"/>
              <w:bottom w:val="nil"/>
            </w:tcBorders>
            <w:vAlign w:val="top"/>
          </w:tcPr>
          <w:p w14:paraId="22CA066E">
            <w:pPr>
              <w:rPr>
                <w:rFonts w:ascii="Arial"/>
                <w:color w:val="auto"/>
                <w:sz w:val="21"/>
                <w:highlight w:val="none"/>
              </w:rPr>
            </w:pPr>
          </w:p>
        </w:tc>
        <w:tc>
          <w:tcPr>
            <w:tcW w:w="1124" w:type="dxa"/>
            <w:vMerge w:val="continue"/>
            <w:tcBorders>
              <w:top w:val="nil"/>
              <w:bottom w:val="nil"/>
            </w:tcBorders>
            <w:vAlign w:val="top"/>
          </w:tcPr>
          <w:p w14:paraId="0A0F0FA8">
            <w:pPr>
              <w:rPr>
                <w:rFonts w:ascii="Arial"/>
                <w:color w:val="auto"/>
                <w:sz w:val="21"/>
                <w:highlight w:val="none"/>
              </w:rPr>
            </w:pPr>
          </w:p>
        </w:tc>
        <w:tc>
          <w:tcPr>
            <w:tcW w:w="2474" w:type="dxa"/>
            <w:vAlign w:val="top"/>
          </w:tcPr>
          <w:p w14:paraId="6F12D6C5">
            <w:pPr>
              <w:spacing w:before="173" w:line="221" w:lineRule="auto"/>
              <w:ind w:left="71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投标保证</w:t>
            </w:r>
            <w:r>
              <w:rPr>
                <w:rFonts w:ascii="宋体" w:hAnsi="宋体" w:eastAsia="宋体" w:cs="宋体"/>
                <w:color w:val="auto"/>
                <w:spacing w:val="-1"/>
                <w:sz w:val="21"/>
                <w:szCs w:val="21"/>
                <w:highlight w:val="none"/>
              </w:rPr>
              <w:t>金</w:t>
            </w:r>
          </w:p>
        </w:tc>
        <w:tc>
          <w:tcPr>
            <w:tcW w:w="4682" w:type="dxa"/>
            <w:vAlign w:val="top"/>
          </w:tcPr>
          <w:p w14:paraId="47AEBC27">
            <w:pPr>
              <w:spacing w:before="172"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3.4.1 </w:t>
            </w:r>
            <w:r>
              <w:rPr>
                <w:rFonts w:ascii="宋体" w:hAnsi="宋体" w:eastAsia="宋体" w:cs="宋体"/>
                <w:color w:val="auto"/>
                <w:spacing w:val="-2"/>
                <w:sz w:val="21"/>
                <w:szCs w:val="21"/>
                <w:highlight w:val="none"/>
              </w:rPr>
              <w:t>项规定</w:t>
            </w:r>
          </w:p>
        </w:tc>
      </w:tr>
      <w:tr w14:paraId="69BC0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tcBorders>
            <w:vAlign w:val="top"/>
          </w:tcPr>
          <w:p w14:paraId="5D44D209">
            <w:pPr>
              <w:rPr>
                <w:rFonts w:ascii="Arial"/>
                <w:color w:val="auto"/>
                <w:sz w:val="21"/>
                <w:highlight w:val="none"/>
              </w:rPr>
            </w:pPr>
          </w:p>
        </w:tc>
        <w:tc>
          <w:tcPr>
            <w:tcW w:w="1124" w:type="dxa"/>
            <w:vMerge w:val="continue"/>
            <w:tcBorders>
              <w:top w:val="nil"/>
            </w:tcBorders>
            <w:vAlign w:val="top"/>
          </w:tcPr>
          <w:p w14:paraId="4CF6246D">
            <w:pPr>
              <w:rPr>
                <w:rFonts w:ascii="Arial"/>
                <w:color w:val="auto"/>
                <w:sz w:val="21"/>
                <w:highlight w:val="none"/>
              </w:rPr>
            </w:pPr>
          </w:p>
        </w:tc>
        <w:tc>
          <w:tcPr>
            <w:tcW w:w="2474" w:type="dxa"/>
            <w:vAlign w:val="top"/>
          </w:tcPr>
          <w:p w14:paraId="2DBCC184">
            <w:pPr>
              <w:spacing w:line="271" w:lineRule="auto"/>
              <w:rPr>
                <w:rFonts w:ascii="Arial"/>
                <w:color w:val="auto"/>
                <w:sz w:val="21"/>
                <w:highlight w:val="none"/>
              </w:rPr>
            </w:pPr>
          </w:p>
          <w:p w14:paraId="619DA2ED">
            <w:pPr>
              <w:spacing w:before="61"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3109F1F6">
            <w:pPr>
              <w:spacing w:line="271" w:lineRule="auto"/>
              <w:rPr>
                <w:rFonts w:ascii="Arial"/>
                <w:color w:val="auto"/>
                <w:sz w:val="21"/>
                <w:highlight w:val="none"/>
              </w:rPr>
            </w:pPr>
          </w:p>
          <w:p w14:paraId="36248AF3">
            <w:pPr>
              <w:spacing w:before="61"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6F23E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28" w:type="dxa"/>
            <w:gridSpan w:val="2"/>
            <w:vAlign w:val="top"/>
          </w:tcPr>
          <w:p w14:paraId="6822253A">
            <w:pPr>
              <w:spacing w:before="173" w:line="220" w:lineRule="auto"/>
              <w:ind w:left="70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条款号</w:t>
            </w:r>
          </w:p>
        </w:tc>
        <w:tc>
          <w:tcPr>
            <w:tcW w:w="2474" w:type="dxa"/>
            <w:vAlign w:val="top"/>
          </w:tcPr>
          <w:p w14:paraId="559E20C7">
            <w:pPr>
              <w:spacing w:before="173" w:line="220" w:lineRule="auto"/>
              <w:ind w:left="82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条款内容</w:t>
            </w:r>
          </w:p>
        </w:tc>
        <w:tc>
          <w:tcPr>
            <w:tcW w:w="4682" w:type="dxa"/>
            <w:vAlign w:val="top"/>
          </w:tcPr>
          <w:p w14:paraId="4D8D6DC9">
            <w:pPr>
              <w:spacing w:before="173" w:line="220" w:lineRule="auto"/>
              <w:ind w:left="1927"/>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编</w:t>
            </w: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列内容</w:t>
            </w:r>
          </w:p>
        </w:tc>
      </w:tr>
      <w:tr w14:paraId="0071A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2028" w:type="dxa"/>
            <w:gridSpan w:val="2"/>
            <w:vAlign w:val="top"/>
          </w:tcPr>
          <w:p w14:paraId="2024ED5D">
            <w:pPr>
              <w:spacing w:line="268" w:lineRule="auto"/>
              <w:rPr>
                <w:rFonts w:ascii="Arial"/>
                <w:color w:val="auto"/>
                <w:sz w:val="21"/>
                <w:highlight w:val="none"/>
              </w:rPr>
            </w:pPr>
          </w:p>
          <w:p w14:paraId="214B0305">
            <w:pPr>
              <w:spacing w:line="269" w:lineRule="auto"/>
              <w:rPr>
                <w:rFonts w:ascii="Arial"/>
                <w:color w:val="auto"/>
                <w:sz w:val="21"/>
                <w:highlight w:val="none"/>
              </w:rPr>
            </w:pPr>
          </w:p>
          <w:p w14:paraId="29E31E1F">
            <w:pPr>
              <w:spacing w:line="269" w:lineRule="auto"/>
              <w:rPr>
                <w:rFonts w:ascii="Arial"/>
                <w:color w:val="auto"/>
                <w:sz w:val="21"/>
                <w:highlight w:val="none"/>
              </w:rPr>
            </w:pPr>
          </w:p>
          <w:p w14:paraId="3E4D8E11">
            <w:pPr>
              <w:spacing w:before="61" w:line="186" w:lineRule="auto"/>
              <w:ind w:left="805"/>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1</w:t>
            </w:r>
          </w:p>
        </w:tc>
        <w:tc>
          <w:tcPr>
            <w:tcW w:w="2474" w:type="dxa"/>
            <w:vAlign w:val="top"/>
          </w:tcPr>
          <w:p w14:paraId="5E39DB73">
            <w:pPr>
              <w:spacing w:line="271" w:lineRule="auto"/>
              <w:rPr>
                <w:rFonts w:ascii="Arial"/>
                <w:color w:val="auto"/>
                <w:sz w:val="21"/>
                <w:highlight w:val="none"/>
              </w:rPr>
            </w:pPr>
          </w:p>
          <w:p w14:paraId="535BAD83">
            <w:pPr>
              <w:spacing w:line="271" w:lineRule="auto"/>
              <w:rPr>
                <w:rFonts w:ascii="Arial"/>
                <w:color w:val="auto"/>
                <w:sz w:val="21"/>
                <w:highlight w:val="none"/>
              </w:rPr>
            </w:pPr>
          </w:p>
          <w:p w14:paraId="5611C55F">
            <w:pPr>
              <w:spacing w:before="68" w:line="401" w:lineRule="exact"/>
              <w:ind w:left="824"/>
              <w:rPr>
                <w:rFonts w:ascii="宋体" w:hAnsi="宋体" w:eastAsia="宋体" w:cs="宋体"/>
                <w:color w:val="auto"/>
                <w:sz w:val="21"/>
                <w:szCs w:val="21"/>
                <w:highlight w:val="none"/>
              </w:rPr>
            </w:pPr>
            <w:r>
              <w:rPr>
                <w:rFonts w:ascii="宋体" w:hAnsi="宋体" w:eastAsia="宋体" w:cs="宋体"/>
                <w:color w:val="auto"/>
                <w:spacing w:val="-3"/>
                <w:position w:val="14"/>
                <w:sz w:val="21"/>
                <w:szCs w:val="21"/>
                <w:highlight w:val="none"/>
              </w:rPr>
              <w:t>分</w:t>
            </w:r>
            <w:r>
              <w:rPr>
                <w:rFonts w:ascii="宋体" w:hAnsi="宋体" w:eastAsia="宋体" w:cs="宋体"/>
                <w:color w:val="auto"/>
                <w:spacing w:val="-2"/>
                <w:position w:val="14"/>
                <w:sz w:val="21"/>
                <w:szCs w:val="21"/>
                <w:highlight w:val="none"/>
              </w:rPr>
              <w:t>值构成</w:t>
            </w:r>
          </w:p>
          <w:p w14:paraId="477C65AE">
            <w:pPr>
              <w:spacing w:line="282" w:lineRule="exact"/>
              <w:ind w:left="647"/>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9"/>
                <w:position w:val="2"/>
                <w:sz w:val="21"/>
                <w:szCs w:val="21"/>
                <w:highlight w:val="none"/>
              </w:rPr>
              <w:t>(</w:t>
            </w:r>
            <w:r>
              <w:rPr>
                <w:rFonts w:ascii="宋体" w:hAnsi="宋体" w:eastAsia="宋体" w:cs="宋体"/>
                <w:color w:val="auto"/>
                <w:spacing w:val="-6"/>
                <w:position w:val="2"/>
                <w:sz w:val="21"/>
                <w:szCs w:val="21"/>
                <w:highlight w:val="none"/>
              </w:rPr>
              <w:t xml:space="preserve">总分 </w:t>
            </w:r>
            <w:r>
              <w:rPr>
                <w:rFonts w:ascii="Times New Roman" w:hAnsi="Times New Roman" w:eastAsia="Times New Roman" w:cs="Times New Roman"/>
                <w:color w:val="auto"/>
                <w:spacing w:val="-6"/>
                <w:position w:val="2"/>
                <w:sz w:val="21"/>
                <w:szCs w:val="21"/>
                <w:highlight w:val="none"/>
              </w:rPr>
              <w:t xml:space="preserve">100 </w:t>
            </w:r>
            <w:r>
              <w:rPr>
                <w:rFonts w:ascii="宋体" w:hAnsi="宋体" w:eastAsia="宋体" w:cs="宋体"/>
                <w:color w:val="auto"/>
                <w:spacing w:val="-6"/>
                <w:position w:val="2"/>
                <w:sz w:val="21"/>
                <w:szCs w:val="21"/>
                <w:highlight w:val="none"/>
              </w:rPr>
              <w:t>分</w:t>
            </w:r>
            <w:r>
              <w:rPr>
                <w:rFonts w:ascii="Times New Roman" w:hAnsi="Times New Roman" w:eastAsia="Times New Roman" w:cs="Times New Roman"/>
                <w:color w:val="auto"/>
                <w:spacing w:val="-6"/>
                <w:position w:val="2"/>
                <w:sz w:val="21"/>
                <w:szCs w:val="21"/>
                <w:highlight w:val="none"/>
              </w:rPr>
              <w:t>)</w:t>
            </w:r>
          </w:p>
        </w:tc>
        <w:tc>
          <w:tcPr>
            <w:tcW w:w="4682" w:type="dxa"/>
            <w:vAlign w:val="top"/>
          </w:tcPr>
          <w:p w14:paraId="2138C3AF">
            <w:pPr>
              <w:spacing w:before="173" w:line="217" w:lineRule="auto"/>
              <w:ind w:left="122"/>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资信业绩部分：</w:t>
            </w:r>
            <w:r>
              <w:rPr>
                <w:rFonts w:ascii="宋体" w:hAnsi="宋体" w:eastAsia="宋体" w:cs="宋体"/>
                <w:color w:val="auto"/>
                <w:spacing w:val="-7"/>
                <w:sz w:val="21"/>
                <w:szCs w:val="21"/>
                <w:highlight w:val="none"/>
                <w:u w:val="single" w:color="auto"/>
              </w:rPr>
              <w:t xml:space="preserve">        </w:t>
            </w:r>
            <w:r>
              <w:rPr>
                <w:rFonts w:ascii="宋体" w:hAnsi="宋体" w:eastAsia="宋体" w:cs="宋体"/>
                <w:color w:val="auto"/>
                <w:spacing w:val="-7"/>
                <w:sz w:val="21"/>
                <w:szCs w:val="21"/>
                <w:highlight w:val="none"/>
              </w:rPr>
              <w:t>分</w:t>
            </w:r>
          </w:p>
          <w:p w14:paraId="7E008B94">
            <w:pPr>
              <w:spacing w:before="193" w:line="220" w:lineRule="auto"/>
              <w:ind w:left="117"/>
              <w:rPr>
                <w:rFonts w:ascii="宋体" w:hAnsi="宋体" w:eastAsia="宋体" w:cs="宋体"/>
                <w:color w:val="auto"/>
                <w:sz w:val="21"/>
                <w:szCs w:val="21"/>
                <w:highlight w:val="none"/>
              </w:rPr>
            </w:pPr>
            <w:r>
              <w:rPr>
                <w:rFonts w:hint="eastAsia" w:ascii="宋体" w:hAnsi="宋体" w:eastAsia="宋体" w:cs="宋体"/>
                <w:color w:val="auto"/>
                <w:spacing w:val="-12"/>
                <w:sz w:val="21"/>
                <w:szCs w:val="21"/>
                <w:highlight w:val="none"/>
                <w:lang w:eastAsia="zh-CN"/>
              </w:rPr>
              <w:t>勘察</w:t>
            </w:r>
            <w:r>
              <w:rPr>
                <w:rFonts w:ascii="宋体" w:hAnsi="宋体" w:eastAsia="宋体" w:cs="宋体"/>
                <w:color w:val="auto"/>
                <w:spacing w:val="-12"/>
                <w:sz w:val="21"/>
                <w:szCs w:val="21"/>
                <w:highlight w:val="none"/>
              </w:rPr>
              <w:t>设</w:t>
            </w:r>
            <w:r>
              <w:rPr>
                <w:rFonts w:ascii="宋体" w:hAnsi="宋体" w:eastAsia="宋体" w:cs="宋体"/>
                <w:color w:val="auto"/>
                <w:spacing w:val="-11"/>
                <w:sz w:val="21"/>
                <w:szCs w:val="21"/>
                <w:highlight w:val="none"/>
              </w:rPr>
              <w:t>计</w:t>
            </w:r>
            <w:r>
              <w:rPr>
                <w:rFonts w:ascii="宋体" w:hAnsi="宋体" w:eastAsia="宋体" w:cs="宋体"/>
                <w:color w:val="auto"/>
                <w:spacing w:val="-6"/>
                <w:sz w:val="21"/>
                <w:szCs w:val="21"/>
                <w:highlight w:val="none"/>
              </w:rPr>
              <w:t>方案部分：</w:t>
            </w:r>
            <w:r>
              <w:rPr>
                <w:rFonts w:ascii="宋体" w:hAnsi="宋体" w:eastAsia="宋体" w:cs="宋体"/>
                <w:color w:val="auto"/>
                <w:spacing w:val="-6"/>
                <w:sz w:val="21"/>
                <w:szCs w:val="21"/>
                <w:highlight w:val="none"/>
                <w:u w:val="single" w:color="auto"/>
              </w:rPr>
              <w:t xml:space="preserve">        </w:t>
            </w:r>
            <w:r>
              <w:rPr>
                <w:rFonts w:ascii="宋体" w:hAnsi="宋体" w:eastAsia="宋体" w:cs="宋体"/>
                <w:color w:val="auto"/>
                <w:spacing w:val="-6"/>
                <w:sz w:val="21"/>
                <w:szCs w:val="21"/>
                <w:highlight w:val="none"/>
              </w:rPr>
              <w:t>分</w:t>
            </w:r>
          </w:p>
          <w:p w14:paraId="451C8544">
            <w:pPr>
              <w:spacing w:before="188" w:line="219" w:lineRule="auto"/>
              <w:ind w:left="116"/>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投</w:t>
            </w:r>
            <w:r>
              <w:rPr>
                <w:rFonts w:ascii="宋体" w:hAnsi="宋体" w:eastAsia="宋体" w:cs="宋体"/>
                <w:color w:val="auto"/>
                <w:spacing w:val="-8"/>
                <w:sz w:val="21"/>
                <w:szCs w:val="21"/>
                <w:highlight w:val="none"/>
              </w:rPr>
              <w:t>标</w:t>
            </w:r>
            <w:r>
              <w:rPr>
                <w:rFonts w:ascii="宋体" w:hAnsi="宋体" w:eastAsia="宋体" w:cs="宋体"/>
                <w:color w:val="auto"/>
                <w:spacing w:val="-7"/>
                <w:sz w:val="21"/>
                <w:szCs w:val="21"/>
                <w:highlight w:val="none"/>
              </w:rPr>
              <w:t>报价：</w:t>
            </w:r>
            <w:r>
              <w:rPr>
                <w:rFonts w:ascii="宋体" w:hAnsi="宋体" w:eastAsia="宋体" w:cs="宋体"/>
                <w:color w:val="auto"/>
                <w:spacing w:val="-7"/>
                <w:sz w:val="21"/>
                <w:szCs w:val="21"/>
                <w:highlight w:val="none"/>
                <w:u w:val="single" w:color="auto"/>
              </w:rPr>
              <w:t xml:space="preserve">        </w:t>
            </w:r>
            <w:r>
              <w:rPr>
                <w:rFonts w:ascii="宋体" w:hAnsi="宋体" w:eastAsia="宋体" w:cs="宋体"/>
                <w:color w:val="auto"/>
                <w:spacing w:val="-7"/>
                <w:sz w:val="21"/>
                <w:szCs w:val="21"/>
                <w:highlight w:val="none"/>
              </w:rPr>
              <w:t>分</w:t>
            </w:r>
          </w:p>
          <w:p w14:paraId="1B61C0FA">
            <w:pPr>
              <w:spacing w:before="191" w:line="218" w:lineRule="auto"/>
              <w:ind w:left="114"/>
              <w:rPr>
                <w:rFonts w:ascii="宋体" w:hAnsi="宋体" w:eastAsia="宋体" w:cs="宋体"/>
                <w:color w:val="auto"/>
                <w:spacing w:val="-1"/>
                <w:sz w:val="21"/>
                <w:szCs w:val="21"/>
                <w:highlight w:val="none"/>
              </w:rPr>
            </w:pPr>
            <w:r>
              <w:rPr>
                <w:rFonts w:ascii="宋体" w:hAnsi="宋体" w:eastAsia="宋体" w:cs="宋体"/>
                <w:color w:val="auto"/>
                <w:spacing w:val="-2"/>
                <w:sz w:val="21"/>
                <w:szCs w:val="21"/>
                <w:highlight w:val="none"/>
              </w:rPr>
              <w:t>其他评分</w:t>
            </w:r>
            <w:r>
              <w:rPr>
                <w:rFonts w:ascii="宋体" w:hAnsi="宋体" w:eastAsia="宋体" w:cs="宋体"/>
                <w:color w:val="auto"/>
                <w:spacing w:val="-1"/>
                <w:sz w:val="21"/>
                <w:szCs w:val="21"/>
                <w:highlight w:val="none"/>
              </w:rPr>
              <w:t>因素：</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分(如有)</w:t>
            </w:r>
          </w:p>
          <w:p w14:paraId="342667C3">
            <w:pPr>
              <w:pStyle w:val="6"/>
              <w:ind w:left="218" w:leftChars="104" w:firstLine="0"/>
              <w:rPr>
                <w:color w:val="auto"/>
                <w:highlight w:val="none"/>
              </w:rPr>
            </w:pPr>
            <w:r>
              <w:rPr>
                <w:rFonts w:hint="eastAsia" w:ascii="宋体" w:hAnsi="宋体" w:eastAsia="宋体" w:cs="宋体"/>
                <w:color w:val="auto"/>
                <w:spacing w:val="-1"/>
                <w:sz w:val="21"/>
                <w:szCs w:val="21"/>
                <w:highlight w:val="none"/>
                <w:lang w:eastAsia="zh-CN"/>
              </w:rPr>
              <w:t>（注：若为水利项目，评标标准建议参照</w:t>
            </w:r>
            <w:r>
              <w:rPr>
                <w:rFonts w:hint="eastAsia" w:ascii="宋体" w:hAnsi="宋体" w:eastAsia="宋体" w:cs="宋体"/>
                <w:color w:val="auto"/>
                <w:spacing w:val="-1"/>
                <w:sz w:val="21"/>
                <w:szCs w:val="21"/>
                <w:highlight w:val="none"/>
              </w:rPr>
              <w:t>《水利工程建设项目招标投标管理规定》(水利部第14号令)第</w:t>
            </w:r>
            <w:r>
              <w:rPr>
                <w:rFonts w:hint="eastAsia" w:ascii="宋体" w:hAnsi="宋体" w:eastAsia="宋体" w:cs="宋体"/>
                <w:color w:val="auto"/>
                <w:spacing w:val="-1"/>
                <w:sz w:val="21"/>
                <w:szCs w:val="21"/>
                <w:highlight w:val="none"/>
                <w:lang w:eastAsia="zh-CN"/>
              </w:rPr>
              <w:t>三十四</w:t>
            </w:r>
            <w:r>
              <w:rPr>
                <w:rFonts w:hint="eastAsia" w:ascii="宋体" w:hAnsi="宋体" w:eastAsia="宋体" w:cs="宋体"/>
                <w:color w:val="auto"/>
                <w:spacing w:val="-1"/>
                <w:sz w:val="21"/>
                <w:szCs w:val="21"/>
                <w:highlight w:val="none"/>
              </w:rPr>
              <w:t>条</w:t>
            </w:r>
            <w:r>
              <w:rPr>
                <w:rFonts w:hint="eastAsia" w:ascii="宋体" w:hAnsi="宋体" w:eastAsia="宋体" w:cs="宋体"/>
                <w:color w:val="auto"/>
                <w:spacing w:val="-1"/>
                <w:sz w:val="21"/>
                <w:szCs w:val="21"/>
                <w:highlight w:val="none"/>
                <w:lang w:val="en-US" w:eastAsia="zh-CN"/>
              </w:rPr>
              <w:t>和营商环境相关通知</w:t>
            </w:r>
            <w:r>
              <w:rPr>
                <w:rFonts w:hint="eastAsia" w:ascii="宋体" w:hAnsi="宋体" w:eastAsia="宋体" w:cs="宋体"/>
                <w:color w:val="auto"/>
                <w:spacing w:val="-1"/>
                <w:sz w:val="21"/>
                <w:szCs w:val="21"/>
                <w:highlight w:val="none"/>
                <w:lang w:eastAsia="zh-CN"/>
              </w:rPr>
              <w:t>，招标人也可根据项目具体情况确定）</w:t>
            </w:r>
          </w:p>
        </w:tc>
      </w:tr>
      <w:tr w14:paraId="5F610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2028" w:type="dxa"/>
            <w:gridSpan w:val="2"/>
            <w:vAlign w:val="center"/>
          </w:tcPr>
          <w:p w14:paraId="472C2737">
            <w:pPr>
              <w:spacing w:before="212" w:line="186" w:lineRule="auto"/>
              <w:ind w:left="805"/>
              <w:jc w:val="both"/>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2</w:t>
            </w:r>
          </w:p>
        </w:tc>
        <w:tc>
          <w:tcPr>
            <w:tcW w:w="2474" w:type="dxa"/>
            <w:vAlign w:val="center"/>
          </w:tcPr>
          <w:p w14:paraId="0EBF000A">
            <w:pPr>
              <w:spacing w:before="174" w:line="219" w:lineRule="auto"/>
              <w:ind w:left="295"/>
              <w:jc w:val="both"/>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评标基准价计算</w:t>
            </w:r>
            <w:r>
              <w:rPr>
                <w:rFonts w:ascii="宋体" w:hAnsi="宋体" w:eastAsia="宋体" w:cs="宋体"/>
                <w:color w:val="auto"/>
                <w:sz w:val="21"/>
                <w:szCs w:val="21"/>
                <w:highlight w:val="none"/>
              </w:rPr>
              <w:t>方法</w:t>
            </w:r>
          </w:p>
        </w:tc>
        <w:tc>
          <w:tcPr>
            <w:tcW w:w="4682" w:type="dxa"/>
            <w:vAlign w:val="top"/>
          </w:tcPr>
          <w:p w14:paraId="4B324FD2">
            <w:pPr>
              <w:rPr>
                <w:rFonts w:ascii="Arial"/>
                <w:color w:val="auto"/>
                <w:sz w:val="21"/>
                <w:highlight w:val="none"/>
              </w:rPr>
            </w:pPr>
            <w:r>
              <w:rPr>
                <w:rFonts w:hint="eastAsia" w:eastAsia="宋体"/>
                <w:color w:val="auto"/>
                <w:sz w:val="21"/>
                <w:highlight w:val="none"/>
                <w:lang w:eastAsia="zh-CN"/>
              </w:rPr>
              <w:t>（招标人根据项目具体情况自行确定）</w:t>
            </w:r>
          </w:p>
        </w:tc>
      </w:tr>
      <w:tr w14:paraId="4B1458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2028" w:type="dxa"/>
            <w:gridSpan w:val="2"/>
            <w:vAlign w:val="top"/>
          </w:tcPr>
          <w:p w14:paraId="70C80C9A">
            <w:pPr>
              <w:spacing w:line="381" w:lineRule="auto"/>
              <w:rPr>
                <w:rFonts w:ascii="Arial"/>
                <w:color w:val="auto"/>
                <w:sz w:val="21"/>
                <w:highlight w:val="none"/>
              </w:rPr>
            </w:pPr>
          </w:p>
          <w:p w14:paraId="7E6C3187">
            <w:pPr>
              <w:spacing w:before="61" w:line="186" w:lineRule="auto"/>
              <w:ind w:left="805"/>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3</w:t>
            </w:r>
          </w:p>
        </w:tc>
        <w:tc>
          <w:tcPr>
            <w:tcW w:w="2474" w:type="dxa"/>
            <w:vAlign w:val="top"/>
          </w:tcPr>
          <w:p w14:paraId="48C32B85">
            <w:pPr>
              <w:spacing w:before="185" w:line="440" w:lineRule="exact"/>
              <w:ind w:left="404"/>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投标</w:t>
            </w:r>
            <w:r>
              <w:rPr>
                <w:rFonts w:ascii="宋体" w:hAnsi="宋体" w:eastAsia="宋体" w:cs="宋体"/>
                <w:color w:val="auto"/>
                <w:spacing w:val="-1"/>
                <w:position w:val="17"/>
                <w:sz w:val="21"/>
                <w:szCs w:val="21"/>
                <w:highlight w:val="none"/>
              </w:rPr>
              <w:t>报价的偏差率</w:t>
            </w:r>
          </w:p>
          <w:p w14:paraId="6F591A3D">
            <w:pPr>
              <w:spacing w:line="219" w:lineRule="auto"/>
              <w:ind w:left="82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计算公</w:t>
            </w:r>
            <w:r>
              <w:rPr>
                <w:rFonts w:ascii="宋体" w:hAnsi="宋体" w:eastAsia="宋体" w:cs="宋体"/>
                <w:color w:val="auto"/>
                <w:spacing w:val="-1"/>
                <w:sz w:val="21"/>
                <w:szCs w:val="21"/>
                <w:highlight w:val="none"/>
              </w:rPr>
              <w:t>式</w:t>
            </w:r>
          </w:p>
        </w:tc>
        <w:tc>
          <w:tcPr>
            <w:tcW w:w="4682" w:type="dxa"/>
            <w:vAlign w:val="center"/>
          </w:tcPr>
          <w:p w14:paraId="7DA6FAE3">
            <w:pPr>
              <w:jc w:val="both"/>
              <w:rPr>
                <w:rFonts w:ascii="Arial"/>
                <w:color w:val="auto"/>
                <w:sz w:val="21"/>
                <w:highlight w:val="none"/>
              </w:rPr>
            </w:pPr>
            <w:r>
              <w:rPr>
                <w:rFonts w:hint="default" w:ascii="宋体" w:hAnsi="宋体" w:eastAsia="宋体" w:cs="宋体"/>
                <w:color w:val="auto"/>
                <w:sz w:val="21"/>
                <w:szCs w:val="21"/>
                <w:highlight w:val="none"/>
              </w:rPr>
              <w:t>投标报价偏差率=（投标报价-评标基准价）/评标基准价×100%。</w:t>
            </w:r>
          </w:p>
        </w:tc>
      </w:tr>
      <w:tr w14:paraId="51BFA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28" w:type="dxa"/>
            <w:gridSpan w:val="2"/>
            <w:vAlign w:val="top"/>
          </w:tcPr>
          <w:p w14:paraId="46FB9B8C">
            <w:pPr>
              <w:spacing w:before="176" w:line="220" w:lineRule="auto"/>
              <w:ind w:left="70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条款号</w:t>
            </w:r>
          </w:p>
        </w:tc>
        <w:tc>
          <w:tcPr>
            <w:tcW w:w="2474" w:type="dxa"/>
            <w:vAlign w:val="top"/>
          </w:tcPr>
          <w:p w14:paraId="20CAF793">
            <w:pPr>
              <w:spacing w:before="176" w:line="220" w:lineRule="auto"/>
              <w:ind w:left="295"/>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14:textOutline w14:w="2667" w14:cap="flat" w14:cmpd="sng">
                  <w14:solidFill>
                    <w14:srgbClr w14:val="000000"/>
                  </w14:solidFill>
                  <w14:prstDash w14:val="solid"/>
                  <w14:miter w14:val="0"/>
                </w14:textOutline>
              </w:rPr>
              <w:t>评</w:t>
            </w:r>
            <w:r>
              <w:rPr>
                <w:rFonts w:ascii="宋体" w:hAnsi="宋体" w:eastAsia="宋体" w:cs="宋体"/>
                <w:color w:val="auto"/>
                <w:spacing w:val="11"/>
                <w:sz w:val="21"/>
                <w:szCs w:val="21"/>
                <w:highlight w:val="none"/>
                <w14:textOutline w14:w="2667" w14:cap="flat" w14:cmpd="sng">
                  <w14:solidFill>
                    <w14:srgbClr w14:val="000000"/>
                  </w14:solidFill>
                  <w14:prstDash w14:val="solid"/>
                  <w14:miter w14:val="0"/>
                </w14:textOutline>
              </w:rPr>
              <w:t>分因素(偏差率)</w:t>
            </w:r>
          </w:p>
        </w:tc>
        <w:tc>
          <w:tcPr>
            <w:tcW w:w="4682" w:type="dxa"/>
            <w:vAlign w:val="top"/>
          </w:tcPr>
          <w:p w14:paraId="53DF0E15">
            <w:pPr>
              <w:spacing w:before="175" w:line="221" w:lineRule="auto"/>
              <w:ind w:left="192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评分标</w:t>
            </w: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准</w:t>
            </w:r>
          </w:p>
        </w:tc>
      </w:tr>
      <w:tr w14:paraId="5B8FB9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restart"/>
            <w:tcBorders>
              <w:bottom w:val="nil"/>
            </w:tcBorders>
            <w:vAlign w:val="top"/>
          </w:tcPr>
          <w:p w14:paraId="4F9E8DD6">
            <w:pPr>
              <w:spacing w:line="292" w:lineRule="auto"/>
              <w:rPr>
                <w:rFonts w:ascii="Arial"/>
                <w:color w:val="auto"/>
                <w:sz w:val="21"/>
                <w:highlight w:val="none"/>
              </w:rPr>
            </w:pPr>
          </w:p>
          <w:p w14:paraId="67DF8554">
            <w:pPr>
              <w:spacing w:line="292" w:lineRule="auto"/>
              <w:rPr>
                <w:rFonts w:ascii="Arial"/>
                <w:color w:val="auto"/>
                <w:sz w:val="21"/>
                <w:highlight w:val="none"/>
              </w:rPr>
            </w:pPr>
          </w:p>
          <w:p w14:paraId="4E272E46">
            <w:pPr>
              <w:spacing w:line="292" w:lineRule="auto"/>
              <w:rPr>
                <w:rFonts w:ascii="Arial"/>
                <w:color w:val="auto"/>
                <w:sz w:val="21"/>
                <w:highlight w:val="none"/>
              </w:rPr>
            </w:pPr>
          </w:p>
          <w:p w14:paraId="733D550A">
            <w:pPr>
              <w:spacing w:before="60" w:line="401"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3CC3C491">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1</w:t>
            </w:r>
            <w:r>
              <w:rPr>
                <w:rFonts w:ascii="宋体" w:hAnsi="宋体" w:eastAsia="宋体" w:cs="宋体"/>
                <w:color w:val="auto"/>
                <w:spacing w:val="30"/>
                <w:sz w:val="21"/>
                <w:szCs w:val="21"/>
                <w:highlight w:val="none"/>
              </w:rPr>
              <w:t>)</w:t>
            </w:r>
          </w:p>
        </w:tc>
        <w:tc>
          <w:tcPr>
            <w:tcW w:w="1124" w:type="dxa"/>
            <w:vMerge w:val="restart"/>
            <w:tcBorders>
              <w:bottom w:val="nil"/>
            </w:tcBorders>
            <w:vAlign w:val="top"/>
          </w:tcPr>
          <w:p w14:paraId="4DB2F5F6">
            <w:pPr>
              <w:spacing w:line="276" w:lineRule="auto"/>
              <w:rPr>
                <w:rFonts w:ascii="Arial"/>
                <w:color w:val="auto"/>
                <w:sz w:val="21"/>
                <w:highlight w:val="none"/>
              </w:rPr>
            </w:pPr>
          </w:p>
          <w:p w14:paraId="0C2A78CF">
            <w:pPr>
              <w:spacing w:line="277" w:lineRule="auto"/>
              <w:rPr>
                <w:rFonts w:ascii="Arial"/>
                <w:color w:val="auto"/>
                <w:sz w:val="21"/>
                <w:highlight w:val="none"/>
              </w:rPr>
            </w:pPr>
          </w:p>
          <w:p w14:paraId="77B08032">
            <w:pPr>
              <w:spacing w:line="277" w:lineRule="auto"/>
              <w:rPr>
                <w:rFonts w:ascii="Arial"/>
                <w:color w:val="auto"/>
                <w:sz w:val="21"/>
                <w:highlight w:val="none"/>
              </w:rPr>
            </w:pPr>
          </w:p>
          <w:p w14:paraId="61973044">
            <w:pPr>
              <w:spacing w:before="68" w:line="394" w:lineRule="auto"/>
              <w:ind w:left="144" w:right="141" w:firstLine="9"/>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资</w:t>
            </w:r>
            <w:r>
              <w:rPr>
                <w:rFonts w:ascii="宋体" w:hAnsi="宋体" w:eastAsia="宋体" w:cs="宋体"/>
                <w:color w:val="auto"/>
                <w:spacing w:val="-4"/>
                <w:sz w:val="21"/>
                <w:szCs w:val="21"/>
                <w:highlight w:val="none"/>
              </w:rPr>
              <w:t>信业绩</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评分标准</w:t>
            </w:r>
          </w:p>
        </w:tc>
        <w:tc>
          <w:tcPr>
            <w:tcW w:w="2474" w:type="dxa"/>
            <w:vAlign w:val="top"/>
          </w:tcPr>
          <w:p w14:paraId="7032143A">
            <w:pPr>
              <w:spacing w:before="112" w:line="220" w:lineRule="auto"/>
              <w:ind w:left="1031"/>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信</w:t>
            </w:r>
            <w:r>
              <w:rPr>
                <w:rFonts w:ascii="宋体" w:hAnsi="宋体" w:eastAsia="宋体" w:cs="宋体"/>
                <w:color w:val="auto"/>
                <w:spacing w:val="-2"/>
                <w:sz w:val="21"/>
                <w:szCs w:val="21"/>
                <w:highlight w:val="none"/>
              </w:rPr>
              <w:t>誉</w:t>
            </w:r>
          </w:p>
        </w:tc>
        <w:tc>
          <w:tcPr>
            <w:tcW w:w="4682" w:type="dxa"/>
            <w:vAlign w:val="top"/>
          </w:tcPr>
          <w:p w14:paraId="4745F15F">
            <w:pPr>
              <w:spacing w:line="270" w:lineRule="auto"/>
              <w:rPr>
                <w:rFonts w:ascii="Arial"/>
                <w:color w:val="auto"/>
                <w:sz w:val="21"/>
                <w:highlight w:val="none"/>
              </w:rPr>
            </w:pPr>
          </w:p>
          <w:p w14:paraId="202A85C3">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7F2F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2F8203BB">
            <w:pPr>
              <w:rPr>
                <w:rFonts w:ascii="Arial"/>
                <w:color w:val="auto"/>
                <w:sz w:val="21"/>
                <w:highlight w:val="none"/>
              </w:rPr>
            </w:pPr>
          </w:p>
        </w:tc>
        <w:tc>
          <w:tcPr>
            <w:tcW w:w="1124" w:type="dxa"/>
            <w:vMerge w:val="continue"/>
            <w:tcBorders>
              <w:top w:val="nil"/>
              <w:bottom w:val="nil"/>
            </w:tcBorders>
            <w:vAlign w:val="top"/>
          </w:tcPr>
          <w:p w14:paraId="0E5FFCAF">
            <w:pPr>
              <w:rPr>
                <w:rFonts w:ascii="Arial"/>
                <w:color w:val="auto"/>
                <w:sz w:val="21"/>
                <w:highlight w:val="none"/>
              </w:rPr>
            </w:pPr>
          </w:p>
        </w:tc>
        <w:tc>
          <w:tcPr>
            <w:tcW w:w="2474" w:type="dxa"/>
            <w:vAlign w:val="top"/>
          </w:tcPr>
          <w:p w14:paraId="78533416">
            <w:pPr>
              <w:spacing w:before="113" w:line="217" w:lineRule="auto"/>
              <w:ind w:left="61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类</w:t>
            </w:r>
            <w:r>
              <w:rPr>
                <w:rFonts w:ascii="宋体" w:hAnsi="宋体" w:eastAsia="宋体" w:cs="宋体"/>
                <w:color w:val="auto"/>
                <w:spacing w:val="-1"/>
                <w:sz w:val="21"/>
                <w:szCs w:val="21"/>
                <w:highlight w:val="none"/>
              </w:rPr>
              <w:t>似项目业绩</w:t>
            </w:r>
          </w:p>
        </w:tc>
        <w:tc>
          <w:tcPr>
            <w:tcW w:w="4682" w:type="dxa"/>
            <w:vAlign w:val="top"/>
          </w:tcPr>
          <w:p w14:paraId="00E2B26A">
            <w:pPr>
              <w:spacing w:line="270" w:lineRule="auto"/>
              <w:rPr>
                <w:rFonts w:ascii="Arial"/>
                <w:color w:val="auto"/>
                <w:sz w:val="21"/>
                <w:highlight w:val="none"/>
              </w:rPr>
            </w:pPr>
          </w:p>
          <w:p w14:paraId="1CCCF3E5">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6528E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418D866C">
            <w:pPr>
              <w:rPr>
                <w:rFonts w:ascii="Arial"/>
                <w:color w:val="auto"/>
                <w:sz w:val="21"/>
                <w:highlight w:val="none"/>
              </w:rPr>
            </w:pPr>
          </w:p>
        </w:tc>
        <w:tc>
          <w:tcPr>
            <w:tcW w:w="1124" w:type="dxa"/>
            <w:vMerge w:val="continue"/>
            <w:tcBorders>
              <w:top w:val="nil"/>
              <w:bottom w:val="nil"/>
            </w:tcBorders>
            <w:vAlign w:val="top"/>
          </w:tcPr>
          <w:p w14:paraId="0829F82E">
            <w:pPr>
              <w:rPr>
                <w:rFonts w:ascii="Arial"/>
                <w:color w:val="auto"/>
                <w:sz w:val="21"/>
                <w:highlight w:val="none"/>
              </w:rPr>
            </w:pPr>
          </w:p>
        </w:tc>
        <w:tc>
          <w:tcPr>
            <w:tcW w:w="2474" w:type="dxa"/>
            <w:vAlign w:val="top"/>
          </w:tcPr>
          <w:p w14:paraId="5D51EB3B">
            <w:pPr>
              <w:spacing w:before="113" w:line="217" w:lineRule="auto"/>
              <w:ind w:left="19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项</w:t>
            </w:r>
            <w:r>
              <w:rPr>
                <w:rFonts w:ascii="宋体" w:hAnsi="宋体" w:eastAsia="宋体" w:cs="宋体"/>
                <w:color w:val="auto"/>
                <w:spacing w:val="-1"/>
                <w:sz w:val="21"/>
                <w:szCs w:val="21"/>
                <w:highlight w:val="none"/>
              </w:rPr>
              <w:t>目负责人资历和业绩</w:t>
            </w:r>
          </w:p>
        </w:tc>
        <w:tc>
          <w:tcPr>
            <w:tcW w:w="4682" w:type="dxa"/>
            <w:vAlign w:val="top"/>
          </w:tcPr>
          <w:p w14:paraId="51D191F8">
            <w:pPr>
              <w:spacing w:line="270" w:lineRule="auto"/>
              <w:rPr>
                <w:rFonts w:ascii="Arial"/>
                <w:color w:val="auto"/>
                <w:sz w:val="21"/>
                <w:highlight w:val="none"/>
              </w:rPr>
            </w:pPr>
          </w:p>
          <w:p w14:paraId="134FBE55">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1B7D4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904" w:type="dxa"/>
            <w:vMerge w:val="continue"/>
            <w:tcBorders>
              <w:top w:val="nil"/>
              <w:bottom w:val="nil"/>
            </w:tcBorders>
            <w:vAlign w:val="top"/>
          </w:tcPr>
          <w:p w14:paraId="3CE62804">
            <w:pPr>
              <w:rPr>
                <w:rFonts w:ascii="Arial"/>
                <w:color w:val="auto"/>
                <w:sz w:val="21"/>
                <w:highlight w:val="none"/>
              </w:rPr>
            </w:pPr>
          </w:p>
        </w:tc>
        <w:tc>
          <w:tcPr>
            <w:tcW w:w="1124" w:type="dxa"/>
            <w:vMerge w:val="continue"/>
            <w:tcBorders>
              <w:top w:val="nil"/>
              <w:bottom w:val="nil"/>
            </w:tcBorders>
            <w:vAlign w:val="top"/>
          </w:tcPr>
          <w:p w14:paraId="74EA1EFD">
            <w:pPr>
              <w:rPr>
                <w:rFonts w:ascii="Arial"/>
                <w:color w:val="auto"/>
                <w:sz w:val="21"/>
                <w:highlight w:val="none"/>
              </w:rPr>
            </w:pPr>
          </w:p>
        </w:tc>
        <w:tc>
          <w:tcPr>
            <w:tcW w:w="2474" w:type="dxa"/>
            <w:vAlign w:val="top"/>
          </w:tcPr>
          <w:p w14:paraId="50A56CB0">
            <w:pPr>
              <w:spacing w:before="31" w:line="228" w:lineRule="auto"/>
              <w:ind w:left="1138" w:right="185" w:hanging="946"/>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其他主要人员资历和业</w:t>
            </w:r>
            <w:r>
              <w:rPr>
                <w:rFonts w:ascii="宋体" w:hAnsi="宋体" w:eastAsia="宋体" w:cs="宋体"/>
                <w:color w:val="auto"/>
                <w:sz w:val="21"/>
                <w:szCs w:val="21"/>
                <w:highlight w:val="none"/>
              </w:rPr>
              <w:t xml:space="preserve"> 绩</w:t>
            </w:r>
          </w:p>
        </w:tc>
        <w:tc>
          <w:tcPr>
            <w:tcW w:w="4682" w:type="dxa"/>
            <w:vAlign w:val="top"/>
          </w:tcPr>
          <w:p w14:paraId="06C1CB87">
            <w:pPr>
              <w:spacing w:line="321" w:lineRule="auto"/>
              <w:rPr>
                <w:rFonts w:ascii="Arial"/>
                <w:color w:val="auto"/>
                <w:sz w:val="21"/>
                <w:highlight w:val="none"/>
              </w:rPr>
            </w:pPr>
          </w:p>
          <w:p w14:paraId="22A8BA4F">
            <w:pPr>
              <w:spacing w:before="60" w:line="66"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68270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tcBorders>
            <w:vAlign w:val="top"/>
          </w:tcPr>
          <w:p w14:paraId="30D49C1C">
            <w:pPr>
              <w:rPr>
                <w:rFonts w:ascii="Arial"/>
                <w:color w:val="auto"/>
                <w:sz w:val="21"/>
                <w:highlight w:val="none"/>
              </w:rPr>
            </w:pPr>
          </w:p>
        </w:tc>
        <w:tc>
          <w:tcPr>
            <w:tcW w:w="1124" w:type="dxa"/>
            <w:vMerge w:val="continue"/>
            <w:tcBorders>
              <w:top w:val="nil"/>
            </w:tcBorders>
            <w:vAlign w:val="top"/>
          </w:tcPr>
          <w:p w14:paraId="2ACE8DD2">
            <w:pPr>
              <w:rPr>
                <w:rFonts w:ascii="Arial"/>
                <w:color w:val="auto"/>
                <w:sz w:val="21"/>
                <w:highlight w:val="none"/>
              </w:rPr>
            </w:pPr>
          </w:p>
        </w:tc>
        <w:tc>
          <w:tcPr>
            <w:tcW w:w="2474" w:type="dxa"/>
            <w:vAlign w:val="top"/>
          </w:tcPr>
          <w:p w14:paraId="20856F77">
            <w:pPr>
              <w:spacing w:before="275"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23733441">
            <w:pPr>
              <w:spacing w:line="269" w:lineRule="auto"/>
              <w:rPr>
                <w:rFonts w:ascii="Arial"/>
                <w:color w:val="auto"/>
                <w:sz w:val="21"/>
                <w:highlight w:val="none"/>
              </w:rPr>
            </w:pPr>
          </w:p>
          <w:p w14:paraId="40BE41DE">
            <w:pPr>
              <w:spacing w:before="61"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3F605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904" w:type="dxa"/>
            <w:vMerge w:val="restart"/>
            <w:tcBorders>
              <w:bottom w:val="nil"/>
            </w:tcBorders>
            <w:vAlign w:val="top"/>
          </w:tcPr>
          <w:p w14:paraId="58800E8D">
            <w:pPr>
              <w:spacing w:line="255" w:lineRule="auto"/>
              <w:rPr>
                <w:rFonts w:ascii="Arial"/>
                <w:color w:val="auto"/>
                <w:sz w:val="21"/>
                <w:highlight w:val="none"/>
              </w:rPr>
            </w:pPr>
          </w:p>
          <w:p w14:paraId="2A3B0902">
            <w:pPr>
              <w:spacing w:line="255" w:lineRule="auto"/>
              <w:rPr>
                <w:rFonts w:ascii="Arial"/>
                <w:color w:val="auto"/>
                <w:sz w:val="21"/>
                <w:highlight w:val="none"/>
              </w:rPr>
            </w:pPr>
          </w:p>
          <w:p w14:paraId="7D05A2C9">
            <w:pPr>
              <w:spacing w:line="255" w:lineRule="auto"/>
              <w:rPr>
                <w:rFonts w:ascii="Arial"/>
                <w:color w:val="auto"/>
                <w:sz w:val="21"/>
                <w:highlight w:val="none"/>
              </w:rPr>
            </w:pPr>
          </w:p>
          <w:p w14:paraId="48894D12">
            <w:pPr>
              <w:spacing w:line="255" w:lineRule="auto"/>
              <w:rPr>
                <w:rFonts w:ascii="Arial"/>
                <w:color w:val="auto"/>
                <w:sz w:val="21"/>
                <w:highlight w:val="none"/>
              </w:rPr>
            </w:pPr>
          </w:p>
          <w:p w14:paraId="7C5F1CF2">
            <w:pPr>
              <w:spacing w:line="255" w:lineRule="auto"/>
              <w:rPr>
                <w:rFonts w:ascii="Arial"/>
                <w:color w:val="auto"/>
                <w:sz w:val="21"/>
                <w:highlight w:val="none"/>
              </w:rPr>
            </w:pPr>
          </w:p>
          <w:p w14:paraId="601D533A">
            <w:pPr>
              <w:spacing w:line="255" w:lineRule="auto"/>
              <w:rPr>
                <w:rFonts w:ascii="Arial"/>
                <w:color w:val="auto"/>
                <w:sz w:val="21"/>
                <w:highlight w:val="none"/>
              </w:rPr>
            </w:pPr>
          </w:p>
          <w:p w14:paraId="4AEE9B43">
            <w:pPr>
              <w:spacing w:line="255" w:lineRule="auto"/>
              <w:rPr>
                <w:rFonts w:ascii="Arial"/>
                <w:color w:val="auto"/>
                <w:sz w:val="21"/>
                <w:highlight w:val="none"/>
              </w:rPr>
            </w:pPr>
          </w:p>
          <w:p w14:paraId="630CD9FC">
            <w:pPr>
              <w:spacing w:before="61" w:line="402"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05115D6D">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2</w:t>
            </w:r>
            <w:r>
              <w:rPr>
                <w:rFonts w:ascii="宋体" w:hAnsi="宋体" w:eastAsia="宋体" w:cs="宋体"/>
                <w:color w:val="auto"/>
                <w:spacing w:val="30"/>
                <w:sz w:val="21"/>
                <w:szCs w:val="21"/>
                <w:highlight w:val="none"/>
              </w:rPr>
              <w:t>)</w:t>
            </w:r>
          </w:p>
        </w:tc>
        <w:tc>
          <w:tcPr>
            <w:tcW w:w="1124" w:type="dxa"/>
            <w:vMerge w:val="restart"/>
            <w:tcBorders>
              <w:bottom w:val="nil"/>
            </w:tcBorders>
            <w:vAlign w:val="top"/>
          </w:tcPr>
          <w:p w14:paraId="4BB323BC">
            <w:pPr>
              <w:spacing w:line="248" w:lineRule="auto"/>
              <w:rPr>
                <w:rFonts w:ascii="Arial"/>
                <w:color w:val="auto"/>
                <w:sz w:val="21"/>
                <w:highlight w:val="none"/>
              </w:rPr>
            </w:pPr>
          </w:p>
          <w:p w14:paraId="32CAC46D">
            <w:pPr>
              <w:spacing w:before="68" w:line="240" w:lineRule="auto"/>
              <w:ind w:left="144" w:right="141" w:firstLine="4"/>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3"/>
                <w:sz w:val="21"/>
                <w:szCs w:val="21"/>
                <w:highlight w:val="none"/>
                <w:lang w:eastAsia="zh-CN"/>
              </w:rPr>
              <w:t>勘察</w:t>
            </w:r>
            <w:r>
              <w:rPr>
                <w:rFonts w:ascii="宋体" w:hAnsi="宋体" w:eastAsia="宋体" w:cs="宋体"/>
                <w:color w:val="auto"/>
                <w:spacing w:val="-3"/>
                <w:sz w:val="21"/>
                <w:szCs w:val="21"/>
                <w:highlight w:val="none"/>
              </w:rPr>
              <w:t>设计方案</w:t>
            </w:r>
            <w:r>
              <w:rPr>
                <w:rFonts w:ascii="宋体" w:hAnsi="宋体" w:eastAsia="宋体" w:cs="宋体"/>
                <w:color w:val="auto"/>
                <w:spacing w:val="-2"/>
                <w:sz w:val="21"/>
                <w:szCs w:val="21"/>
                <w:highlight w:val="none"/>
              </w:rPr>
              <w:t>评分标准</w:t>
            </w:r>
            <w:r>
              <w:rPr>
                <w:rFonts w:hint="eastAsia" w:ascii="宋体" w:hAnsi="宋体" w:eastAsia="宋体" w:cs="宋体"/>
                <w:color w:val="auto"/>
                <w:spacing w:val="-2"/>
                <w:sz w:val="21"/>
                <w:szCs w:val="21"/>
                <w:highlight w:val="none"/>
                <w:lang w:eastAsia="zh-CN"/>
              </w:rPr>
              <w:t>（勘察纲要、设计方案评分标准，由招标人自行制定）</w:t>
            </w:r>
          </w:p>
        </w:tc>
        <w:tc>
          <w:tcPr>
            <w:tcW w:w="2474" w:type="dxa"/>
            <w:vAlign w:val="top"/>
          </w:tcPr>
          <w:p w14:paraId="59D29BD2">
            <w:pPr>
              <w:spacing w:before="121" w:line="220" w:lineRule="auto"/>
              <w:ind w:firstLine="840" w:firstLineChars="4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勘察纲要</w:t>
            </w:r>
          </w:p>
        </w:tc>
        <w:tc>
          <w:tcPr>
            <w:tcW w:w="4682" w:type="dxa"/>
            <w:vAlign w:val="top"/>
          </w:tcPr>
          <w:p w14:paraId="3810E772">
            <w:pPr>
              <w:spacing w:line="277" w:lineRule="auto"/>
              <w:rPr>
                <w:rFonts w:ascii="Arial"/>
                <w:color w:val="auto"/>
                <w:sz w:val="21"/>
                <w:highlight w:val="none"/>
              </w:rPr>
            </w:pPr>
          </w:p>
          <w:p w14:paraId="31795310">
            <w:pPr>
              <w:spacing w:before="61"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45EBA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904" w:type="dxa"/>
            <w:vMerge w:val="continue"/>
            <w:tcBorders>
              <w:top w:val="nil"/>
              <w:bottom w:val="nil"/>
            </w:tcBorders>
            <w:vAlign w:val="top"/>
          </w:tcPr>
          <w:p w14:paraId="60DDBA99">
            <w:pPr>
              <w:rPr>
                <w:rFonts w:ascii="Arial"/>
                <w:color w:val="auto"/>
                <w:sz w:val="21"/>
                <w:highlight w:val="none"/>
              </w:rPr>
            </w:pPr>
          </w:p>
        </w:tc>
        <w:tc>
          <w:tcPr>
            <w:tcW w:w="1124" w:type="dxa"/>
            <w:vMerge w:val="continue"/>
            <w:tcBorders>
              <w:top w:val="nil"/>
              <w:bottom w:val="nil"/>
            </w:tcBorders>
            <w:vAlign w:val="top"/>
          </w:tcPr>
          <w:p w14:paraId="4359C364">
            <w:pPr>
              <w:rPr>
                <w:rFonts w:ascii="Arial"/>
                <w:color w:val="auto"/>
                <w:sz w:val="21"/>
                <w:highlight w:val="none"/>
              </w:rPr>
            </w:pPr>
          </w:p>
        </w:tc>
        <w:tc>
          <w:tcPr>
            <w:tcW w:w="2474" w:type="dxa"/>
            <w:vAlign w:val="top"/>
          </w:tcPr>
          <w:p w14:paraId="44947A86">
            <w:pPr>
              <w:spacing w:before="122" w:line="220" w:lineRule="auto"/>
              <w:ind w:firstLine="824" w:firstLineChars="400"/>
              <w:rPr>
                <w:rFonts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eastAsia="zh-CN"/>
              </w:rPr>
              <w:t>设计方案</w:t>
            </w:r>
          </w:p>
        </w:tc>
        <w:tc>
          <w:tcPr>
            <w:tcW w:w="4682" w:type="dxa"/>
            <w:vAlign w:val="top"/>
          </w:tcPr>
          <w:p w14:paraId="18ED3267">
            <w:pPr>
              <w:spacing w:line="278" w:lineRule="auto"/>
              <w:rPr>
                <w:rFonts w:ascii="Arial"/>
                <w:color w:val="auto"/>
                <w:sz w:val="21"/>
                <w:highlight w:val="none"/>
              </w:rPr>
            </w:pPr>
          </w:p>
          <w:p w14:paraId="6499DAE6">
            <w:pPr>
              <w:spacing w:before="60" w:line="66"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400B1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3F3557FC">
            <w:pPr>
              <w:rPr>
                <w:rFonts w:ascii="Arial"/>
                <w:color w:val="auto"/>
                <w:sz w:val="21"/>
                <w:highlight w:val="none"/>
              </w:rPr>
            </w:pPr>
          </w:p>
        </w:tc>
        <w:tc>
          <w:tcPr>
            <w:tcW w:w="1124" w:type="dxa"/>
            <w:vMerge w:val="continue"/>
            <w:tcBorders>
              <w:top w:val="nil"/>
              <w:bottom w:val="nil"/>
            </w:tcBorders>
            <w:vAlign w:val="top"/>
          </w:tcPr>
          <w:p w14:paraId="0D0C9B55">
            <w:pPr>
              <w:rPr>
                <w:rFonts w:ascii="Arial"/>
                <w:color w:val="auto"/>
                <w:sz w:val="21"/>
                <w:highlight w:val="none"/>
              </w:rPr>
            </w:pPr>
          </w:p>
        </w:tc>
        <w:tc>
          <w:tcPr>
            <w:tcW w:w="2474" w:type="dxa"/>
            <w:vAlign w:val="top"/>
          </w:tcPr>
          <w:p w14:paraId="7A6FF1D1">
            <w:pPr>
              <w:spacing w:before="115" w:line="217" w:lineRule="auto"/>
              <w:ind w:left="89"/>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绿色节能相关内容</w:t>
            </w:r>
          </w:p>
        </w:tc>
        <w:tc>
          <w:tcPr>
            <w:tcW w:w="4682" w:type="dxa"/>
            <w:vAlign w:val="top"/>
          </w:tcPr>
          <w:p w14:paraId="22A6C139">
            <w:pPr>
              <w:spacing w:line="272" w:lineRule="auto"/>
              <w:rPr>
                <w:rFonts w:ascii="Arial"/>
                <w:color w:val="auto"/>
                <w:sz w:val="21"/>
                <w:highlight w:val="none"/>
              </w:rPr>
            </w:pPr>
          </w:p>
          <w:p w14:paraId="71330382">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319AC4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1AFF080E">
            <w:pPr>
              <w:rPr>
                <w:rFonts w:ascii="Arial"/>
                <w:color w:val="auto"/>
                <w:sz w:val="21"/>
                <w:highlight w:val="none"/>
              </w:rPr>
            </w:pPr>
          </w:p>
        </w:tc>
        <w:tc>
          <w:tcPr>
            <w:tcW w:w="1124" w:type="dxa"/>
            <w:vMerge w:val="continue"/>
            <w:tcBorders>
              <w:top w:val="nil"/>
              <w:bottom w:val="nil"/>
            </w:tcBorders>
            <w:vAlign w:val="top"/>
          </w:tcPr>
          <w:p w14:paraId="06F19B9F">
            <w:pPr>
              <w:rPr>
                <w:rFonts w:ascii="Arial"/>
                <w:color w:val="auto"/>
                <w:sz w:val="21"/>
                <w:highlight w:val="none"/>
              </w:rPr>
            </w:pPr>
          </w:p>
        </w:tc>
        <w:tc>
          <w:tcPr>
            <w:tcW w:w="2474" w:type="dxa"/>
            <w:vAlign w:val="top"/>
          </w:tcPr>
          <w:p w14:paraId="2BC5576A">
            <w:pPr>
              <w:spacing w:before="115" w:line="220" w:lineRule="auto"/>
              <w:ind w:left="299"/>
              <w:rPr>
                <w:rFonts w:ascii="宋体" w:hAnsi="宋体" w:eastAsia="宋体" w:cs="宋体"/>
                <w:color w:val="auto"/>
                <w:sz w:val="21"/>
                <w:szCs w:val="21"/>
                <w:highlight w:val="none"/>
              </w:rPr>
            </w:pPr>
          </w:p>
        </w:tc>
        <w:tc>
          <w:tcPr>
            <w:tcW w:w="4682" w:type="dxa"/>
            <w:vAlign w:val="top"/>
          </w:tcPr>
          <w:p w14:paraId="16D2A566">
            <w:pPr>
              <w:spacing w:line="272" w:lineRule="auto"/>
              <w:rPr>
                <w:rFonts w:ascii="Arial"/>
                <w:color w:val="auto"/>
                <w:sz w:val="21"/>
                <w:highlight w:val="none"/>
              </w:rPr>
            </w:pPr>
          </w:p>
          <w:p w14:paraId="5CF7F844">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A4B6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904" w:type="dxa"/>
            <w:vMerge w:val="continue"/>
            <w:tcBorders>
              <w:top w:val="nil"/>
              <w:bottom w:val="nil"/>
            </w:tcBorders>
            <w:vAlign w:val="top"/>
          </w:tcPr>
          <w:p w14:paraId="1ECEF7E8">
            <w:pPr>
              <w:rPr>
                <w:rFonts w:ascii="Arial"/>
                <w:color w:val="auto"/>
                <w:sz w:val="21"/>
                <w:highlight w:val="none"/>
              </w:rPr>
            </w:pPr>
          </w:p>
        </w:tc>
        <w:tc>
          <w:tcPr>
            <w:tcW w:w="1124" w:type="dxa"/>
            <w:vMerge w:val="continue"/>
            <w:tcBorders>
              <w:top w:val="nil"/>
              <w:bottom w:val="nil"/>
            </w:tcBorders>
            <w:vAlign w:val="top"/>
          </w:tcPr>
          <w:p w14:paraId="6B18A240">
            <w:pPr>
              <w:rPr>
                <w:rFonts w:ascii="Arial"/>
                <w:color w:val="auto"/>
                <w:sz w:val="21"/>
                <w:highlight w:val="none"/>
              </w:rPr>
            </w:pPr>
          </w:p>
        </w:tc>
        <w:tc>
          <w:tcPr>
            <w:tcW w:w="2474" w:type="dxa"/>
            <w:vAlign w:val="top"/>
          </w:tcPr>
          <w:p w14:paraId="2D5F6068">
            <w:pPr>
              <w:spacing w:before="31" w:line="228" w:lineRule="auto"/>
              <w:ind w:left="822" w:right="81" w:hanging="733"/>
              <w:rPr>
                <w:rFonts w:ascii="宋体" w:hAnsi="宋体" w:eastAsia="宋体" w:cs="宋体"/>
                <w:color w:val="auto"/>
                <w:sz w:val="21"/>
                <w:szCs w:val="21"/>
                <w:highlight w:val="none"/>
              </w:rPr>
            </w:pPr>
          </w:p>
        </w:tc>
        <w:tc>
          <w:tcPr>
            <w:tcW w:w="4682" w:type="dxa"/>
            <w:vAlign w:val="top"/>
          </w:tcPr>
          <w:p w14:paraId="1FC436A9">
            <w:pPr>
              <w:spacing w:line="272" w:lineRule="auto"/>
              <w:rPr>
                <w:rFonts w:ascii="Arial"/>
                <w:color w:val="auto"/>
                <w:sz w:val="21"/>
                <w:highlight w:val="none"/>
              </w:rPr>
            </w:pPr>
          </w:p>
          <w:p w14:paraId="42332131">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7A25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226C6F2F">
            <w:pPr>
              <w:rPr>
                <w:rFonts w:ascii="Arial"/>
                <w:color w:val="auto"/>
                <w:sz w:val="21"/>
                <w:highlight w:val="none"/>
              </w:rPr>
            </w:pPr>
          </w:p>
        </w:tc>
        <w:tc>
          <w:tcPr>
            <w:tcW w:w="1124" w:type="dxa"/>
            <w:vMerge w:val="continue"/>
            <w:tcBorders>
              <w:top w:val="nil"/>
              <w:bottom w:val="nil"/>
            </w:tcBorders>
            <w:vAlign w:val="top"/>
          </w:tcPr>
          <w:p w14:paraId="60EE8239">
            <w:pPr>
              <w:rPr>
                <w:rFonts w:ascii="Arial"/>
                <w:color w:val="auto"/>
                <w:sz w:val="21"/>
                <w:highlight w:val="none"/>
              </w:rPr>
            </w:pPr>
          </w:p>
        </w:tc>
        <w:tc>
          <w:tcPr>
            <w:tcW w:w="2474" w:type="dxa"/>
            <w:vAlign w:val="top"/>
          </w:tcPr>
          <w:p w14:paraId="0E4F4831">
            <w:pPr>
              <w:spacing w:before="114" w:line="220" w:lineRule="auto"/>
              <w:ind w:left="404"/>
              <w:rPr>
                <w:rFonts w:ascii="宋体" w:hAnsi="宋体" w:eastAsia="宋体" w:cs="宋体"/>
                <w:color w:val="auto"/>
                <w:sz w:val="21"/>
                <w:szCs w:val="21"/>
                <w:highlight w:val="none"/>
              </w:rPr>
            </w:pPr>
          </w:p>
        </w:tc>
        <w:tc>
          <w:tcPr>
            <w:tcW w:w="4682" w:type="dxa"/>
            <w:vAlign w:val="top"/>
          </w:tcPr>
          <w:p w14:paraId="706BA59D">
            <w:pPr>
              <w:spacing w:line="270" w:lineRule="auto"/>
              <w:rPr>
                <w:rFonts w:ascii="Arial"/>
                <w:color w:val="auto"/>
                <w:sz w:val="21"/>
                <w:highlight w:val="none"/>
              </w:rPr>
            </w:pPr>
          </w:p>
          <w:p w14:paraId="611670B5">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4607E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4" w:type="dxa"/>
            <w:vMerge w:val="continue"/>
            <w:tcBorders>
              <w:top w:val="nil"/>
            </w:tcBorders>
            <w:vAlign w:val="top"/>
          </w:tcPr>
          <w:p w14:paraId="5AFF4EC1">
            <w:pPr>
              <w:rPr>
                <w:rFonts w:ascii="Arial"/>
                <w:color w:val="auto"/>
                <w:sz w:val="21"/>
                <w:highlight w:val="none"/>
              </w:rPr>
            </w:pPr>
          </w:p>
        </w:tc>
        <w:tc>
          <w:tcPr>
            <w:tcW w:w="1124" w:type="dxa"/>
            <w:vMerge w:val="continue"/>
            <w:tcBorders>
              <w:top w:val="nil"/>
            </w:tcBorders>
            <w:vAlign w:val="top"/>
          </w:tcPr>
          <w:p w14:paraId="07A5855E">
            <w:pPr>
              <w:rPr>
                <w:rFonts w:ascii="Arial"/>
                <w:color w:val="auto"/>
                <w:sz w:val="21"/>
                <w:highlight w:val="none"/>
              </w:rPr>
            </w:pPr>
          </w:p>
        </w:tc>
        <w:tc>
          <w:tcPr>
            <w:tcW w:w="2474" w:type="dxa"/>
            <w:vAlign w:val="top"/>
          </w:tcPr>
          <w:p w14:paraId="22CF8695">
            <w:pPr>
              <w:spacing w:line="270" w:lineRule="auto"/>
              <w:rPr>
                <w:rFonts w:ascii="Arial"/>
                <w:color w:val="auto"/>
                <w:sz w:val="21"/>
                <w:highlight w:val="none"/>
              </w:rPr>
            </w:pPr>
          </w:p>
          <w:p w14:paraId="58CF70A2">
            <w:pPr>
              <w:spacing w:before="60" w:line="65" w:lineRule="exact"/>
              <w:ind w:left="1046"/>
              <w:rPr>
                <w:rFonts w:ascii="Times New Roman" w:hAnsi="Times New Roman" w:eastAsia="Times New Roman" w:cs="Times New Roman"/>
                <w:color w:val="auto"/>
                <w:sz w:val="21"/>
                <w:szCs w:val="21"/>
                <w:highlight w:val="none"/>
              </w:rPr>
            </w:pPr>
          </w:p>
        </w:tc>
        <w:tc>
          <w:tcPr>
            <w:tcW w:w="4682" w:type="dxa"/>
            <w:vAlign w:val="top"/>
          </w:tcPr>
          <w:p w14:paraId="436DE92D">
            <w:pPr>
              <w:spacing w:line="270" w:lineRule="auto"/>
              <w:rPr>
                <w:rFonts w:ascii="Arial"/>
                <w:color w:val="auto"/>
                <w:sz w:val="21"/>
                <w:highlight w:val="none"/>
              </w:rPr>
            </w:pPr>
          </w:p>
          <w:p w14:paraId="60AB94E1">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20C20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atLeast"/>
        </w:trPr>
        <w:tc>
          <w:tcPr>
            <w:tcW w:w="904" w:type="dxa"/>
            <w:vMerge w:val="restart"/>
            <w:tcBorders>
              <w:bottom w:val="nil"/>
            </w:tcBorders>
            <w:vAlign w:val="top"/>
          </w:tcPr>
          <w:p w14:paraId="48CD1873">
            <w:pPr>
              <w:spacing w:before="217" w:line="401"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612751CD">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3</w:t>
            </w:r>
            <w:r>
              <w:rPr>
                <w:rFonts w:ascii="宋体" w:hAnsi="宋体" w:eastAsia="宋体" w:cs="宋体"/>
                <w:color w:val="auto"/>
                <w:spacing w:val="30"/>
                <w:sz w:val="21"/>
                <w:szCs w:val="21"/>
                <w:highlight w:val="none"/>
              </w:rPr>
              <w:t>)</w:t>
            </w:r>
          </w:p>
        </w:tc>
        <w:tc>
          <w:tcPr>
            <w:tcW w:w="1124" w:type="dxa"/>
            <w:vMerge w:val="restart"/>
            <w:tcBorders>
              <w:bottom w:val="nil"/>
            </w:tcBorders>
            <w:vAlign w:val="top"/>
          </w:tcPr>
          <w:p w14:paraId="7DE5E17A">
            <w:pPr>
              <w:spacing w:before="178" w:line="440" w:lineRule="exact"/>
              <w:ind w:left="148"/>
              <w:rPr>
                <w:rFonts w:ascii="宋体" w:hAnsi="宋体" w:eastAsia="宋体" w:cs="宋体"/>
                <w:color w:val="auto"/>
                <w:sz w:val="21"/>
                <w:szCs w:val="21"/>
                <w:highlight w:val="none"/>
              </w:rPr>
            </w:pPr>
            <w:r>
              <w:rPr>
                <w:rFonts w:ascii="宋体" w:hAnsi="宋体" w:eastAsia="宋体" w:cs="宋体"/>
                <w:color w:val="auto"/>
                <w:spacing w:val="-3"/>
                <w:position w:val="17"/>
                <w:sz w:val="21"/>
                <w:szCs w:val="21"/>
                <w:highlight w:val="none"/>
              </w:rPr>
              <w:t>投</w:t>
            </w:r>
            <w:r>
              <w:rPr>
                <w:rFonts w:ascii="宋体" w:hAnsi="宋体" w:eastAsia="宋体" w:cs="宋体"/>
                <w:color w:val="auto"/>
                <w:spacing w:val="-2"/>
                <w:position w:val="17"/>
                <w:sz w:val="21"/>
                <w:szCs w:val="21"/>
                <w:highlight w:val="none"/>
              </w:rPr>
              <w:t>标报价</w:t>
            </w:r>
          </w:p>
          <w:p w14:paraId="07FD973B">
            <w:pPr>
              <w:spacing w:before="1" w:line="220" w:lineRule="auto"/>
              <w:ind w:left="14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评分</w:t>
            </w:r>
            <w:r>
              <w:rPr>
                <w:rFonts w:ascii="宋体" w:hAnsi="宋体" w:eastAsia="宋体" w:cs="宋体"/>
                <w:color w:val="auto"/>
                <w:spacing w:val="-1"/>
                <w:sz w:val="21"/>
                <w:szCs w:val="21"/>
                <w:highlight w:val="none"/>
              </w:rPr>
              <w:t>标准</w:t>
            </w:r>
          </w:p>
        </w:tc>
        <w:tc>
          <w:tcPr>
            <w:tcW w:w="2474" w:type="dxa"/>
            <w:vAlign w:val="top"/>
          </w:tcPr>
          <w:p w14:paraId="022925B1">
            <w:pPr>
              <w:spacing w:before="191" w:line="220" w:lineRule="auto"/>
              <w:ind w:left="92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偏差率</w:t>
            </w:r>
          </w:p>
        </w:tc>
        <w:tc>
          <w:tcPr>
            <w:tcW w:w="4682" w:type="dxa"/>
            <w:vAlign w:val="top"/>
          </w:tcPr>
          <w:p w14:paraId="71D78AD5">
            <w:pPr>
              <w:spacing w:line="360" w:lineRule="auto"/>
              <w:rPr>
                <w:rFonts w:ascii="Arial"/>
                <w:color w:val="auto"/>
                <w:sz w:val="21"/>
                <w:highlight w:val="none"/>
              </w:rPr>
            </w:pPr>
          </w:p>
          <w:p w14:paraId="4DE9BB05">
            <w:pPr>
              <w:spacing w:before="60" w:line="360" w:lineRule="auto"/>
              <w:ind w:left="0"/>
              <w:rPr>
                <w:rFonts w:ascii="Times New Roman" w:hAnsi="Times New Roman" w:eastAsia="Times New Roman" w:cs="Times New Roman"/>
                <w:color w:val="auto"/>
                <w:sz w:val="21"/>
                <w:szCs w:val="21"/>
                <w:highlight w:val="none"/>
              </w:rPr>
            </w:pPr>
            <w:r>
              <w:rPr>
                <w:rFonts w:hint="default" w:ascii="宋体" w:hAnsi="宋体" w:eastAsia="宋体" w:cs="宋体"/>
                <w:color w:val="auto"/>
                <w:sz w:val="21"/>
                <w:szCs w:val="21"/>
                <w:highlight w:val="none"/>
              </w:rPr>
              <w:t>投标报价偏差率=（投标报价-评标基准价）/评标基准价×100%。</w:t>
            </w:r>
          </w:p>
        </w:tc>
      </w:tr>
      <w:tr w14:paraId="41F81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04" w:type="dxa"/>
            <w:vMerge w:val="continue"/>
            <w:tcBorders>
              <w:top w:val="nil"/>
            </w:tcBorders>
            <w:vAlign w:val="top"/>
          </w:tcPr>
          <w:p w14:paraId="38336612">
            <w:pPr>
              <w:rPr>
                <w:rFonts w:ascii="Arial"/>
                <w:color w:val="auto"/>
                <w:sz w:val="21"/>
                <w:highlight w:val="none"/>
              </w:rPr>
            </w:pPr>
          </w:p>
        </w:tc>
        <w:tc>
          <w:tcPr>
            <w:tcW w:w="1124" w:type="dxa"/>
            <w:vMerge w:val="continue"/>
            <w:tcBorders>
              <w:top w:val="nil"/>
            </w:tcBorders>
            <w:vAlign w:val="top"/>
          </w:tcPr>
          <w:p w14:paraId="66924CB7">
            <w:pPr>
              <w:rPr>
                <w:rFonts w:ascii="Arial"/>
                <w:color w:val="auto"/>
                <w:sz w:val="21"/>
                <w:highlight w:val="none"/>
              </w:rPr>
            </w:pPr>
          </w:p>
        </w:tc>
        <w:tc>
          <w:tcPr>
            <w:tcW w:w="2474" w:type="dxa"/>
            <w:vAlign w:val="top"/>
          </w:tcPr>
          <w:p w14:paraId="6CE86A2E">
            <w:pPr>
              <w:spacing w:line="360" w:lineRule="auto"/>
              <w:rPr>
                <w:rFonts w:ascii="宋体" w:hAnsi="宋体" w:eastAsia="宋体" w:cs="宋体"/>
                <w:color w:val="auto"/>
                <w:sz w:val="21"/>
                <w:highlight w:val="none"/>
                <w:lang w:val="en-US" w:eastAsia="zh-CN"/>
              </w:rPr>
            </w:pPr>
          </w:p>
          <w:p w14:paraId="4385B564">
            <w:pPr>
              <w:spacing w:before="0" w:line="360" w:lineRule="auto"/>
              <w:ind w:left="0" w:leftChars="0" w:firstLine="0" w:firstLineChars="0"/>
              <w:rPr>
                <w:rFonts w:ascii="宋体" w:hAnsi="宋体" w:eastAsia="宋体" w:cs="宋体"/>
                <w:color w:val="auto"/>
                <w:sz w:val="21"/>
                <w:szCs w:val="21"/>
                <w:highlight w:val="none"/>
                <w:lang w:val="en-US" w:eastAsia="zh-CN"/>
              </w:rPr>
            </w:pPr>
            <w:r>
              <w:rPr>
                <w:rFonts w:hint="default" w:ascii="宋体" w:hAnsi="宋体" w:eastAsia="宋体" w:cs="宋体"/>
                <w:color w:val="auto"/>
                <w:szCs w:val="21"/>
                <w:highlight w:val="none"/>
                <w:lang w:val="en-US" w:eastAsia="zh-CN"/>
              </w:rPr>
              <w:t>投标报价评审</w:t>
            </w:r>
          </w:p>
        </w:tc>
        <w:tc>
          <w:tcPr>
            <w:tcW w:w="4682" w:type="dxa"/>
            <w:vAlign w:val="top"/>
          </w:tcPr>
          <w:p w14:paraId="6A0CA5DF">
            <w:pPr>
              <w:spacing w:line="360" w:lineRule="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示例：投标人的投标报价等于评标基准价的得100分，投标报价比评标基准价每高</w:t>
            </w:r>
            <w:r>
              <w:rPr>
                <w:rFonts w:ascii="宋体" w:hAnsi="宋体" w:eastAsia="宋体" w:cs="宋体"/>
                <w:color w:val="auto"/>
                <w:sz w:val="21"/>
                <w:szCs w:val="21"/>
                <w:highlight w:val="none"/>
                <w:lang w:val="en-US" w:eastAsia="zh-CN"/>
              </w:rPr>
              <w:t>1%</w:t>
            </w:r>
            <w:r>
              <w:rPr>
                <w:rFonts w:hint="default" w:ascii="宋体" w:hAnsi="宋体" w:eastAsia="宋体" w:cs="宋体"/>
                <w:color w:val="auto"/>
                <w:sz w:val="21"/>
                <w:szCs w:val="21"/>
                <w:highlight w:val="none"/>
                <w:lang w:val="en-US" w:eastAsia="zh-CN"/>
              </w:rPr>
              <w:t>扣2分；每低1%扣 1 分，扣至0分为止。</w:t>
            </w:r>
          </w:p>
          <w:p w14:paraId="44C6E2BD">
            <w:pPr>
              <w:spacing w:before="0" w:line="360" w:lineRule="auto"/>
              <w:ind w:left="0"/>
              <w:rPr>
                <w:rFonts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注：由招标人自行制定。</w:t>
            </w:r>
          </w:p>
        </w:tc>
      </w:tr>
      <w:tr w14:paraId="30500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9" w:hRule="atLeast"/>
        </w:trPr>
        <w:tc>
          <w:tcPr>
            <w:tcW w:w="904" w:type="dxa"/>
            <w:vAlign w:val="top"/>
          </w:tcPr>
          <w:p w14:paraId="59786E7A">
            <w:pPr>
              <w:spacing w:before="211" w:line="402"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520175F1">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4</w:t>
            </w:r>
            <w:r>
              <w:rPr>
                <w:rFonts w:ascii="宋体" w:hAnsi="宋体" w:eastAsia="宋体" w:cs="宋体"/>
                <w:color w:val="auto"/>
                <w:spacing w:val="30"/>
                <w:sz w:val="21"/>
                <w:szCs w:val="21"/>
                <w:highlight w:val="none"/>
              </w:rPr>
              <w:t>)</w:t>
            </w:r>
          </w:p>
        </w:tc>
        <w:tc>
          <w:tcPr>
            <w:tcW w:w="1124" w:type="dxa"/>
            <w:vAlign w:val="top"/>
          </w:tcPr>
          <w:p w14:paraId="605F6148">
            <w:pPr>
              <w:spacing w:before="172" w:line="441" w:lineRule="exact"/>
              <w:ind w:left="146"/>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其他因</w:t>
            </w:r>
            <w:r>
              <w:rPr>
                <w:rFonts w:ascii="宋体" w:hAnsi="宋体" w:eastAsia="宋体" w:cs="宋体"/>
                <w:color w:val="auto"/>
                <w:spacing w:val="-1"/>
                <w:position w:val="17"/>
                <w:sz w:val="21"/>
                <w:szCs w:val="21"/>
                <w:highlight w:val="none"/>
              </w:rPr>
              <w:t>素</w:t>
            </w:r>
          </w:p>
          <w:p w14:paraId="167D9CD6">
            <w:pPr>
              <w:spacing w:before="1" w:line="220" w:lineRule="auto"/>
              <w:ind w:left="14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评分</w:t>
            </w:r>
            <w:r>
              <w:rPr>
                <w:rFonts w:ascii="宋体" w:hAnsi="宋体" w:eastAsia="宋体" w:cs="宋体"/>
                <w:color w:val="auto"/>
                <w:spacing w:val="-1"/>
                <w:sz w:val="21"/>
                <w:szCs w:val="21"/>
                <w:highlight w:val="none"/>
              </w:rPr>
              <w:t>标准</w:t>
            </w:r>
          </w:p>
        </w:tc>
        <w:tc>
          <w:tcPr>
            <w:tcW w:w="2474" w:type="dxa"/>
            <w:vAlign w:val="top"/>
          </w:tcPr>
          <w:p w14:paraId="4F1DBA66">
            <w:pPr>
              <w:spacing w:line="271" w:lineRule="auto"/>
              <w:rPr>
                <w:rFonts w:ascii="Arial"/>
                <w:color w:val="auto"/>
                <w:sz w:val="21"/>
                <w:highlight w:val="none"/>
              </w:rPr>
            </w:pPr>
          </w:p>
          <w:p w14:paraId="0C1F9CA2">
            <w:pPr>
              <w:spacing w:before="60"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485B8435">
            <w:pPr>
              <w:spacing w:line="271" w:lineRule="auto"/>
              <w:rPr>
                <w:rFonts w:ascii="Arial"/>
                <w:color w:val="auto"/>
                <w:sz w:val="21"/>
                <w:highlight w:val="none"/>
              </w:rPr>
            </w:pPr>
          </w:p>
          <w:p w14:paraId="6FF8A0A0">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bl>
    <w:p w14:paraId="677B5972">
      <w:pPr>
        <w:rPr>
          <w:color w:val="auto"/>
          <w:highlight w:val="none"/>
        </w:rPr>
      </w:pPr>
    </w:p>
    <w:p w14:paraId="482DC171">
      <w:pPr>
        <w:pStyle w:val="27"/>
        <w:ind w:left="0" w:leftChars="0" w:firstLine="0" w:firstLineChars="0"/>
        <w:rPr>
          <w:color w:val="auto"/>
          <w:highlight w:val="none"/>
        </w:rPr>
      </w:pPr>
    </w:p>
    <w:p w14:paraId="199BD038">
      <w:pPr>
        <w:spacing w:line="360" w:lineRule="auto"/>
        <w:ind w:firstLine="560" w:firstLineChars="200"/>
        <w:jc w:val="center"/>
        <w:rPr>
          <w:rFonts w:ascii="黑体" w:hAnsi="黑体" w:eastAsia="黑体"/>
          <w:color w:val="auto"/>
          <w:sz w:val="28"/>
          <w:szCs w:val="27"/>
          <w:highlight w:val="none"/>
        </w:rPr>
      </w:pPr>
      <w:r>
        <w:rPr>
          <w:rFonts w:hint="eastAsia" w:ascii="黑体" w:hAnsi="黑体" w:eastAsia="黑体"/>
          <w:color w:val="auto"/>
          <w:sz w:val="28"/>
          <w:szCs w:val="27"/>
          <w:highlight w:val="none"/>
        </w:rPr>
        <w:t>评标办法修改表</w:t>
      </w:r>
    </w:p>
    <w:p w14:paraId="4CF5CFF8">
      <w:pPr>
        <w:pStyle w:val="20"/>
        <w:spacing w:after="0" w:line="360" w:lineRule="auto"/>
        <w:rPr>
          <w:rFonts w:ascii="宋体" w:hAnsi="宋体" w:eastAsia="宋体"/>
          <w:color w:val="auto"/>
          <w:sz w:val="24"/>
          <w:szCs w:val="24"/>
          <w:highlight w:val="none"/>
        </w:rPr>
      </w:pPr>
      <w:r>
        <w:rPr>
          <w:rFonts w:hint="eastAsia" w:ascii="宋体" w:hAnsi="宋体" w:eastAsia="宋体"/>
          <w:color w:val="auto"/>
          <w:sz w:val="24"/>
          <w:highlight w:val="none"/>
        </w:rPr>
        <w:t>声明：本评标办法使用</w:t>
      </w:r>
      <w:r>
        <w:rPr>
          <w:rFonts w:hint="eastAsia" w:ascii="仿宋_GB2312" w:hAnsi="宋体" w:eastAsia="仿宋_GB2312"/>
          <w:color w:val="auto"/>
          <w:sz w:val="24"/>
          <w:szCs w:val="24"/>
          <w:highlight w:val="none"/>
          <w:lang w:eastAsia="zh-CN"/>
        </w:rPr>
        <w:t>SWZB2024-11</w:t>
      </w:r>
      <w:r>
        <w:rPr>
          <w:rFonts w:hint="eastAsia" w:ascii="宋体" w:hAnsi="宋体" w:eastAsia="宋体"/>
          <w:color w:val="auto"/>
          <w:sz w:val="24"/>
          <w:szCs w:val="24"/>
          <w:highlight w:val="none"/>
        </w:rPr>
        <w:t>招标文件范本的评标办法条款，与该条款不同之处，均在本表中列明，并以现文为准，原文不再有效。</w:t>
      </w:r>
    </w:p>
    <w:p w14:paraId="07A2C1CF">
      <w:pPr>
        <w:pStyle w:val="20"/>
        <w:spacing w:after="0" w:line="360" w:lineRule="auto"/>
        <w:rPr>
          <w:rFonts w:ascii="宋体" w:hAnsi="宋体" w:eastAsia="宋体"/>
          <w:b/>
          <w:color w:val="auto"/>
          <w:sz w:val="24"/>
          <w:szCs w:val="21"/>
          <w:highlight w:val="none"/>
        </w:rPr>
      </w:pPr>
    </w:p>
    <w:p w14:paraId="6389A540">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w:t>
      </w:r>
      <w:bookmarkStart w:id="402" w:name="_Toc359263257"/>
      <w:bookmarkEnd w:id="402"/>
      <w:bookmarkStart w:id="403" w:name="_Toc262229169"/>
      <w:bookmarkEnd w:id="403"/>
      <w:bookmarkStart w:id="404" w:name="_Toc155150493"/>
      <w:bookmarkEnd w:id="404"/>
      <w:r>
        <w:rPr>
          <w:rFonts w:hint="eastAsia" w:ascii="宋体" w:hAnsi="宋体"/>
          <w:color w:val="auto"/>
          <w:sz w:val="24"/>
          <w:szCs w:val="21"/>
          <w:highlight w:val="none"/>
        </w:rPr>
        <w:t xml:space="preserve">    修改类型：增加</w:t>
      </w:r>
    </w:p>
    <w:p w14:paraId="4150AF6B">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71348443">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修改类型：删除</w:t>
      </w:r>
    </w:p>
    <w:p w14:paraId="7C9CA879">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1D814B27">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修改类型：修改</w:t>
      </w:r>
    </w:p>
    <w:p w14:paraId="3FE662C3">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65288863">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158BCEC5">
      <w:pPr>
        <w:spacing w:line="360" w:lineRule="auto"/>
        <w:ind w:firstLine="480" w:firstLineChars="200"/>
        <w:jc w:val="left"/>
        <w:rPr>
          <w:rFonts w:hint="eastAsia" w:ascii="宋体" w:hAnsi="宋体" w:eastAsia="宋体"/>
          <w:color w:val="auto"/>
          <w:sz w:val="24"/>
          <w:szCs w:val="21"/>
          <w:highlight w:val="none"/>
          <w:lang w:eastAsia="zh-CN"/>
        </w:rPr>
      </w:pPr>
      <w:r>
        <w:rPr>
          <w:rFonts w:hint="eastAsia" w:ascii="宋体" w:hAnsi="宋体"/>
          <w:color w:val="auto"/>
          <w:sz w:val="24"/>
          <w:szCs w:val="21"/>
          <w:highlight w:val="none"/>
        </w:rPr>
        <w:t>注：以上修改，仅限于本范本中有可供选择条</w:t>
      </w:r>
      <w:r>
        <w:rPr>
          <w:rFonts w:hint="eastAsia" w:ascii="宋体" w:hAnsi="宋体" w:eastAsia="宋体"/>
          <w:color w:val="auto"/>
          <w:sz w:val="24"/>
          <w:szCs w:val="21"/>
          <w:highlight w:val="none"/>
          <w:lang w:eastAsia="zh-CN"/>
        </w:rPr>
        <w:t>款的情形。</w:t>
      </w:r>
    </w:p>
    <w:p w14:paraId="5B492BDC">
      <w:pPr>
        <w:spacing w:line="360" w:lineRule="auto"/>
        <w:ind w:firstLine="480" w:firstLineChars="200"/>
        <w:jc w:val="left"/>
        <w:rPr>
          <w:rFonts w:hint="eastAsia" w:ascii="宋体" w:hAnsi="宋体" w:eastAsia="宋体"/>
          <w:color w:val="auto"/>
          <w:sz w:val="24"/>
          <w:szCs w:val="21"/>
          <w:highlight w:val="none"/>
          <w:lang w:eastAsia="zh-CN"/>
        </w:rPr>
      </w:pPr>
      <w:r>
        <w:rPr>
          <w:rFonts w:hint="eastAsia" w:ascii="宋体" w:hAnsi="宋体" w:eastAsia="宋体"/>
          <w:color w:val="auto"/>
          <w:sz w:val="24"/>
          <w:szCs w:val="21"/>
          <w:highlight w:val="none"/>
          <w:lang w:eastAsia="zh-CN"/>
        </w:rPr>
        <w:t>（以下无正文）</w:t>
      </w:r>
    </w:p>
    <w:p w14:paraId="098CE3B2">
      <w:pPr>
        <w:pStyle w:val="27"/>
        <w:ind w:left="0" w:leftChars="0" w:firstLine="0" w:firstLineChars="0"/>
        <w:rPr>
          <w:color w:val="auto"/>
          <w:highlight w:val="none"/>
        </w:rPr>
        <w:sectPr>
          <w:footerReference r:id="rId15" w:type="default"/>
          <w:pgSz w:w="12240" w:h="15840"/>
          <w:pgMar w:top="1346" w:right="1360" w:bottom="1104" w:left="1689" w:header="0" w:footer="940" w:gutter="0"/>
          <w:pgNumType w:fmt="decimal"/>
          <w:cols w:space="720" w:num="1"/>
        </w:sectPr>
      </w:pPr>
      <w:r>
        <w:rPr>
          <w:rFonts w:ascii="宋体" w:hAnsi="宋体"/>
          <w:color w:val="auto"/>
          <w:sz w:val="24"/>
          <w:szCs w:val="21"/>
          <w:highlight w:val="none"/>
        </w:rPr>
        <w:br w:type="page"/>
      </w:r>
    </w:p>
    <w:p w14:paraId="7BC95D10">
      <w:pPr>
        <w:pStyle w:val="4"/>
        <w:bidi w:val="0"/>
        <w:rPr>
          <w:rFonts w:ascii="黑体" w:hAnsi="黑体" w:eastAsia="黑体" w:cs="黑体"/>
          <w:color w:val="auto"/>
          <w:sz w:val="31"/>
          <w:szCs w:val="31"/>
          <w:highlight w:val="none"/>
        </w:rPr>
      </w:pPr>
      <w:bookmarkStart w:id="405" w:name="_Toc7569"/>
      <w:bookmarkStart w:id="406" w:name="_Toc4571"/>
      <w:bookmarkStart w:id="407" w:name="_Toc11950"/>
      <w:bookmarkStart w:id="408" w:name="_Toc14199"/>
      <w:bookmarkStart w:id="409" w:name="_Toc31416"/>
      <w:r>
        <w:rPr>
          <w:rFonts w:ascii="Times New Roman" w:hAnsi="Times New Roman" w:eastAsia="Times New Roman" w:cs="Times New Roman"/>
          <w:b/>
          <w:bCs/>
          <w:color w:val="auto"/>
          <w:spacing w:val="7"/>
          <w:sz w:val="31"/>
          <w:szCs w:val="31"/>
          <w:highlight w:val="none"/>
        </w:rPr>
        <w:t>1</w:t>
      </w:r>
      <w:r>
        <w:rPr>
          <w:rFonts w:ascii="Times New Roman" w:hAnsi="Times New Roman" w:eastAsia="Times New Roman" w:cs="Times New Roman"/>
          <w:b/>
          <w:bCs/>
          <w:color w:val="auto"/>
          <w:spacing w:val="4"/>
          <w:sz w:val="31"/>
          <w:szCs w:val="31"/>
          <w:highlight w:val="none"/>
        </w:rPr>
        <w:t>.</w:t>
      </w:r>
      <w:r>
        <w:rPr>
          <w:rFonts w:ascii="Times New Roman" w:hAnsi="Times New Roman" w:eastAsia="Times New Roman" w:cs="Times New Roman"/>
          <w:color w:val="auto"/>
          <w:spacing w:val="4"/>
          <w:sz w:val="31"/>
          <w:szCs w:val="31"/>
          <w:highlight w:val="none"/>
        </w:rPr>
        <w:t xml:space="preserve">  </w:t>
      </w:r>
      <w:r>
        <w:rPr>
          <w:rFonts w:ascii="黑体" w:hAnsi="黑体" w:eastAsia="黑体" w:cs="黑体"/>
          <w:color w:val="auto"/>
          <w:spacing w:val="4"/>
          <w:sz w:val="31"/>
          <w:szCs w:val="31"/>
          <w:highlight w:val="none"/>
          <w14:textOutline w14:w="4064" w14:cap="flat" w14:cmpd="sng">
            <w14:solidFill>
              <w14:srgbClr w14:val="000000"/>
            </w14:solidFill>
            <w14:prstDash w14:val="solid"/>
            <w14:miter w14:val="0"/>
          </w14:textOutline>
        </w:rPr>
        <w:t>评标方法</w:t>
      </w:r>
      <w:bookmarkEnd w:id="405"/>
      <w:bookmarkEnd w:id="406"/>
      <w:bookmarkEnd w:id="407"/>
      <w:bookmarkEnd w:id="408"/>
      <w:bookmarkEnd w:id="409"/>
    </w:p>
    <w:p w14:paraId="312A13F5">
      <w:pPr>
        <w:spacing w:line="250" w:lineRule="auto"/>
        <w:rPr>
          <w:rFonts w:ascii="Arial"/>
          <w:color w:val="auto"/>
          <w:sz w:val="21"/>
          <w:highlight w:val="none"/>
        </w:rPr>
      </w:pPr>
    </w:p>
    <w:p w14:paraId="39D84065">
      <w:pPr>
        <w:spacing w:before="69" w:line="363" w:lineRule="auto"/>
        <w:ind w:firstLine="421"/>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本次评标采用综合评估法。评标</w:t>
      </w:r>
      <w:r>
        <w:rPr>
          <w:rFonts w:ascii="宋体" w:hAnsi="宋体" w:eastAsia="宋体" w:cs="宋体"/>
          <w:color w:val="auto"/>
          <w:sz w:val="21"/>
          <w:szCs w:val="21"/>
          <w:highlight w:val="none"/>
        </w:rPr>
        <w:t xml:space="preserve">委员会对满足招标文件实质性要求的投标文件，按照本章 </w:t>
      </w:r>
      <w:r>
        <w:rPr>
          <w:rFonts w:ascii="宋体" w:hAnsi="宋体" w:eastAsia="宋体" w:cs="宋体"/>
          <w:color w:val="auto"/>
          <w:spacing w:val="-4"/>
          <w:sz w:val="21"/>
          <w:szCs w:val="21"/>
          <w:highlight w:val="none"/>
        </w:rPr>
        <w:t xml:space="preserve">第 </w:t>
      </w:r>
      <w:r>
        <w:rPr>
          <w:rFonts w:ascii="Times New Roman" w:hAnsi="Times New Roman" w:eastAsia="Times New Roman" w:cs="Times New Roman"/>
          <w:color w:val="auto"/>
          <w:spacing w:val="-4"/>
          <w:sz w:val="21"/>
          <w:szCs w:val="21"/>
          <w:highlight w:val="none"/>
        </w:rPr>
        <w:t>2</w:t>
      </w:r>
      <w:r>
        <w:rPr>
          <w:rFonts w:ascii="Times New Roman" w:hAnsi="Times New Roman" w:eastAsia="Times New Roman" w:cs="Times New Roman"/>
          <w:color w:val="auto"/>
          <w:spacing w:val="-2"/>
          <w:sz w:val="21"/>
          <w:szCs w:val="21"/>
          <w:highlight w:val="none"/>
        </w:rPr>
        <w:t xml:space="preserve">.2 </w:t>
      </w:r>
      <w:r>
        <w:rPr>
          <w:rFonts w:ascii="宋体" w:hAnsi="宋体" w:eastAsia="宋体" w:cs="宋体"/>
          <w:color w:val="auto"/>
          <w:spacing w:val="-2"/>
          <w:sz w:val="21"/>
          <w:szCs w:val="21"/>
          <w:highlight w:val="none"/>
        </w:rPr>
        <w:t>款规定的评分标准进行打分， 并按得分由高到低顺序推荐中标候选人，或根据招标人授</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权直接</w:t>
      </w:r>
      <w:r>
        <w:rPr>
          <w:rFonts w:ascii="宋体" w:hAnsi="宋体" w:eastAsia="宋体" w:cs="宋体"/>
          <w:color w:val="auto"/>
          <w:spacing w:val="-2"/>
          <w:sz w:val="21"/>
          <w:szCs w:val="21"/>
          <w:highlight w:val="none"/>
        </w:rPr>
        <w:t>确定中标人，但投标报价低于其成本的除外。综合评分相等时， 以投标报价低的优先；</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投标报价也相等的，以</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pacing w:val="1"/>
          <w:sz w:val="21"/>
          <w:szCs w:val="21"/>
          <w:highlight w:val="none"/>
        </w:rPr>
        <w:t>设计方案得分</w:t>
      </w:r>
      <w:r>
        <w:rPr>
          <w:rFonts w:ascii="宋体" w:hAnsi="宋体" w:eastAsia="宋体" w:cs="宋体"/>
          <w:color w:val="auto"/>
          <w:sz w:val="21"/>
          <w:szCs w:val="21"/>
          <w:highlight w:val="none"/>
        </w:rPr>
        <w:t>高的优先；如果</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z w:val="21"/>
          <w:szCs w:val="21"/>
          <w:highlight w:val="none"/>
        </w:rPr>
        <w:t>设计方案得分也相等，按照评标办法前附</w:t>
      </w:r>
      <w:r>
        <w:rPr>
          <w:rFonts w:ascii="宋体" w:hAnsi="宋体" w:eastAsia="宋体" w:cs="宋体"/>
          <w:color w:val="auto"/>
          <w:spacing w:val="-4"/>
          <w:sz w:val="21"/>
          <w:szCs w:val="21"/>
          <w:highlight w:val="none"/>
        </w:rPr>
        <w:t>表的规</w:t>
      </w:r>
      <w:r>
        <w:rPr>
          <w:rFonts w:ascii="宋体" w:hAnsi="宋体" w:eastAsia="宋体" w:cs="宋体"/>
          <w:color w:val="auto"/>
          <w:spacing w:val="-3"/>
          <w:sz w:val="21"/>
          <w:szCs w:val="21"/>
          <w:highlight w:val="none"/>
        </w:rPr>
        <w:t>定</w:t>
      </w:r>
      <w:r>
        <w:rPr>
          <w:rFonts w:ascii="宋体" w:hAnsi="宋体" w:eastAsia="宋体" w:cs="宋体"/>
          <w:color w:val="auto"/>
          <w:spacing w:val="-2"/>
          <w:sz w:val="21"/>
          <w:szCs w:val="21"/>
          <w:highlight w:val="none"/>
        </w:rPr>
        <w:t>确定中标候选人顺序。</w:t>
      </w:r>
    </w:p>
    <w:p w14:paraId="40A6B7EC">
      <w:pPr>
        <w:pStyle w:val="4"/>
        <w:bidi w:val="0"/>
        <w:rPr>
          <w:rFonts w:ascii="Arial"/>
          <w:color w:val="auto"/>
          <w:sz w:val="21"/>
          <w:highlight w:val="none"/>
        </w:rPr>
      </w:pPr>
      <w:bookmarkStart w:id="410" w:name="_Toc20461"/>
      <w:bookmarkStart w:id="411" w:name="_Toc23823"/>
      <w:bookmarkStart w:id="412" w:name="_Toc32401"/>
      <w:bookmarkStart w:id="413" w:name="_Toc583"/>
      <w:bookmarkStart w:id="414" w:name="_Toc21752"/>
      <w:r>
        <w:rPr>
          <w:rFonts w:ascii="Times New Roman" w:hAnsi="Times New Roman" w:eastAsia="Times New Roman" w:cs="Times New Roman"/>
          <w:b/>
          <w:bCs/>
          <w:color w:val="auto"/>
          <w:spacing w:val="7"/>
          <w:sz w:val="31"/>
          <w:szCs w:val="31"/>
          <w:highlight w:val="none"/>
        </w:rPr>
        <w:t>2</w:t>
      </w:r>
      <w:r>
        <w:rPr>
          <w:rFonts w:ascii="Times New Roman" w:hAnsi="Times New Roman" w:eastAsia="Times New Roman" w:cs="Times New Roman"/>
          <w:b/>
          <w:bCs/>
          <w:color w:val="auto"/>
          <w:spacing w:val="6"/>
          <w:sz w:val="31"/>
          <w:szCs w:val="31"/>
          <w:highlight w:val="none"/>
        </w:rPr>
        <w:t>.</w:t>
      </w:r>
      <w:r>
        <w:rPr>
          <w:rFonts w:ascii="Times New Roman" w:hAnsi="Times New Roman" w:eastAsia="Times New Roman" w:cs="Times New Roman"/>
          <w:color w:val="auto"/>
          <w:spacing w:val="6"/>
          <w:sz w:val="31"/>
          <w:szCs w:val="31"/>
          <w:highlight w:val="none"/>
        </w:rPr>
        <w:t xml:space="preserve">  </w:t>
      </w:r>
      <w:r>
        <w:rPr>
          <w:rFonts w:ascii="黑体" w:hAnsi="黑体" w:eastAsia="黑体" w:cs="黑体"/>
          <w:color w:val="auto"/>
          <w:spacing w:val="6"/>
          <w:sz w:val="31"/>
          <w:szCs w:val="31"/>
          <w:highlight w:val="none"/>
          <w14:textOutline w14:w="4064" w14:cap="flat" w14:cmpd="sng">
            <w14:solidFill>
              <w14:srgbClr w14:val="000000"/>
            </w14:solidFill>
            <w14:prstDash w14:val="solid"/>
            <w14:miter w14:val="0"/>
          </w14:textOutline>
        </w:rPr>
        <w:t>评审标准</w:t>
      </w:r>
      <w:bookmarkEnd w:id="410"/>
      <w:bookmarkEnd w:id="411"/>
      <w:bookmarkEnd w:id="412"/>
      <w:bookmarkEnd w:id="413"/>
      <w:bookmarkEnd w:id="414"/>
    </w:p>
    <w:p w14:paraId="5E84CA7C">
      <w:pPr>
        <w:spacing w:line="247" w:lineRule="auto"/>
        <w:rPr>
          <w:rFonts w:ascii="Arial"/>
          <w:color w:val="auto"/>
          <w:sz w:val="21"/>
          <w:highlight w:val="none"/>
        </w:rPr>
      </w:pPr>
    </w:p>
    <w:p w14:paraId="35BB354A">
      <w:pPr>
        <w:spacing w:before="87" w:line="229" w:lineRule="auto"/>
        <w:ind w:left="135"/>
        <w:outlineLvl w:val="2"/>
        <w:rPr>
          <w:rFonts w:ascii="黑体" w:hAnsi="黑体" w:eastAsia="黑体" w:cs="黑体"/>
          <w:color w:val="auto"/>
          <w:sz w:val="27"/>
          <w:szCs w:val="27"/>
          <w:highlight w:val="none"/>
        </w:rPr>
      </w:pPr>
      <w:bookmarkStart w:id="415" w:name="_Toc29338"/>
      <w:bookmarkStart w:id="416" w:name="_Toc31870"/>
      <w:bookmarkStart w:id="417" w:name="_Toc26285"/>
      <w:bookmarkStart w:id="418" w:name="_Toc19634"/>
      <w:bookmarkStart w:id="419" w:name="_Toc28896"/>
      <w:r>
        <w:rPr>
          <w:rFonts w:ascii="Times New Roman" w:hAnsi="Times New Roman" w:eastAsia="Times New Roman" w:cs="Times New Roman"/>
          <w:color w:val="auto"/>
          <w:spacing w:val="12"/>
          <w:sz w:val="27"/>
          <w:szCs w:val="27"/>
          <w:highlight w:val="none"/>
        </w:rPr>
        <w:t>2</w:t>
      </w:r>
      <w:r>
        <w:rPr>
          <w:rFonts w:ascii="Times New Roman" w:hAnsi="Times New Roman" w:eastAsia="Times New Roman" w:cs="Times New Roman"/>
          <w:color w:val="auto"/>
          <w:spacing w:val="7"/>
          <w:sz w:val="27"/>
          <w:szCs w:val="27"/>
          <w:highlight w:val="none"/>
        </w:rPr>
        <w:t>.</w:t>
      </w:r>
      <w:r>
        <w:rPr>
          <w:rFonts w:ascii="Times New Roman" w:hAnsi="Times New Roman" w:eastAsia="Times New Roman" w:cs="Times New Roman"/>
          <w:color w:val="auto"/>
          <w:spacing w:val="6"/>
          <w:sz w:val="27"/>
          <w:szCs w:val="27"/>
          <w:highlight w:val="none"/>
        </w:rPr>
        <w:t xml:space="preserve">1  </w:t>
      </w:r>
      <w:r>
        <w:rPr>
          <w:rFonts w:ascii="黑体" w:hAnsi="黑体" w:eastAsia="黑体" w:cs="黑体"/>
          <w:color w:val="auto"/>
          <w:spacing w:val="6"/>
          <w:sz w:val="27"/>
          <w:szCs w:val="27"/>
          <w:highlight w:val="none"/>
        </w:rPr>
        <w:t>初步评审标准</w:t>
      </w:r>
      <w:bookmarkEnd w:id="415"/>
      <w:bookmarkEnd w:id="416"/>
      <w:bookmarkEnd w:id="417"/>
      <w:bookmarkEnd w:id="418"/>
      <w:bookmarkEnd w:id="419"/>
    </w:p>
    <w:p w14:paraId="3C00FB99">
      <w:pPr>
        <w:spacing w:line="315" w:lineRule="auto"/>
        <w:rPr>
          <w:rFonts w:ascii="Arial"/>
          <w:color w:val="auto"/>
          <w:sz w:val="21"/>
          <w:highlight w:val="none"/>
        </w:rPr>
      </w:pPr>
    </w:p>
    <w:p w14:paraId="24DD4E50">
      <w:pPr>
        <w:spacing w:before="69" w:line="399" w:lineRule="exact"/>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2"/>
          <w:position w:val="14"/>
          <w:sz w:val="21"/>
          <w:szCs w:val="21"/>
          <w:highlight w:val="none"/>
        </w:rPr>
        <w:t xml:space="preserve">2.1.1  </w:t>
      </w:r>
      <w:r>
        <w:rPr>
          <w:rFonts w:hint="eastAsia" w:ascii="宋体" w:hAnsi="宋体" w:eastAsia="宋体" w:cs="宋体"/>
          <w:color w:val="auto"/>
          <w:spacing w:val="-2"/>
          <w:position w:val="14"/>
          <w:sz w:val="21"/>
          <w:szCs w:val="21"/>
          <w:highlight w:val="none"/>
          <w:lang w:eastAsia="zh-CN"/>
        </w:rPr>
        <w:t>资格</w:t>
      </w:r>
      <w:r>
        <w:rPr>
          <w:rFonts w:ascii="宋体" w:hAnsi="宋体" w:eastAsia="宋体" w:cs="宋体"/>
          <w:color w:val="auto"/>
          <w:spacing w:val="-2"/>
          <w:position w:val="14"/>
          <w:sz w:val="21"/>
          <w:szCs w:val="21"/>
          <w:highlight w:val="none"/>
        </w:rPr>
        <w:t>评</w:t>
      </w:r>
      <w:r>
        <w:rPr>
          <w:rFonts w:ascii="宋体" w:hAnsi="宋体" w:eastAsia="宋体" w:cs="宋体"/>
          <w:color w:val="auto"/>
          <w:spacing w:val="-1"/>
          <w:position w:val="14"/>
          <w:sz w:val="21"/>
          <w:szCs w:val="21"/>
          <w:highlight w:val="none"/>
        </w:rPr>
        <w:t>审标准：见评标办法前附表。</w:t>
      </w:r>
    </w:p>
    <w:p w14:paraId="39731E32">
      <w:pPr>
        <w:spacing w:before="1" w:line="218"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2.1.2  </w:t>
      </w:r>
      <w:r>
        <w:rPr>
          <w:rFonts w:hint="eastAsia" w:ascii="宋体" w:hAnsi="宋体" w:eastAsia="宋体" w:cs="宋体"/>
          <w:color w:val="auto"/>
          <w:spacing w:val="-2"/>
          <w:sz w:val="21"/>
          <w:szCs w:val="21"/>
          <w:highlight w:val="none"/>
          <w:lang w:eastAsia="zh-CN"/>
        </w:rPr>
        <w:t>形式</w:t>
      </w:r>
      <w:r>
        <w:rPr>
          <w:rFonts w:ascii="宋体" w:hAnsi="宋体" w:eastAsia="宋体" w:cs="宋体"/>
          <w:color w:val="auto"/>
          <w:spacing w:val="-1"/>
          <w:sz w:val="21"/>
          <w:szCs w:val="21"/>
          <w:highlight w:val="none"/>
        </w:rPr>
        <w:t>评审标准：见评标办法前附表。</w:t>
      </w:r>
    </w:p>
    <w:p w14:paraId="49ECFEDF">
      <w:pPr>
        <w:spacing w:before="152" w:line="220"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2.1.3  </w:t>
      </w:r>
      <w:r>
        <w:rPr>
          <w:rFonts w:ascii="宋体" w:hAnsi="宋体" w:eastAsia="宋体" w:cs="宋体"/>
          <w:color w:val="auto"/>
          <w:spacing w:val="-2"/>
          <w:sz w:val="21"/>
          <w:szCs w:val="21"/>
          <w:highlight w:val="none"/>
        </w:rPr>
        <w:t>响</w:t>
      </w:r>
      <w:r>
        <w:rPr>
          <w:rFonts w:ascii="宋体" w:hAnsi="宋体" w:eastAsia="宋体" w:cs="宋体"/>
          <w:color w:val="auto"/>
          <w:spacing w:val="-1"/>
          <w:sz w:val="21"/>
          <w:szCs w:val="21"/>
          <w:highlight w:val="none"/>
        </w:rPr>
        <w:t>应性评审标准：见评标办法前附表。</w:t>
      </w:r>
    </w:p>
    <w:p w14:paraId="08169674">
      <w:pPr>
        <w:spacing w:before="312" w:line="229" w:lineRule="auto"/>
        <w:ind w:left="135"/>
        <w:outlineLvl w:val="2"/>
        <w:rPr>
          <w:rFonts w:ascii="黑体" w:hAnsi="黑体" w:eastAsia="黑体" w:cs="黑体"/>
          <w:color w:val="auto"/>
          <w:sz w:val="27"/>
          <w:szCs w:val="27"/>
          <w:highlight w:val="none"/>
        </w:rPr>
      </w:pPr>
      <w:bookmarkStart w:id="420" w:name="_Toc7108"/>
      <w:bookmarkStart w:id="421" w:name="_Toc7416"/>
      <w:bookmarkStart w:id="422" w:name="_Toc32223"/>
      <w:bookmarkStart w:id="423" w:name="_Toc17564"/>
      <w:bookmarkStart w:id="424" w:name="_Toc4858"/>
      <w:r>
        <w:rPr>
          <w:rFonts w:ascii="Times New Roman" w:hAnsi="Times New Roman" w:eastAsia="Times New Roman" w:cs="Times New Roman"/>
          <w:color w:val="auto"/>
          <w:spacing w:val="13"/>
          <w:sz w:val="27"/>
          <w:szCs w:val="27"/>
          <w:highlight w:val="none"/>
        </w:rPr>
        <w:t>2</w:t>
      </w:r>
      <w:r>
        <w:rPr>
          <w:rFonts w:ascii="Times New Roman" w:hAnsi="Times New Roman" w:eastAsia="Times New Roman" w:cs="Times New Roman"/>
          <w:color w:val="auto"/>
          <w:spacing w:val="7"/>
          <w:sz w:val="27"/>
          <w:szCs w:val="27"/>
          <w:highlight w:val="none"/>
        </w:rPr>
        <w:t xml:space="preserve">.2  </w:t>
      </w:r>
      <w:r>
        <w:rPr>
          <w:rFonts w:ascii="黑体" w:hAnsi="黑体" w:eastAsia="黑体" w:cs="黑体"/>
          <w:color w:val="auto"/>
          <w:spacing w:val="7"/>
          <w:sz w:val="27"/>
          <w:szCs w:val="27"/>
          <w:highlight w:val="none"/>
        </w:rPr>
        <w:t>分值构成与评分标准</w:t>
      </w:r>
      <w:bookmarkEnd w:id="420"/>
      <w:bookmarkEnd w:id="421"/>
      <w:bookmarkEnd w:id="422"/>
      <w:bookmarkEnd w:id="423"/>
      <w:bookmarkEnd w:id="424"/>
    </w:p>
    <w:p w14:paraId="25F109AA">
      <w:pPr>
        <w:spacing w:line="315" w:lineRule="auto"/>
        <w:rPr>
          <w:rFonts w:ascii="Arial"/>
          <w:color w:val="auto"/>
          <w:sz w:val="21"/>
          <w:highlight w:val="none"/>
        </w:rPr>
      </w:pPr>
    </w:p>
    <w:p w14:paraId="3112935A">
      <w:pPr>
        <w:spacing w:before="69" w:line="399" w:lineRule="exact"/>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position w:val="14"/>
          <w:sz w:val="21"/>
          <w:szCs w:val="21"/>
          <w:highlight w:val="none"/>
        </w:rPr>
        <w:t>2.2</w:t>
      </w:r>
      <w:r>
        <w:rPr>
          <w:rFonts w:ascii="Times New Roman" w:hAnsi="Times New Roman" w:eastAsia="Times New Roman" w:cs="Times New Roman"/>
          <w:color w:val="auto"/>
          <w:position w:val="14"/>
          <w:sz w:val="21"/>
          <w:szCs w:val="21"/>
          <w:highlight w:val="none"/>
        </w:rPr>
        <w:t xml:space="preserve">.1  </w:t>
      </w:r>
      <w:r>
        <w:rPr>
          <w:rFonts w:ascii="宋体" w:hAnsi="宋体" w:eastAsia="宋体" w:cs="宋体"/>
          <w:color w:val="auto"/>
          <w:position w:val="14"/>
          <w:sz w:val="21"/>
          <w:szCs w:val="21"/>
          <w:highlight w:val="none"/>
        </w:rPr>
        <w:t>分值构成</w:t>
      </w:r>
    </w:p>
    <w:p w14:paraId="0F920A94">
      <w:pPr>
        <w:spacing w:before="1" w:line="217" w:lineRule="auto"/>
        <w:ind w:left="426"/>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4"/>
          <w:sz w:val="21"/>
          <w:szCs w:val="21"/>
          <w:highlight w:val="none"/>
        </w:rPr>
        <w:t>1</w:t>
      </w:r>
      <w:r>
        <w:rPr>
          <w:rFonts w:ascii="宋体" w:hAnsi="宋体" w:eastAsia="宋体" w:cs="宋体"/>
          <w:color w:val="auto"/>
          <w:spacing w:val="7"/>
          <w:sz w:val="21"/>
          <w:szCs w:val="21"/>
          <w:highlight w:val="none"/>
        </w:rPr>
        <w:t>)资信业绩部分：见评标办法前附表；</w:t>
      </w:r>
    </w:p>
    <w:p w14:paraId="083D3A69">
      <w:pPr>
        <w:spacing w:before="153" w:line="220" w:lineRule="auto"/>
        <w:ind w:left="426"/>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4"/>
          <w:sz w:val="21"/>
          <w:szCs w:val="21"/>
          <w:highlight w:val="none"/>
        </w:rPr>
        <w:t>2</w:t>
      </w:r>
      <w:r>
        <w:rPr>
          <w:rFonts w:ascii="宋体" w:hAnsi="宋体" w:eastAsia="宋体" w:cs="宋体"/>
          <w:color w:val="auto"/>
          <w:spacing w:val="7"/>
          <w:sz w:val="21"/>
          <w:szCs w:val="21"/>
          <w:highlight w:val="none"/>
        </w:rPr>
        <w:t>)</w:t>
      </w:r>
      <w:r>
        <w:rPr>
          <w:rFonts w:hint="eastAsia" w:ascii="宋体" w:hAnsi="宋体" w:eastAsia="宋体" w:cs="宋体"/>
          <w:color w:val="auto"/>
          <w:spacing w:val="7"/>
          <w:sz w:val="21"/>
          <w:szCs w:val="21"/>
          <w:highlight w:val="none"/>
          <w:lang w:eastAsia="zh-CN"/>
        </w:rPr>
        <w:t>勘察</w:t>
      </w:r>
      <w:r>
        <w:rPr>
          <w:rFonts w:ascii="宋体" w:hAnsi="宋体" w:eastAsia="宋体" w:cs="宋体"/>
          <w:color w:val="auto"/>
          <w:spacing w:val="7"/>
          <w:sz w:val="21"/>
          <w:szCs w:val="21"/>
          <w:highlight w:val="none"/>
        </w:rPr>
        <w:t>设计方案部分：见评标办法前附表；</w:t>
      </w:r>
    </w:p>
    <w:p w14:paraId="2ED32D6E">
      <w:pPr>
        <w:spacing w:before="150" w:line="219" w:lineRule="auto"/>
        <w:ind w:left="426"/>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1"/>
          <w:sz w:val="21"/>
          <w:szCs w:val="21"/>
          <w:highlight w:val="none"/>
        </w:rPr>
        <w:t>3</w:t>
      </w:r>
      <w:r>
        <w:rPr>
          <w:rFonts w:ascii="宋体" w:hAnsi="宋体" w:eastAsia="宋体" w:cs="宋体"/>
          <w:color w:val="auto"/>
          <w:spacing w:val="8"/>
          <w:sz w:val="21"/>
          <w:szCs w:val="21"/>
          <w:highlight w:val="none"/>
        </w:rPr>
        <w:t>)投标报价：见评标办法前附表；</w:t>
      </w:r>
    </w:p>
    <w:p w14:paraId="0A91ACC6">
      <w:pPr>
        <w:spacing w:before="150" w:line="218" w:lineRule="auto"/>
        <w:ind w:left="426"/>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3"/>
          <w:sz w:val="21"/>
          <w:szCs w:val="21"/>
          <w:highlight w:val="none"/>
        </w:rPr>
        <w:t>4</w:t>
      </w:r>
      <w:r>
        <w:rPr>
          <w:rFonts w:ascii="宋体" w:hAnsi="宋体" w:eastAsia="宋体" w:cs="宋体"/>
          <w:color w:val="auto"/>
          <w:spacing w:val="8"/>
          <w:sz w:val="21"/>
          <w:szCs w:val="21"/>
          <w:highlight w:val="none"/>
        </w:rPr>
        <w:t>)其他评分因素：见评标办法前附表。</w:t>
      </w:r>
    </w:p>
    <w:p w14:paraId="22B56182">
      <w:pPr>
        <w:spacing w:before="153" w:line="219"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 xml:space="preserve">2  </w:t>
      </w:r>
      <w:r>
        <w:rPr>
          <w:rFonts w:ascii="宋体" w:hAnsi="宋体" w:eastAsia="宋体" w:cs="宋体"/>
          <w:color w:val="auto"/>
          <w:sz w:val="21"/>
          <w:szCs w:val="21"/>
          <w:highlight w:val="none"/>
        </w:rPr>
        <w:t>评标基准价计算</w:t>
      </w:r>
    </w:p>
    <w:p w14:paraId="38336A24">
      <w:pPr>
        <w:spacing w:before="151" w:line="399" w:lineRule="exact"/>
        <w:ind w:left="420"/>
        <w:rPr>
          <w:rFonts w:ascii="宋体" w:hAnsi="宋体" w:eastAsia="宋体" w:cs="宋体"/>
          <w:color w:val="auto"/>
          <w:sz w:val="21"/>
          <w:szCs w:val="21"/>
          <w:highlight w:val="none"/>
        </w:rPr>
      </w:pPr>
      <w:r>
        <w:rPr>
          <w:rFonts w:ascii="宋体" w:hAnsi="宋体" w:eastAsia="宋体" w:cs="宋体"/>
          <w:color w:val="auto"/>
          <w:spacing w:val="-2"/>
          <w:position w:val="14"/>
          <w:sz w:val="21"/>
          <w:szCs w:val="21"/>
          <w:highlight w:val="none"/>
        </w:rPr>
        <w:t>评标基准价计算方法：见评标办法前附表</w:t>
      </w:r>
      <w:r>
        <w:rPr>
          <w:rFonts w:ascii="宋体" w:hAnsi="宋体" w:eastAsia="宋体" w:cs="宋体"/>
          <w:color w:val="auto"/>
          <w:position w:val="14"/>
          <w:sz w:val="21"/>
          <w:szCs w:val="21"/>
          <w:highlight w:val="none"/>
        </w:rPr>
        <w:t>。</w:t>
      </w:r>
    </w:p>
    <w:p w14:paraId="344C32BE">
      <w:pPr>
        <w:spacing w:before="1" w:line="218"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 xml:space="preserve">3  </w:t>
      </w:r>
      <w:r>
        <w:rPr>
          <w:rFonts w:ascii="宋体" w:hAnsi="宋体" w:eastAsia="宋体" w:cs="宋体"/>
          <w:color w:val="auto"/>
          <w:sz w:val="21"/>
          <w:szCs w:val="21"/>
          <w:highlight w:val="none"/>
        </w:rPr>
        <w:t>投标报价的偏差率计算</w:t>
      </w:r>
    </w:p>
    <w:p w14:paraId="13BE618C">
      <w:pPr>
        <w:spacing w:before="152" w:line="400" w:lineRule="exact"/>
        <w:ind w:left="423"/>
        <w:rPr>
          <w:rFonts w:ascii="宋体" w:hAnsi="宋体" w:eastAsia="宋体" w:cs="宋体"/>
          <w:color w:val="auto"/>
          <w:sz w:val="21"/>
          <w:szCs w:val="21"/>
          <w:highlight w:val="none"/>
        </w:rPr>
      </w:pPr>
      <w:r>
        <w:rPr>
          <w:rFonts w:ascii="宋体" w:hAnsi="宋体" w:eastAsia="宋体" w:cs="宋体"/>
          <w:color w:val="auto"/>
          <w:spacing w:val="-2"/>
          <w:position w:val="14"/>
          <w:sz w:val="21"/>
          <w:szCs w:val="21"/>
          <w:highlight w:val="none"/>
        </w:rPr>
        <w:t>投标报价的偏差率计算公式：见评标办</w:t>
      </w:r>
      <w:r>
        <w:rPr>
          <w:rFonts w:ascii="宋体" w:hAnsi="宋体" w:eastAsia="宋体" w:cs="宋体"/>
          <w:color w:val="auto"/>
          <w:spacing w:val="-1"/>
          <w:position w:val="14"/>
          <w:sz w:val="21"/>
          <w:szCs w:val="21"/>
          <w:highlight w:val="none"/>
        </w:rPr>
        <w:t>法前附表。</w:t>
      </w:r>
    </w:p>
    <w:p w14:paraId="222BE697">
      <w:pPr>
        <w:spacing w:before="1" w:line="220"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 xml:space="preserve">4  </w:t>
      </w:r>
      <w:r>
        <w:rPr>
          <w:rFonts w:ascii="宋体" w:hAnsi="宋体" w:eastAsia="宋体" w:cs="宋体"/>
          <w:color w:val="auto"/>
          <w:sz w:val="21"/>
          <w:szCs w:val="21"/>
          <w:highlight w:val="none"/>
        </w:rPr>
        <w:t>评分标准</w:t>
      </w:r>
    </w:p>
    <w:p w14:paraId="6A054C87">
      <w:pPr>
        <w:spacing w:before="148" w:line="217" w:lineRule="auto"/>
        <w:ind w:left="426"/>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w:t>
      </w:r>
      <w:r>
        <w:rPr>
          <w:rFonts w:ascii="Times New Roman" w:hAnsi="Times New Roman" w:eastAsia="Times New Roman" w:cs="Times New Roman"/>
          <w:color w:val="auto"/>
          <w:spacing w:val="7"/>
          <w:sz w:val="21"/>
          <w:szCs w:val="21"/>
          <w:highlight w:val="none"/>
        </w:rPr>
        <w:t>1</w:t>
      </w:r>
      <w:r>
        <w:rPr>
          <w:rFonts w:ascii="宋体" w:hAnsi="宋体" w:eastAsia="宋体" w:cs="宋体"/>
          <w:color w:val="auto"/>
          <w:spacing w:val="7"/>
          <w:sz w:val="21"/>
          <w:szCs w:val="21"/>
          <w:highlight w:val="none"/>
        </w:rPr>
        <w:t>)资信业绩评分标准：见评标办法前附表；</w:t>
      </w:r>
    </w:p>
    <w:p w14:paraId="0E8D0904">
      <w:pPr>
        <w:spacing w:before="153" w:line="220" w:lineRule="auto"/>
        <w:ind w:left="426"/>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w:t>
      </w:r>
      <w:r>
        <w:rPr>
          <w:rFonts w:ascii="Times New Roman" w:hAnsi="Times New Roman" w:eastAsia="Times New Roman" w:cs="Times New Roman"/>
          <w:color w:val="auto"/>
          <w:spacing w:val="7"/>
          <w:sz w:val="21"/>
          <w:szCs w:val="21"/>
          <w:highlight w:val="none"/>
        </w:rPr>
        <w:t>2</w:t>
      </w:r>
      <w:r>
        <w:rPr>
          <w:rFonts w:ascii="宋体" w:hAnsi="宋体" w:eastAsia="宋体" w:cs="宋体"/>
          <w:color w:val="auto"/>
          <w:spacing w:val="7"/>
          <w:sz w:val="21"/>
          <w:szCs w:val="21"/>
          <w:highlight w:val="none"/>
        </w:rPr>
        <w:t>)</w:t>
      </w:r>
      <w:r>
        <w:rPr>
          <w:rFonts w:hint="eastAsia" w:ascii="宋体" w:hAnsi="宋体" w:eastAsia="宋体" w:cs="宋体"/>
          <w:color w:val="auto"/>
          <w:spacing w:val="7"/>
          <w:sz w:val="21"/>
          <w:szCs w:val="21"/>
          <w:highlight w:val="none"/>
          <w:lang w:eastAsia="zh-CN"/>
        </w:rPr>
        <w:t>勘察</w:t>
      </w:r>
      <w:r>
        <w:rPr>
          <w:rFonts w:ascii="宋体" w:hAnsi="宋体" w:eastAsia="宋体" w:cs="宋体"/>
          <w:color w:val="auto"/>
          <w:spacing w:val="7"/>
          <w:sz w:val="21"/>
          <w:szCs w:val="21"/>
          <w:highlight w:val="none"/>
        </w:rPr>
        <w:t>设计方案评分标准：见评标办法前附表；</w:t>
      </w:r>
    </w:p>
    <w:p w14:paraId="1BAB184A">
      <w:pPr>
        <w:spacing w:before="150" w:line="219" w:lineRule="auto"/>
        <w:ind w:left="426"/>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w:t>
      </w:r>
      <w:r>
        <w:rPr>
          <w:rFonts w:ascii="Times New Roman" w:hAnsi="Times New Roman" w:eastAsia="Times New Roman" w:cs="Times New Roman"/>
          <w:color w:val="auto"/>
          <w:spacing w:val="7"/>
          <w:sz w:val="21"/>
          <w:szCs w:val="21"/>
          <w:highlight w:val="none"/>
        </w:rPr>
        <w:t>3</w:t>
      </w:r>
      <w:r>
        <w:rPr>
          <w:rFonts w:ascii="宋体" w:hAnsi="宋体" w:eastAsia="宋体" w:cs="宋体"/>
          <w:color w:val="auto"/>
          <w:spacing w:val="7"/>
          <w:sz w:val="21"/>
          <w:szCs w:val="21"/>
          <w:highlight w:val="none"/>
        </w:rPr>
        <w:t>)投标报价评分标准：见评标办法前附表；</w:t>
      </w:r>
    </w:p>
    <w:p w14:paraId="6EFC02F6">
      <w:pPr>
        <w:spacing w:before="232" w:line="218" w:lineRule="auto"/>
        <w:ind w:left="428"/>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4</w:t>
      </w:r>
      <w:r>
        <w:rPr>
          <w:rFonts w:ascii="宋体" w:hAnsi="宋体" w:eastAsia="宋体" w:cs="宋体"/>
          <w:color w:val="auto"/>
          <w:spacing w:val="8"/>
          <w:sz w:val="21"/>
          <w:szCs w:val="21"/>
          <w:highlight w:val="none"/>
        </w:rPr>
        <w:t>)其他因素评分标准：见评标办法前附表</w:t>
      </w:r>
      <w:r>
        <w:rPr>
          <w:rFonts w:ascii="宋体" w:hAnsi="宋体" w:eastAsia="宋体" w:cs="宋体"/>
          <w:color w:val="auto"/>
          <w:spacing w:val="5"/>
          <w:sz w:val="21"/>
          <w:szCs w:val="21"/>
          <w:highlight w:val="none"/>
        </w:rPr>
        <w:t>。</w:t>
      </w:r>
    </w:p>
    <w:p w14:paraId="7554E37D">
      <w:pPr>
        <w:pStyle w:val="4"/>
        <w:bidi w:val="0"/>
        <w:rPr>
          <w:rFonts w:ascii="黑体" w:hAnsi="黑体" w:eastAsia="黑体" w:cs="黑体"/>
          <w:color w:val="auto"/>
          <w:sz w:val="31"/>
          <w:szCs w:val="31"/>
          <w:highlight w:val="none"/>
        </w:rPr>
      </w:pPr>
      <w:bookmarkStart w:id="425" w:name="_Toc16620"/>
      <w:bookmarkStart w:id="426" w:name="_Toc6084"/>
      <w:bookmarkStart w:id="427" w:name="_Toc14114"/>
      <w:bookmarkStart w:id="428" w:name="_Toc24443"/>
      <w:bookmarkStart w:id="429" w:name="_Toc15057"/>
      <w:r>
        <w:rPr>
          <w:rFonts w:ascii="Times New Roman" w:hAnsi="Times New Roman" w:eastAsia="Times New Roman" w:cs="Times New Roman"/>
          <w:b/>
          <w:bCs/>
          <w:color w:val="auto"/>
          <w:spacing w:val="9"/>
          <w:sz w:val="31"/>
          <w:szCs w:val="31"/>
          <w:highlight w:val="none"/>
        </w:rPr>
        <w:t>3</w:t>
      </w:r>
      <w:r>
        <w:rPr>
          <w:rFonts w:ascii="Times New Roman" w:hAnsi="Times New Roman" w:eastAsia="Times New Roman" w:cs="Times New Roman"/>
          <w:b/>
          <w:bCs/>
          <w:color w:val="auto"/>
          <w:spacing w:val="6"/>
          <w:sz w:val="31"/>
          <w:szCs w:val="31"/>
          <w:highlight w:val="none"/>
        </w:rPr>
        <w:t>.</w:t>
      </w:r>
      <w:r>
        <w:rPr>
          <w:rFonts w:ascii="Times New Roman" w:hAnsi="Times New Roman" w:eastAsia="Times New Roman" w:cs="Times New Roman"/>
          <w:color w:val="auto"/>
          <w:spacing w:val="6"/>
          <w:sz w:val="31"/>
          <w:szCs w:val="31"/>
          <w:highlight w:val="none"/>
        </w:rPr>
        <w:t xml:space="preserve">  </w:t>
      </w:r>
      <w:r>
        <w:rPr>
          <w:rFonts w:ascii="黑体" w:hAnsi="黑体" w:eastAsia="黑体" w:cs="黑体"/>
          <w:color w:val="auto"/>
          <w:spacing w:val="6"/>
          <w:sz w:val="31"/>
          <w:szCs w:val="31"/>
          <w:highlight w:val="none"/>
          <w14:textOutline w14:w="4064" w14:cap="flat" w14:cmpd="sng">
            <w14:solidFill>
              <w14:srgbClr w14:val="000000"/>
            </w14:solidFill>
            <w14:prstDash w14:val="solid"/>
            <w14:miter w14:val="0"/>
          </w14:textOutline>
        </w:rPr>
        <w:t>评标程序</w:t>
      </w:r>
      <w:bookmarkEnd w:id="425"/>
      <w:bookmarkEnd w:id="426"/>
      <w:bookmarkEnd w:id="427"/>
      <w:bookmarkEnd w:id="428"/>
      <w:bookmarkEnd w:id="429"/>
    </w:p>
    <w:p w14:paraId="32BBA4DF">
      <w:pPr>
        <w:spacing w:line="247" w:lineRule="auto"/>
        <w:rPr>
          <w:rFonts w:ascii="Arial"/>
          <w:color w:val="auto"/>
          <w:sz w:val="21"/>
          <w:highlight w:val="none"/>
        </w:rPr>
      </w:pPr>
    </w:p>
    <w:p w14:paraId="160A6BB6">
      <w:pPr>
        <w:spacing w:before="87" w:line="229" w:lineRule="auto"/>
        <w:ind w:left="143"/>
        <w:outlineLvl w:val="2"/>
        <w:rPr>
          <w:rFonts w:ascii="黑体" w:hAnsi="黑体" w:eastAsia="黑体" w:cs="黑体"/>
          <w:color w:val="auto"/>
          <w:sz w:val="27"/>
          <w:szCs w:val="27"/>
          <w:highlight w:val="none"/>
        </w:rPr>
      </w:pPr>
      <w:bookmarkStart w:id="430" w:name="_Toc27749"/>
      <w:bookmarkStart w:id="431" w:name="_Toc18050"/>
      <w:bookmarkStart w:id="432" w:name="_Toc6976"/>
      <w:bookmarkStart w:id="433" w:name="_Toc12442"/>
      <w:bookmarkStart w:id="434" w:name="_Toc15440"/>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5"/>
          <w:sz w:val="27"/>
          <w:szCs w:val="27"/>
          <w:highlight w:val="none"/>
        </w:rPr>
        <w:t xml:space="preserve">.1  </w:t>
      </w:r>
      <w:r>
        <w:rPr>
          <w:rFonts w:ascii="黑体" w:hAnsi="黑体" w:eastAsia="黑体" w:cs="黑体"/>
          <w:color w:val="auto"/>
          <w:spacing w:val="5"/>
          <w:sz w:val="27"/>
          <w:szCs w:val="27"/>
          <w:highlight w:val="none"/>
        </w:rPr>
        <w:t>初步评审</w:t>
      </w:r>
      <w:bookmarkEnd w:id="430"/>
      <w:bookmarkEnd w:id="431"/>
      <w:bookmarkEnd w:id="432"/>
      <w:bookmarkEnd w:id="433"/>
      <w:bookmarkEnd w:id="434"/>
    </w:p>
    <w:p w14:paraId="394B535A">
      <w:pPr>
        <w:spacing w:line="314" w:lineRule="auto"/>
        <w:rPr>
          <w:rFonts w:ascii="Arial"/>
          <w:color w:val="auto"/>
          <w:sz w:val="21"/>
          <w:highlight w:val="none"/>
        </w:rPr>
      </w:pPr>
    </w:p>
    <w:p w14:paraId="71927842">
      <w:pPr>
        <w:spacing w:before="68" w:line="352" w:lineRule="auto"/>
        <w:ind w:left="2" w:right="67" w:firstLine="421"/>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3.1.1  </w:t>
      </w:r>
      <w:r>
        <w:rPr>
          <w:rFonts w:ascii="宋体" w:hAnsi="宋体" w:eastAsia="宋体" w:cs="宋体"/>
          <w:color w:val="auto"/>
          <w:spacing w:val="-2"/>
          <w:sz w:val="21"/>
          <w:szCs w:val="21"/>
          <w:highlight w:val="none"/>
        </w:rPr>
        <w:t>评</w:t>
      </w:r>
      <w:r>
        <w:rPr>
          <w:rFonts w:ascii="宋体" w:hAnsi="宋体" w:eastAsia="宋体" w:cs="宋体"/>
          <w:color w:val="auto"/>
          <w:spacing w:val="-1"/>
          <w:sz w:val="21"/>
          <w:szCs w:val="21"/>
          <w:highlight w:val="none"/>
        </w:rPr>
        <w:t>标委员会可以要求投标人提交第二章</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投标人须知</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规定的有关证明和证件的原件，</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以便核验。评标委员会依据本章</w:t>
      </w:r>
      <w:r>
        <w:rPr>
          <w:rFonts w:ascii="宋体" w:hAnsi="宋体" w:eastAsia="宋体" w:cs="宋体"/>
          <w:color w:val="auto"/>
          <w:sz w:val="21"/>
          <w:szCs w:val="21"/>
          <w:highlight w:val="none"/>
        </w:rPr>
        <w:t>第</w:t>
      </w:r>
      <w:r>
        <w:rPr>
          <w:rFonts w:ascii="Times New Roman" w:hAnsi="Times New Roman" w:eastAsia="Times New Roman" w:cs="Times New Roman"/>
          <w:color w:val="auto"/>
          <w:sz w:val="21"/>
          <w:szCs w:val="21"/>
          <w:highlight w:val="none"/>
        </w:rPr>
        <w:t xml:space="preserve">2.1 </w:t>
      </w:r>
      <w:r>
        <w:rPr>
          <w:rFonts w:ascii="宋体" w:hAnsi="宋体" w:eastAsia="宋体" w:cs="宋体"/>
          <w:color w:val="auto"/>
          <w:sz w:val="21"/>
          <w:szCs w:val="21"/>
          <w:highlight w:val="none"/>
        </w:rPr>
        <w:t xml:space="preserve">款规定的标准对投标文件进行初步评审。有一项不符合 </w:t>
      </w:r>
      <w:r>
        <w:rPr>
          <w:rFonts w:ascii="宋体" w:hAnsi="宋体" w:eastAsia="宋体" w:cs="宋体"/>
          <w:color w:val="auto"/>
          <w:spacing w:val="-2"/>
          <w:sz w:val="21"/>
          <w:szCs w:val="21"/>
          <w:highlight w:val="none"/>
        </w:rPr>
        <w:t>评审标准的，评标委员会应当否决其投标</w:t>
      </w:r>
      <w:r>
        <w:rPr>
          <w:rFonts w:ascii="宋体" w:hAnsi="宋体" w:eastAsia="宋体" w:cs="宋体"/>
          <w:color w:val="auto"/>
          <w:sz w:val="21"/>
          <w:szCs w:val="21"/>
          <w:highlight w:val="none"/>
        </w:rPr>
        <w:t>。</w:t>
      </w:r>
    </w:p>
    <w:p w14:paraId="6F1DB27B">
      <w:pPr>
        <w:spacing w:before="1" w:line="216" w:lineRule="auto"/>
        <w:ind w:left="423"/>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3.1.2  </w:t>
      </w:r>
      <w:r>
        <w:rPr>
          <w:rFonts w:ascii="宋体" w:hAnsi="宋体" w:eastAsia="宋体" w:cs="宋体"/>
          <w:color w:val="auto"/>
          <w:spacing w:val="-2"/>
          <w:sz w:val="21"/>
          <w:szCs w:val="21"/>
          <w:highlight w:val="none"/>
        </w:rPr>
        <w:t>投标人有以下情形之一的，评标委员会</w:t>
      </w:r>
      <w:r>
        <w:rPr>
          <w:rFonts w:ascii="宋体" w:hAnsi="宋体" w:eastAsia="宋体" w:cs="宋体"/>
          <w:color w:val="auto"/>
          <w:spacing w:val="-1"/>
          <w:sz w:val="21"/>
          <w:szCs w:val="21"/>
          <w:highlight w:val="none"/>
        </w:rPr>
        <w:t>应当否决其投标：</w:t>
      </w:r>
    </w:p>
    <w:p w14:paraId="5298651F">
      <w:pPr>
        <w:spacing w:before="152" w:line="352" w:lineRule="auto"/>
        <w:ind w:left="3" w:right="74" w:firstLine="424"/>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w:t>
      </w:r>
      <w:r>
        <w:rPr>
          <w:rFonts w:ascii="Times New Roman" w:hAnsi="Times New Roman" w:eastAsia="Times New Roman" w:cs="Times New Roman"/>
          <w:color w:val="auto"/>
          <w:spacing w:val="1"/>
          <w:sz w:val="21"/>
          <w:szCs w:val="21"/>
          <w:highlight w:val="none"/>
        </w:rPr>
        <w:t>1</w:t>
      </w:r>
      <w:r>
        <w:rPr>
          <w:rFonts w:ascii="宋体" w:hAnsi="宋体" w:eastAsia="宋体" w:cs="宋体"/>
          <w:color w:val="auto"/>
          <w:spacing w:val="1"/>
          <w:sz w:val="21"/>
          <w:szCs w:val="21"/>
          <w:highlight w:val="none"/>
        </w:rPr>
        <w:t>) 投标文件没有对招标文件的</w:t>
      </w:r>
      <w:r>
        <w:rPr>
          <w:rFonts w:ascii="宋体" w:hAnsi="宋体" w:eastAsia="宋体" w:cs="宋体"/>
          <w:color w:val="auto"/>
          <w:sz w:val="21"/>
          <w:szCs w:val="21"/>
          <w:highlight w:val="none"/>
        </w:rPr>
        <w:t xml:space="preserve">实质性要求和条件作出响应，或者对招标文件的偏差超出 </w:t>
      </w:r>
      <w:r>
        <w:rPr>
          <w:rFonts w:ascii="宋体" w:hAnsi="宋体" w:eastAsia="宋体" w:cs="宋体"/>
          <w:color w:val="auto"/>
          <w:spacing w:val="-6"/>
          <w:sz w:val="21"/>
          <w:szCs w:val="21"/>
          <w:highlight w:val="none"/>
        </w:rPr>
        <w:t>招</w:t>
      </w:r>
      <w:r>
        <w:rPr>
          <w:rFonts w:ascii="宋体" w:hAnsi="宋体" w:eastAsia="宋体" w:cs="宋体"/>
          <w:color w:val="auto"/>
          <w:spacing w:val="-3"/>
          <w:sz w:val="21"/>
          <w:szCs w:val="21"/>
          <w:highlight w:val="none"/>
        </w:rPr>
        <w:t>标文件规定的偏差范围或最高项数；</w:t>
      </w:r>
    </w:p>
    <w:p w14:paraId="5D5DE520">
      <w:pPr>
        <w:spacing w:before="1" w:line="219" w:lineRule="auto"/>
        <w:ind w:left="428"/>
        <w:rPr>
          <w:rFonts w:ascii="宋体" w:hAnsi="宋体" w:eastAsia="宋体" w:cs="宋体"/>
          <w:color w:val="auto"/>
          <w:spacing w:val="7"/>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1"/>
          <w:sz w:val="21"/>
          <w:szCs w:val="21"/>
          <w:highlight w:val="none"/>
        </w:rPr>
        <w:t>2</w:t>
      </w:r>
      <w:r>
        <w:rPr>
          <w:rFonts w:ascii="宋体" w:hAnsi="宋体" w:eastAsia="宋体" w:cs="宋体"/>
          <w:color w:val="auto"/>
          <w:spacing w:val="7"/>
          <w:sz w:val="21"/>
          <w:szCs w:val="21"/>
          <w:highlight w:val="none"/>
        </w:rPr>
        <w:t>)有</w:t>
      </w:r>
      <w:r>
        <w:rPr>
          <w:rFonts w:hint="eastAsia" w:ascii="宋体" w:hAnsi="宋体" w:eastAsia="宋体" w:cs="宋体"/>
          <w:color w:val="auto"/>
          <w:spacing w:val="7"/>
          <w:sz w:val="21"/>
          <w:szCs w:val="21"/>
          <w:highlight w:val="none"/>
          <w:lang w:val="en-US" w:eastAsia="zh-CN"/>
        </w:rPr>
        <w:t>以他人名义投标、</w:t>
      </w:r>
      <w:r>
        <w:rPr>
          <w:rFonts w:ascii="宋体" w:hAnsi="宋体" w:eastAsia="宋体" w:cs="宋体"/>
          <w:color w:val="auto"/>
          <w:spacing w:val="7"/>
          <w:sz w:val="21"/>
          <w:szCs w:val="21"/>
          <w:highlight w:val="none"/>
        </w:rPr>
        <w:t>串通投标、弄虚作假、行贿等违法行为。</w:t>
      </w:r>
    </w:p>
    <w:p w14:paraId="7B42D78F">
      <w:pPr>
        <w:spacing w:before="152" w:line="352" w:lineRule="auto"/>
        <w:ind w:left="3" w:right="74" w:firstLine="424"/>
        <w:rPr>
          <w:rFonts w:hint="default" w:ascii="宋体" w:hAnsi="宋体" w:eastAsia="宋体" w:cs="宋体"/>
          <w:color w:val="auto"/>
          <w:spacing w:val="1"/>
          <w:sz w:val="21"/>
          <w:szCs w:val="21"/>
          <w:highlight w:val="none"/>
          <w:lang w:val="en-US" w:eastAsia="zh-CN"/>
        </w:rPr>
      </w:pPr>
      <w:r>
        <w:rPr>
          <w:rFonts w:hint="default" w:ascii="宋体" w:hAnsi="宋体" w:eastAsia="宋体" w:cs="宋体"/>
          <w:color w:val="auto"/>
          <w:spacing w:val="1"/>
          <w:sz w:val="21"/>
          <w:szCs w:val="21"/>
          <w:highlight w:val="none"/>
          <w:lang w:val="en-US" w:eastAsia="zh-CN"/>
        </w:rPr>
        <w:t>（3）</w:t>
      </w:r>
      <w:r>
        <w:rPr>
          <w:rFonts w:hint="default" w:ascii="宋体" w:hAnsi="宋体" w:eastAsia="宋体" w:cs="宋体"/>
          <w:i w:val="0"/>
          <w:iCs w:val="0"/>
          <w:caps w:val="0"/>
          <w:color w:val="auto"/>
          <w:spacing w:val="1"/>
          <w:sz w:val="21"/>
          <w:szCs w:val="21"/>
          <w:highlight w:val="none"/>
          <w:shd w:val="clear"/>
          <w:lang w:val="en-US" w:eastAsia="zh-CN"/>
        </w:rPr>
        <w:t>以向招标人或者评标委员会成员行贿的手段谋取中标</w:t>
      </w:r>
      <w:r>
        <w:rPr>
          <w:rFonts w:hint="eastAsia" w:ascii="宋体" w:hAnsi="宋体" w:eastAsia="宋体" w:cs="宋体"/>
          <w:i w:val="0"/>
          <w:iCs w:val="0"/>
          <w:caps w:val="0"/>
          <w:color w:val="auto"/>
          <w:spacing w:val="1"/>
          <w:sz w:val="21"/>
          <w:szCs w:val="21"/>
          <w:highlight w:val="none"/>
          <w:shd w:val="clear"/>
          <w:lang w:val="en-US" w:eastAsia="zh-CN"/>
        </w:rPr>
        <w:t>。</w:t>
      </w:r>
    </w:p>
    <w:p w14:paraId="04962FB2">
      <w:pPr>
        <w:spacing w:before="149" w:line="352" w:lineRule="auto"/>
        <w:ind w:left="6" w:right="74"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5"/>
          <w:sz w:val="21"/>
          <w:szCs w:val="21"/>
          <w:highlight w:val="none"/>
        </w:rPr>
        <w:t>1</w:t>
      </w:r>
      <w:r>
        <w:rPr>
          <w:rFonts w:ascii="Times New Roman" w:hAnsi="Times New Roman" w:eastAsia="Times New Roman" w:cs="Times New Roman"/>
          <w:color w:val="auto"/>
          <w:spacing w:val="-4"/>
          <w:sz w:val="21"/>
          <w:szCs w:val="21"/>
          <w:highlight w:val="none"/>
        </w:rPr>
        <w:t xml:space="preserve">.3  </w:t>
      </w:r>
      <w:r>
        <w:rPr>
          <w:rFonts w:ascii="宋体" w:hAnsi="宋体" w:eastAsia="宋体" w:cs="宋体"/>
          <w:color w:val="auto"/>
          <w:spacing w:val="-4"/>
          <w:sz w:val="21"/>
          <w:szCs w:val="21"/>
          <w:highlight w:val="none"/>
        </w:rPr>
        <w:t>投标报价有算术错误及其他错误的，评标委员会按以下原则要求投标人对投标报价进</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行修正，并要求投标人书面澄清确认。投</w:t>
      </w:r>
      <w:r>
        <w:rPr>
          <w:rFonts w:ascii="宋体" w:hAnsi="宋体" w:eastAsia="宋体" w:cs="宋体"/>
          <w:color w:val="auto"/>
          <w:spacing w:val="-1"/>
          <w:sz w:val="21"/>
          <w:szCs w:val="21"/>
          <w:highlight w:val="none"/>
        </w:rPr>
        <w:t>标人拒不澄清确认的，评标委员会应当否决其投标：</w:t>
      </w:r>
    </w:p>
    <w:p w14:paraId="4441E605">
      <w:pPr>
        <w:spacing w:before="1" w:line="218" w:lineRule="auto"/>
        <w:ind w:left="428"/>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1</w:t>
      </w:r>
      <w:r>
        <w:rPr>
          <w:rFonts w:ascii="宋体" w:hAnsi="宋体" w:eastAsia="宋体" w:cs="宋体"/>
          <w:color w:val="auto"/>
          <w:spacing w:val="8"/>
          <w:sz w:val="21"/>
          <w:szCs w:val="21"/>
          <w:highlight w:val="none"/>
        </w:rPr>
        <w:t>)投标</w:t>
      </w:r>
      <w:r>
        <w:rPr>
          <w:rFonts w:ascii="宋体" w:hAnsi="宋体" w:eastAsia="宋体" w:cs="宋体"/>
          <w:color w:val="auto"/>
          <w:spacing w:val="7"/>
          <w:sz w:val="21"/>
          <w:szCs w:val="21"/>
          <w:highlight w:val="none"/>
        </w:rPr>
        <w:t>文</w:t>
      </w:r>
      <w:r>
        <w:rPr>
          <w:rFonts w:ascii="宋体" w:hAnsi="宋体" w:eastAsia="宋体" w:cs="宋体"/>
          <w:color w:val="auto"/>
          <w:spacing w:val="4"/>
          <w:sz w:val="21"/>
          <w:szCs w:val="21"/>
          <w:highlight w:val="none"/>
        </w:rPr>
        <w:t>件中的大写金额与小写金额不一致的，以大写金额为准；</w:t>
      </w:r>
    </w:p>
    <w:p w14:paraId="225C5F8E">
      <w:pPr>
        <w:spacing w:before="151" w:line="362" w:lineRule="auto"/>
        <w:ind w:left="7" w:right="74" w:firstLine="421"/>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2</w:t>
      </w:r>
      <w:r>
        <w:rPr>
          <w:rFonts w:ascii="宋体" w:hAnsi="宋体" w:eastAsia="宋体" w:cs="宋体"/>
          <w:color w:val="auto"/>
          <w:spacing w:val="-8"/>
          <w:sz w:val="21"/>
          <w:szCs w:val="21"/>
          <w:highlight w:val="none"/>
        </w:rPr>
        <w:t>) 总</w:t>
      </w:r>
      <w:r>
        <w:rPr>
          <w:rFonts w:ascii="宋体" w:hAnsi="宋体" w:eastAsia="宋体" w:cs="宋体"/>
          <w:color w:val="auto"/>
          <w:spacing w:val="-6"/>
          <w:sz w:val="21"/>
          <w:szCs w:val="21"/>
          <w:highlight w:val="none"/>
        </w:rPr>
        <w:t>价</w:t>
      </w:r>
      <w:r>
        <w:rPr>
          <w:rFonts w:ascii="宋体" w:hAnsi="宋体" w:eastAsia="宋体" w:cs="宋体"/>
          <w:color w:val="auto"/>
          <w:spacing w:val="-4"/>
          <w:sz w:val="21"/>
          <w:szCs w:val="21"/>
          <w:highlight w:val="none"/>
        </w:rPr>
        <w:t>金额与单价金额不一致的，以单价金额为准，但单价金额小数点有明显错误的除</w:t>
      </w:r>
      <w:r>
        <w:rPr>
          <w:rFonts w:ascii="宋体" w:hAnsi="宋体" w:eastAsia="宋体" w:cs="宋体"/>
          <w:color w:val="auto"/>
          <w:sz w:val="21"/>
          <w:szCs w:val="21"/>
          <w:highlight w:val="none"/>
        </w:rPr>
        <w:t xml:space="preserve"> </w:t>
      </w:r>
      <w:r>
        <w:rPr>
          <w:rFonts w:ascii="宋体" w:hAnsi="宋体" w:eastAsia="宋体" w:cs="宋体"/>
          <w:color w:val="auto"/>
          <w:spacing w:val="-11"/>
          <w:sz w:val="21"/>
          <w:szCs w:val="21"/>
          <w:highlight w:val="none"/>
        </w:rPr>
        <w:t>外</w:t>
      </w:r>
      <w:r>
        <w:rPr>
          <w:rFonts w:ascii="宋体" w:hAnsi="宋体" w:eastAsia="宋体" w:cs="宋体"/>
          <w:color w:val="auto"/>
          <w:spacing w:val="-10"/>
          <w:sz w:val="21"/>
          <w:szCs w:val="21"/>
          <w:highlight w:val="none"/>
        </w:rPr>
        <w:t>。</w:t>
      </w:r>
    </w:p>
    <w:p w14:paraId="1549F247">
      <w:pPr>
        <w:spacing w:before="139" w:line="229" w:lineRule="auto"/>
        <w:ind w:left="143"/>
        <w:outlineLvl w:val="2"/>
        <w:rPr>
          <w:rFonts w:ascii="黑体" w:hAnsi="黑体" w:eastAsia="黑体" w:cs="黑体"/>
          <w:color w:val="auto"/>
          <w:sz w:val="27"/>
          <w:szCs w:val="27"/>
          <w:highlight w:val="none"/>
        </w:rPr>
      </w:pPr>
      <w:bookmarkStart w:id="435" w:name="_Toc28201"/>
      <w:bookmarkStart w:id="436" w:name="_Toc23010"/>
      <w:bookmarkStart w:id="437" w:name="_Toc11953"/>
      <w:bookmarkStart w:id="438" w:name="_Toc6309"/>
      <w:bookmarkStart w:id="439" w:name="_Toc22441"/>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5"/>
          <w:sz w:val="27"/>
          <w:szCs w:val="27"/>
          <w:highlight w:val="none"/>
        </w:rPr>
        <w:t xml:space="preserve">.2  </w:t>
      </w:r>
      <w:r>
        <w:rPr>
          <w:rFonts w:ascii="黑体" w:hAnsi="黑体" w:eastAsia="黑体" w:cs="黑体"/>
          <w:color w:val="auto"/>
          <w:spacing w:val="5"/>
          <w:sz w:val="27"/>
          <w:szCs w:val="27"/>
          <w:highlight w:val="none"/>
        </w:rPr>
        <w:t>详细评审</w:t>
      </w:r>
      <w:bookmarkEnd w:id="435"/>
      <w:bookmarkEnd w:id="436"/>
      <w:bookmarkEnd w:id="437"/>
      <w:bookmarkEnd w:id="438"/>
      <w:bookmarkEnd w:id="439"/>
    </w:p>
    <w:p w14:paraId="18702B5A">
      <w:pPr>
        <w:spacing w:line="312" w:lineRule="auto"/>
        <w:rPr>
          <w:rFonts w:ascii="Arial"/>
          <w:color w:val="auto"/>
          <w:sz w:val="21"/>
          <w:highlight w:val="none"/>
        </w:rPr>
      </w:pPr>
    </w:p>
    <w:p w14:paraId="5517744F">
      <w:pPr>
        <w:tabs>
          <w:tab w:val="left" w:pos="532"/>
        </w:tabs>
        <w:spacing w:before="69" w:line="352" w:lineRule="auto"/>
        <w:ind w:left="428" w:hanging="5"/>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 xml:space="preserve">3.2.1 </w:t>
      </w:r>
      <w:r>
        <w:rPr>
          <w:rFonts w:ascii="Times New Roman" w:hAnsi="Times New Roman" w:eastAsia="Times New Roman" w:cs="Times New Roman"/>
          <w:color w:val="auto"/>
          <w:spacing w:val="-7"/>
          <w:sz w:val="21"/>
          <w:szCs w:val="21"/>
          <w:highlight w:val="none"/>
        </w:rPr>
        <w:t xml:space="preserve"> </w:t>
      </w:r>
      <w:r>
        <w:rPr>
          <w:rFonts w:ascii="宋体" w:hAnsi="宋体" w:eastAsia="宋体" w:cs="宋体"/>
          <w:color w:val="auto"/>
          <w:spacing w:val="-4"/>
          <w:sz w:val="21"/>
          <w:szCs w:val="21"/>
          <w:highlight w:val="none"/>
        </w:rPr>
        <w:t xml:space="preserve">评标委员会按本章第 </w:t>
      </w:r>
      <w:r>
        <w:rPr>
          <w:rFonts w:ascii="Times New Roman" w:hAnsi="Times New Roman" w:eastAsia="Times New Roman" w:cs="Times New Roman"/>
          <w:color w:val="auto"/>
          <w:spacing w:val="-4"/>
          <w:sz w:val="21"/>
          <w:szCs w:val="21"/>
          <w:highlight w:val="none"/>
        </w:rPr>
        <w:t xml:space="preserve">2.2 </w:t>
      </w:r>
      <w:r>
        <w:rPr>
          <w:rFonts w:ascii="宋体" w:hAnsi="宋体" w:eastAsia="宋体" w:cs="宋体"/>
          <w:color w:val="auto"/>
          <w:spacing w:val="-4"/>
          <w:sz w:val="21"/>
          <w:szCs w:val="21"/>
          <w:highlight w:val="none"/>
        </w:rPr>
        <w:t>款规定的量化因素和分值进行打分，并计算出综合评估得分。</w:t>
      </w:r>
      <w:r>
        <w:rPr>
          <w:rFonts w:ascii="宋体" w:hAnsi="宋体" w:eastAsia="宋体" w:cs="宋体"/>
          <w:color w:val="auto"/>
          <w:sz w:val="21"/>
          <w:szCs w:val="21"/>
          <w:highlight w:val="none"/>
        </w:rPr>
        <w:t xml:space="preserve"> </w:t>
      </w:r>
      <w:r>
        <w:rPr>
          <w:rFonts w:ascii="宋体" w:hAnsi="宋体" w:eastAsia="宋体" w:cs="宋体"/>
          <w:color w:val="auto"/>
          <w:sz w:val="21"/>
          <w:szCs w:val="21"/>
          <w:highlight w:val="none"/>
        </w:rPr>
        <w:tab/>
      </w:r>
      <w:r>
        <w:rPr>
          <w:rFonts w:ascii="宋体" w:hAnsi="宋体" w:eastAsia="宋体" w:cs="宋体"/>
          <w:color w:val="auto"/>
          <w:spacing w:val="4"/>
          <w:sz w:val="21"/>
          <w:szCs w:val="21"/>
          <w:highlight w:val="none"/>
        </w:rPr>
        <w:t>(</w:t>
      </w:r>
      <w:r>
        <w:rPr>
          <w:rFonts w:ascii="Times New Roman" w:hAnsi="Times New Roman" w:eastAsia="Times New Roman" w:cs="Times New Roman"/>
          <w:color w:val="auto"/>
          <w:spacing w:val="4"/>
          <w:sz w:val="21"/>
          <w:szCs w:val="21"/>
          <w:highlight w:val="none"/>
        </w:rPr>
        <w:t>1</w:t>
      </w:r>
      <w:r>
        <w:rPr>
          <w:rFonts w:ascii="宋体" w:hAnsi="宋体" w:eastAsia="宋体" w:cs="宋体"/>
          <w:color w:val="auto"/>
          <w:spacing w:val="3"/>
          <w:sz w:val="21"/>
          <w:szCs w:val="21"/>
          <w:highlight w:val="none"/>
        </w:rPr>
        <w:t>)</w:t>
      </w:r>
      <w:r>
        <w:rPr>
          <w:rFonts w:ascii="宋体" w:hAnsi="宋体" w:eastAsia="宋体" w:cs="宋体"/>
          <w:color w:val="auto"/>
          <w:spacing w:val="2"/>
          <w:sz w:val="21"/>
          <w:szCs w:val="21"/>
          <w:highlight w:val="none"/>
        </w:rPr>
        <w:t xml:space="preserve">按本章第 </w:t>
      </w:r>
      <w:r>
        <w:rPr>
          <w:rFonts w:ascii="Times New Roman" w:hAnsi="Times New Roman" w:eastAsia="Times New Roman" w:cs="Times New Roman"/>
          <w:color w:val="auto"/>
          <w:spacing w:val="2"/>
          <w:sz w:val="21"/>
          <w:szCs w:val="21"/>
          <w:highlight w:val="none"/>
        </w:rPr>
        <w:t xml:space="preserve">2.2.4  </w:t>
      </w: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1</w:t>
      </w:r>
      <w:r>
        <w:rPr>
          <w:rFonts w:ascii="宋体" w:hAnsi="宋体" w:eastAsia="宋体" w:cs="宋体"/>
          <w:color w:val="auto"/>
          <w:spacing w:val="2"/>
          <w:sz w:val="21"/>
          <w:szCs w:val="21"/>
          <w:highlight w:val="none"/>
        </w:rPr>
        <w:t>)目规定的评审因素和分值对资信业绩部分计算出得分</w:t>
      </w:r>
      <w:r>
        <w:rPr>
          <w:rFonts w:ascii="Times New Roman" w:hAnsi="Times New Roman" w:eastAsia="Times New Roman" w:cs="Times New Roman"/>
          <w:color w:val="auto"/>
          <w:sz w:val="21"/>
          <w:szCs w:val="21"/>
          <w:highlight w:val="none"/>
        </w:rPr>
        <w:t>A</w:t>
      </w:r>
      <w:r>
        <w:rPr>
          <w:rFonts w:hint="eastAsia" w:ascii="Times New Roman" w:hAnsi="Times New Roman" w:eastAsia="宋体" w:cs="Times New Roman"/>
          <w:color w:val="auto"/>
          <w:sz w:val="21"/>
          <w:szCs w:val="21"/>
          <w:highlight w:val="none"/>
          <w:lang w:eastAsia="zh-CN"/>
        </w:rPr>
        <w:t>，</w:t>
      </w:r>
      <w:r>
        <w:rPr>
          <w:rFonts w:hint="default" w:cs="Times New Roman"/>
          <w:color w:val="auto"/>
          <w:sz w:val="21"/>
          <w:szCs w:val="21"/>
          <w:highlight w:val="none"/>
          <w:u w:val="single"/>
        </w:rPr>
        <w:t>资信业绩</w:t>
      </w:r>
      <w:r>
        <w:rPr>
          <w:rFonts w:hint="default"/>
          <w:color w:val="auto"/>
          <w:sz w:val="21"/>
          <w:szCs w:val="21"/>
          <w:highlight w:val="none"/>
          <w:u w:val="single"/>
          <w:lang w:eastAsia="zh-CN"/>
        </w:rPr>
        <w:t>部分</w:t>
      </w:r>
      <w:r>
        <w:rPr>
          <w:rFonts w:hint="default"/>
          <w:color w:val="auto"/>
          <w:sz w:val="21"/>
          <w:szCs w:val="21"/>
          <w:highlight w:val="none"/>
          <w:u w:val="single"/>
        </w:rPr>
        <w:t>评审得分A为各评标专家打分的算术平均值</w:t>
      </w:r>
      <w:r>
        <w:rPr>
          <w:rFonts w:ascii="宋体" w:hAnsi="宋体" w:eastAsia="宋体" w:cs="宋体"/>
          <w:color w:val="auto"/>
          <w:spacing w:val="2"/>
          <w:sz w:val="21"/>
          <w:szCs w:val="21"/>
          <w:highlight w:val="none"/>
        </w:rPr>
        <w:t>；</w:t>
      </w:r>
    </w:p>
    <w:p w14:paraId="6685ED4F">
      <w:pPr>
        <w:tabs>
          <w:tab w:val="left" w:pos="532"/>
        </w:tabs>
        <w:spacing w:before="69" w:line="352" w:lineRule="auto"/>
        <w:ind w:left="428" w:hanging="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2</w:t>
      </w:r>
      <w:r>
        <w:rPr>
          <w:rFonts w:ascii="宋体" w:hAnsi="宋体" w:eastAsia="宋体" w:cs="宋体"/>
          <w:color w:val="auto"/>
          <w:spacing w:val="2"/>
          <w:sz w:val="21"/>
          <w:szCs w:val="21"/>
          <w:highlight w:val="none"/>
        </w:rPr>
        <w:t xml:space="preserve">)按本章第 </w:t>
      </w:r>
      <w:r>
        <w:rPr>
          <w:rFonts w:ascii="Times New Roman" w:hAnsi="Times New Roman" w:eastAsia="Times New Roman" w:cs="Times New Roman"/>
          <w:color w:val="auto"/>
          <w:spacing w:val="2"/>
          <w:sz w:val="21"/>
          <w:szCs w:val="21"/>
          <w:highlight w:val="none"/>
        </w:rPr>
        <w:t xml:space="preserve">2.2.4  </w:t>
      </w: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2</w:t>
      </w:r>
      <w:r>
        <w:rPr>
          <w:rFonts w:ascii="宋体" w:hAnsi="宋体" w:eastAsia="宋体" w:cs="宋体"/>
          <w:color w:val="auto"/>
          <w:spacing w:val="2"/>
          <w:sz w:val="21"/>
          <w:szCs w:val="21"/>
          <w:highlight w:val="none"/>
        </w:rPr>
        <w:t>)目规定</w:t>
      </w:r>
      <w:r>
        <w:rPr>
          <w:rFonts w:ascii="宋体" w:hAnsi="宋体" w:eastAsia="宋体" w:cs="宋体"/>
          <w:color w:val="auto"/>
          <w:spacing w:val="1"/>
          <w:sz w:val="21"/>
          <w:szCs w:val="21"/>
          <w:highlight w:val="none"/>
        </w:rPr>
        <w:t>的评审因素和分值对</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pacing w:val="1"/>
          <w:sz w:val="21"/>
          <w:szCs w:val="21"/>
          <w:highlight w:val="none"/>
        </w:rPr>
        <w:t>设计方案部分计算出得分</w:t>
      </w:r>
      <w:r>
        <w:rPr>
          <w:rFonts w:ascii="Times New Roman" w:hAnsi="Times New Roman" w:eastAsia="Times New Roman" w:cs="Times New Roman"/>
          <w:color w:val="auto"/>
          <w:sz w:val="21"/>
          <w:szCs w:val="21"/>
          <w:highlight w:val="none"/>
        </w:rPr>
        <w:t>B</w:t>
      </w:r>
      <w:r>
        <w:rPr>
          <w:rFonts w:hint="default" w:cs="Times New Roman"/>
          <w:color w:val="auto"/>
          <w:sz w:val="21"/>
          <w:szCs w:val="21"/>
          <w:highlight w:val="none"/>
          <w:lang w:val="en-US" w:eastAsia="zh-CN"/>
        </w:rPr>
        <w:t>，</w:t>
      </w:r>
      <w:r>
        <w:rPr>
          <w:rFonts w:hint="default"/>
          <w:color w:val="auto"/>
          <w:sz w:val="21"/>
          <w:szCs w:val="21"/>
          <w:highlight w:val="none"/>
          <w:u w:val="single"/>
          <w:lang w:eastAsia="zh-CN"/>
        </w:rPr>
        <w:fldChar w:fldCharType="begin"/>
      </w:r>
      <w:r>
        <w:rPr>
          <w:rFonts w:hint="default"/>
          <w:color w:val="auto"/>
          <w:sz w:val="21"/>
          <w:szCs w:val="21"/>
          <w:highlight w:val="none"/>
          <w:u w:val="single"/>
          <w:lang w:eastAsia="zh-CN"/>
        </w:rPr>
        <w:instrText xml:space="preserve"> = 1 \* GB3 \* MERGEFORMAT </w:instrText>
      </w:r>
      <w:r>
        <w:rPr>
          <w:rFonts w:hint="default"/>
          <w:color w:val="auto"/>
          <w:sz w:val="21"/>
          <w:szCs w:val="21"/>
          <w:highlight w:val="none"/>
          <w:u w:val="single"/>
          <w:lang w:eastAsia="zh-CN"/>
        </w:rPr>
        <w:fldChar w:fldCharType="separate"/>
      </w:r>
      <w:r>
        <w:rPr>
          <w:rFonts w:hint="default"/>
          <w:color w:val="auto"/>
          <w:sz w:val="21"/>
          <w:szCs w:val="21"/>
          <w:highlight w:val="none"/>
          <w:u w:val="single"/>
        </w:rPr>
        <w:t>①</w:t>
      </w:r>
      <w:r>
        <w:rPr>
          <w:rFonts w:hint="default"/>
          <w:color w:val="auto"/>
          <w:sz w:val="21"/>
          <w:szCs w:val="21"/>
          <w:highlight w:val="none"/>
          <w:u w:val="single"/>
        </w:rPr>
        <w:fldChar w:fldCharType="end"/>
      </w:r>
      <w:r>
        <w:rPr>
          <w:rFonts w:hint="eastAsia" w:cs="Times New Roman"/>
          <w:color w:val="auto"/>
          <w:sz w:val="21"/>
          <w:szCs w:val="21"/>
          <w:highlight w:val="none"/>
          <w:u w:val="single"/>
          <w:lang w:eastAsia="zh-CN"/>
        </w:rPr>
        <w:t>勘察设计方案</w:t>
      </w:r>
      <w:r>
        <w:rPr>
          <w:rFonts w:hint="default" w:cs="Times New Roman"/>
          <w:color w:val="auto"/>
          <w:sz w:val="21"/>
          <w:szCs w:val="21"/>
          <w:highlight w:val="none"/>
          <w:u w:val="single"/>
        </w:rPr>
        <w:t>部分</w:t>
      </w:r>
      <w:r>
        <w:rPr>
          <w:rFonts w:hint="default"/>
          <w:color w:val="auto"/>
          <w:sz w:val="21"/>
          <w:szCs w:val="21"/>
          <w:highlight w:val="none"/>
          <w:u w:val="single"/>
        </w:rPr>
        <w:t>评审得分</w:t>
      </w:r>
      <w:r>
        <w:rPr>
          <w:rFonts w:hint="default" w:cs="Times New Roman"/>
          <w:color w:val="auto"/>
          <w:sz w:val="21"/>
          <w:szCs w:val="21"/>
          <w:highlight w:val="none"/>
        </w:rPr>
        <w:t>B</w:t>
      </w:r>
      <w:r>
        <w:rPr>
          <w:rFonts w:hint="default"/>
          <w:color w:val="auto"/>
          <w:sz w:val="21"/>
          <w:szCs w:val="21"/>
          <w:highlight w:val="none"/>
          <w:u w:val="single"/>
        </w:rPr>
        <w:t>为从各评标专家打分中去掉一个最高分和去掉一个最低分后的剩余评标专家打分的算术平均值</w:t>
      </w:r>
      <w:r>
        <w:rPr>
          <w:rFonts w:hint="default"/>
          <w:color w:val="auto"/>
          <w:sz w:val="21"/>
          <w:szCs w:val="21"/>
          <w:highlight w:val="none"/>
          <w:u w:val="single"/>
          <w:lang w:eastAsia="zh-CN"/>
        </w:rPr>
        <w:t>或</w:t>
      </w:r>
      <w:r>
        <w:rPr>
          <w:rFonts w:hint="default"/>
          <w:color w:val="auto"/>
          <w:sz w:val="21"/>
          <w:szCs w:val="21"/>
          <w:highlight w:val="none"/>
          <w:u w:val="single"/>
          <w:lang w:eastAsia="zh-CN"/>
        </w:rPr>
        <w:fldChar w:fldCharType="begin"/>
      </w:r>
      <w:r>
        <w:rPr>
          <w:rFonts w:hint="default"/>
          <w:color w:val="auto"/>
          <w:sz w:val="21"/>
          <w:szCs w:val="21"/>
          <w:highlight w:val="none"/>
          <w:u w:val="single"/>
          <w:lang w:eastAsia="zh-CN"/>
        </w:rPr>
        <w:instrText xml:space="preserve"> = 2 \* GB3 \* MERGEFORMAT </w:instrText>
      </w:r>
      <w:r>
        <w:rPr>
          <w:rFonts w:hint="default"/>
          <w:color w:val="auto"/>
          <w:sz w:val="21"/>
          <w:szCs w:val="21"/>
          <w:highlight w:val="none"/>
          <w:u w:val="single"/>
          <w:lang w:eastAsia="zh-CN"/>
        </w:rPr>
        <w:fldChar w:fldCharType="separate"/>
      </w:r>
      <w:r>
        <w:rPr>
          <w:rFonts w:hint="default"/>
          <w:color w:val="auto"/>
          <w:sz w:val="21"/>
          <w:szCs w:val="21"/>
          <w:highlight w:val="none"/>
          <w:u w:val="single"/>
        </w:rPr>
        <w:t>②</w:t>
      </w:r>
      <w:r>
        <w:rPr>
          <w:rFonts w:hint="default"/>
          <w:color w:val="auto"/>
          <w:sz w:val="21"/>
          <w:szCs w:val="21"/>
          <w:highlight w:val="none"/>
          <w:u w:val="single"/>
        </w:rPr>
        <w:fldChar w:fldCharType="end"/>
      </w:r>
      <w:r>
        <w:rPr>
          <w:rFonts w:hint="eastAsia" w:cs="Times New Roman"/>
          <w:color w:val="auto"/>
          <w:sz w:val="21"/>
          <w:szCs w:val="21"/>
          <w:highlight w:val="none"/>
          <w:u w:val="single"/>
          <w:lang w:eastAsia="zh-CN"/>
        </w:rPr>
        <w:t>勘察设计方案</w:t>
      </w:r>
      <w:r>
        <w:rPr>
          <w:rFonts w:hint="default" w:cs="Times New Roman"/>
          <w:color w:val="auto"/>
          <w:sz w:val="21"/>
          <w:szCs w:val="21"/>
          <w:highlight w:val="none"/>
          <w:u w:val="single"/>
        </w:rPr>
        <w:t>部分</w:t>
      </w:r>
      <w:r>
        <w:rPr>
          <w:rFonts w:hint="default"/>
          <w:color w:val="auto"/>
          <w:sz w:val="21"/>
          <w:szCs w:val="21"/>
          <w:highlight w:val="none"/>
          <w:u w:val="single"/>
        </w:rPr>
        <w:t>评审得分</w:t>
      </w:r>
      <w:r>
        <w:rPr>
          <w:rFonts w:hint="default" w:cs="Times New Roman"/>
          <w:color w:val="auto"/>
          <w:sz w:val="21"/>
          <w:szCs w:val="21"/>
          <w:highlight w:val="none"/>
        </w:rPr>
        <w:t>B</w:t>
      </w:r>
      <w:r>
        <w:rPr>
          <w:rFonts w:hint="default"/>
          <w:color w:val="auto"/>
          <w:sz w:val="21"/>
          <w:szCs w:val="21"/>
          <w:highlight w:val="none"/>
          <w:u w:val="single"/>
        </w:rPr>
        <w:t>为各评标专家打分的算术平均值</w:t>
      </w:r>
      <w:r>
        <w:rPr>
          <w:rFonts w:hint="default"/>
          <w:i/>
          <w:iCs/>
          <w:color w:val="auto"/>
          <w:sz w:val="21"/>
          <w:szCs w:val="21"/>
          <w:highlight w:val="none"/>
          <w:u w:val="single"/>
          <w:lang w:eastAsia="zh-CN"/>
        </w:rPr>
        <w:t>（二选一，招标人自行选择）</w:t>
      </w:r>
      <w:r>
        <w:rPr>
          <w:rFonts w:ascii="Times New Roman" w:hAnsi="Times New Roman" w:eastAsia="Times New Roman" w:cs="Times New Roman"/>
          <w:color w:val="auto"/>
          <w:spacing w:val="1"/>
          <w:sz w:val="21"/>
          <w:szCs w:val="21"/>
          <w:highlight w:val="none"/>
        </w:rPr>
        <w:t xml:space="preserve"> </w:t>
      </w:r>
      <w:r>
        <w:rPr>
          <w:rFonts w:ascii="宋体" w:hAnsi="宋体" w:eastAsia="宋体" w:cs="宋体"/>
          <w:color w:val="auto"/>
          <w:spacing w:val="1"/>
          <w:sz w:val="21"/>
          <w:szCs w:val="21"/>
          <w:highlight w:val="none"/>
        </w:rPr>
        <w:t>；</w:t>
      </w:r>
    </w:p>
    <w:p w14:paraId="2FC73556">
      <w:pPr>
        <w:tabs>
          <w:tab w:val="left" w:pos="532"/>
        </w:tabs>
        <w:spacing w:before="69" w:line="352" w:lineRule="auto"/>
        <w:ind w:left="428" w:hanging="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w:t>
      </w:r>
      <w:r>
        <w:rPr>
          <w:rFonts w:ascii="Times New Roman" w:hAnsi="Times New Roman" w:eastAsia="Times New Roman" w:cs="Times New Roman"/>
          <w:color w:val="auto"/>
          <w:spacing w:val="4"/>
          <w:sz w:val="21"/>
          <w:szCs w:val="21"/>
          <w:highlight w:val="none"/>
        </w:rPr>
        <w:t>3</w:t>
      </w:r>
      <w:r>
        <w:rPr>
          <w:rFonts w:ascii="宋体" w:hAnsi="宋体" w:eastAsia="宋体" w:cs="宋体"/>
          <w:color w:val="auto"/>
          <w:spacing w:val="4"/>
          <w:sz w:val="21"/>
          <w:szCs w:val="21"/>
          <w:highlight w:val="none"/>
        </w:rPr>
        <w:t>)按</w:t>
      </w:r>
      <w:r>
        <w:rPr>
          <w:rFonts w:ascii="宋体" w:hAnsi="宋体" w:eastAsia="宋体" w:cs="宋体"/>
          <w:color w:val="auto"/>
          <w:spacing w:val="3"/>
          <w:sz w:val="21"/>
          <w:szCs w:val="21"/>
          <w:highlight w:val="none"/>
        </w:rPr>
        <w:t>本</w:t>
      </w:r>
      <w:r>
        <w:rPr>
          <w:rFonts w:ascii="宋体" w:hAnsi="宋体" w:eastAsia="宋体" w:cs="宋体"/>
          <w:color w:val="auto"/>
          <w:spacing w:val="2"/>
          <w:sz w:val="21"/>
          <w:szCs w:val="21"/>
          <w:highlight w:val="none"/>
        </w:rPr>
        <w:t xml:space="preserve">章第 </w:t>
      </w:r>
      <w:r>
        <w:rPr>
          <w:rFonts w:ascii="Times New Roman" w:hAnsi="Times New Roman" w:eastAsia="Times New Roman" w:cs="Times New Roman"/>
          <w:color w:val="auto"/>
          <w:spacing w:val="2"/>
          <w:sz w:val="21"/>
          <w:szCs w:val="21"/>
          <w:highlight w:val="none"/>
        </w:rPr>
        <w:t xml:space="preserve">2.2.4  </w:t>
      </w: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3</w:t>
      </w:r>
      <w:r>
        <w:rPr>
          <w:rFonts w:ascii="宋体" w:hAnsi="宋体" w:eastAsia="宋体" w:cs="宋体"/>
          <w:color w:val="auto"/>
          <w:spacing w:val="2"/>
          <w:sz w:val="21"/>
          <w:szCs w:val="21"/>
          <w:highlight w:val="none"/>
        </w:rPr>
        <w:t>)目规定的评审因素和分值对投标报价计算出得分</w:t>
      </w:r>
      <w:r>
        <w:rPr>
          <w:rFonts w:ascii="Times New Roman" w:hAnsi="Times New Roman" w:eastAsia="Times New Roman" w:cs="Times New Roman"/>
          <w:color w:val="auto"/>
          <w:sz w:val="21"/>
          <w:szCs w:val="21"/>
          <w:highlight w:val="none"/>
        </w:rPr>
        <w:t>C</w:t>
      </w:r>
      <w:r>
        <w:rPr>
          <w:rFonts w:ascii="宋体" w:hAnsi="宋体" w:eastAsia="宋体" w:cs="宋体"/>
          <w:color w:val="auto"/>
          <w:spacing w:val="2"/>
          <w:sz w:val="21"/>
          <w:szCs w:val="21"/>
          <w:highlight w:val="none"/>
        </w:rPr>
        <w:t>；</w:t>
      </w:r>
      <w:r>
        <w:rPr>
          <w:rFonts w:ascii="宋体" w:hAnsi="宋体" w:eastAsia="宋体" w:cs="宋体"/>
          <w:color w:val="auto"/>
          <w:sz w:val="21"/>
          <w:szCs w:val="21"/>
          <w:highlight w:val="none"/>
        </w:rPr>
        <w:t xml:space="preserve">           </w:t>
      </w: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4</w:t>
      </w:r>
      <w:r>
        <w:rPr>
          <w:rFonts w:ascii="宋体" w:hAnsi="宋体" w:eastAsia="宋体" w:cs="宋体"/>
          <w:color w:val="auto"/>
          <w:spacing w:val="8"/>
          <w:sz w:val="21"/>
          <w:szCs w:val="21"/>
          <w:highlight w:val="none"/>
        </w:rPr>
        <w:t>)按本章第</w:t>
      </w:r>
      <w:r>
        <w:rPr>
          <w:rFonts w:ascii="宋体" w:hAnsi="宋体" w:eastAsia="宋体" w:cs="宋体"/>
          <w:color w:val="auto"/>
          <w:spacing w:val="7"/>
          <w:sz w:val="21"/>
          <w:szCs w:val="21"/>
          <w:highlight w:val="none"/>
        </w:rPr>
        <w:t xml:space="preserve"> </w:t>
      </w:r>
      <w:r>
        <w:rPr>
          <w:rFonts w:ascii="Times New Roman" w:hAnsi="Times New Roman" w:eastAsia="Times New Roman" w:cs="Times New Roman"/>
          <w:color w:val="auto"/>
          <w:spacing w:val="4"/>
          <w:sz w:val="21"/>
          <w:szCs w:val="21"/>
          <w:highlight w:val="none"/>
        </w:rPr>
        <w:t xml:space="preserve">2.2.4  </w:t>
      </w:r>
      <w:r>
        <w:rPr>
          <w:rFonts w:ascii="宋体" w:hAnsi="宋体" w:eastAsia="宋体" w:cs="宋体"/>
          <w:color w:val="auto"/>
          <w:spacing w:val="4"/>
          <w:sz w:val="21"/>
          <w:szCs w:val="21"/>
          <w:highlight w:val="none"/>
        </w:rPr>
        <w:t>(</w:t>
      </w:r>
      <w:r>
        <w:rPr>
          <w:rFonts w:ascii="Times New Roman" w:hAnsi="Times New Roman" w:eastAsia="Times New Roman" w:cs="Times New Roman"/>
          <w:color w:val="auto"/>
          <w:spacing w:val="4"/>
          <w:sz w:val="21"/>
          <w:szCs w:val="21"/>
          <w:highlight w:val="none"/>
        </w:rPr>
        <w:t>4</w:t>
      </w:r>
      <w:r>
        <w:rPr>
          <w:rFonts w:ascii="宋体" w:hAnsi="宋体" w:eastAsia="宋体" w:cs="宋体"/>
          <w:color w:val="auto"/>
          <w:spacing w:val="4"/>
          <w:sz w:val="21"/>
          <w:szCs w:val="21"/>
          <w:highlight w:val="none"/>
        </w:rPr>
        <w:t>)目规定的评审因素和分值对其他部分计算出得分</w:t>
      </w:r>
      <w:r>
        <w:rPr>
          <w:rFonts w:ascii="Times New Roman" w:hAnsi="Times New Roman" w:eastAsia="Times New Roman" w:cs="Times New Roman"/>
          <w:color w:val="auto"/>
          <w:sz w:val="21"/>
          <w:szCs w:val="21"/>
          <w:highlight w:val="none"/>
        </w:rPr>
        <w:t>D</w:t>
      </w:r>
      <w:r>
        <w:rPr>
          <w:rFonts w:ascii="宋体" w:hAnsi="宋体" w:eastAsia="宋体" w:cs="宋体"/>
          <w:color w:val="auto"/>
          <w:spacing w:val="4"/>
          <w:sz w:val="21"/>
          <w:szCs w:val="21"/>
          <w:highlight w:val="none"/>
        </w:rPr>
        <w:t>。</w:t>
      </w:r>
    </w:p>
    <w:p w14:paraId="43C050BA">
      <w:pPr>
        <w:spacing w:before="1" w:line="220" w:lineRule="auto"/>
        <w:ind w:left="423"/>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3.2.2  </w:t>
      </w:r>
      <w:r>
        <w:rPr>
          <w:rFonts w:ascii="宋体" w:hAnsi="宋体" w:eastAsia="宋体" w:cs="宋体"/>
          <w:color w:val="auto"/>
          <w:spacing w:val="-1"/>
          <w:sz w:val="21"/>
          <w:szCs w:val="21"/>
          <w:highlight w:val="none"/>
        </w:rPr>
        <w:t>评分</w:t>
      </w:r>
      <w:r>
        <w:rPr>
          <w:rFonts w:ascii="宋体" w:hAnsi="宋体" w:eastAsia="宋体" w:cs="宋体"/>
          <w:color w:val="auto"/>
          <w:sz w:val="21"/>
          <w:szCs w:val="21"/>
          <w:highlight w:val="none"/>
        </w:rPr>
        <w:t>分值计算保留小数点后两位，小数点后第三位</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四舍五入</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w:t>
      </w:r>
    </w:p>
    <w:p w14:paraId="15DD11EB">
      <w:pPr>
        <w:spacing w:before="150" w:line="220" w:lineRule="auto"/>
        <w:ind w:left="423"/>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3.2.3  </w:t>
      </w:r>
      <w:r>
        <w:rPr>
          <w:rFonts w:ascii="宋体" w:hAnsi="宋体" w:eastAsia="宋体" w:cs="宋体"/>
          <w:color w:val="auto"/>
          <w:spacing w:val="-1"/>
          <w:sz w:val="21"/>
          <w:szCs w:val="21"/>
          <w:highlight w:val="none"/>
        </w:rPr>
        <w:t>投标</w:t>
      </w:r>
      <w:r>
        <w:rPr>
          <w:rFonts w:ascii="宋体" w:hAnsi="宋体" w:eastAsia="宋体" w:cs="宋体"/>
          <w:color w:val="auto"/>
          <w:sz w:val="21"/>
          <w:szCs w:val="21"/>
          <w:highlight w:val="none"/>
        </w:rPr>
        <w:t>人得分</w:t>
      </w:r>
      <w:r>
        <w:rPr>
          <w:rFonts w:ascii="Times New Roman" w:hAnsi="Times New Roman" w:eastAsia="Times New Roman" w:cs="Times New Roman"/>
          <w:color w:val="auto"/>
          <w:sz w:val="21"/>
          <w:szCs w:val="21"/>
          <w:highlight w:val="none"/>
        </w:rPr>
        <w:t>=A+B+C+D</w:t>
      </w:r>
      <w:r>
        <w:rPr>
          <w:rFonts w:ascii="宋体" w:hAnsi="宋体" w:eastAsia="宋体" w:cs="宋体"/>
          <w:color w:val="auto"/>
          <w:sz w:val="21"/>
          <w:szCs w:val="21"/>
          <w:highlight w:val="none"/>
        </w:rPr>
        <w:t>。</w:t>
      </w:r>
    </w:p>
    <w:p w14:paraId="53C691F7">
      <w:pPr>
        <w:spacing w:before="148" w:line="357" w:lineRule="auto"/>
        <w:ind w:left="5"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5"/>
          <w:sz w:val="21"/>
          <w:szCs w:val="21"/>
          <w:highlight w:val="none"/>
        </w:rPr>
        <w:t>2</w:t>
      </w:r>
      <w:r>
        <w:rPr>
          <w:rFonts w:ascii="Times New Roman" w:hAnsi="Times New Roman" w:eastAsia="Times New Roman" w:cs="Times New Roman"/>
          <w:color w:val="auto"/>
          <w:spacing w:val="-4"/>
          <w:sz w:val="21"/>
          <w:szCs w:val="21"/>
          <w:highlight w:val="none"/>
        </w:rPr>
        <w:t xml:space="preserve">.4  </w:t>
      </w:r>
      <w:r>
        <w:rPr>
          <w:rFonts w:ascii="宋体" w:hAnsi="宋体" w:eastAsia="宋体" w:cs="宋体"/>
          <w:color w:val="auto"/>
          <w:spacing w:val="-4"/>
          <w:sz w:val="21"/>
          <w:szCs w:val="21"/>
          <w:highlight w:val="none"/>
        </w:rPr>
        <w:t>评标委员会发现投标人的报价明显低于其他投标报价， 使得其投标报价可能低于其个</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别成本的，应当要求该投标人</w:t>
      </w:r>
      <w:r>
        <w:rPr>
          <w:rFonts w:ascii="宋体" w:hAnsi="宋体" w:eastAsia="宋体" w:cs="宋体"/>
          <w:color w:val="auto"/>
          <w:sz w:val="21"/>
          <w:szCs w:val="21"/>
          <w:highlight w:val="none"/>
        </w:rPr>
        <w:t xml:space="preserve">作出书面说明并提供相应的证明材料。投标人不能合理说明或者 </w:t>
      </w:r>
      <w:r>
        <w:rPr>
          <w:rFonts w:ascii="宋体" w:hAnsi="宋体" w:eastAsia="宋体" w:cs="宋体"/>
          <w:color w:val="auto"/>
          <w:spacing w:val="-14"/>
          <w:sz w:val="21"/>
          <w:szCs w:val="21"/>
          <w:highlight w:val="none"/>
        </w:rPr>
        <w:t>不能</w:t>
      </w:r>
      <w:r>
        <w:rPr>
          <w:rFonts w:ascii="宋体" w:hAnsi="宋体" w:eastAsia="宋体" w:cs="宋体"/>
          <w:color w:val="auto"/>
          <w:spacing w:val="-11"/>
          <w:sz w:val="21"/>
          <w:szCs w:val="21"/>
          <w:highlight w:val="none"/>
        </w:rPr>
        <w:t>提</w:t>
      </w:r>
      <w:r>
        <w:rPr>
          <w:rFonts w:ascii="宋体" w:hAnsi="宋体" w:eastAsia="宋体" w:cs="宋体"/>
          <w:color w:val="auto"/>
          <w:spacing w:val="-7"/>
          <w:sz w:val="21"/>
          <w:szCs w:val="21"/>
          <w:highlight w:val="none"/>
        </w:rPr>
        <w:t>供相应证明材料的，评标委员会应当认定该投标人以低于成本报价竞标，并否决其投标。</w:t>
      </w:r>
    </w:p>
    <w:p w14:paraId="46E60243">
      <w:pPr>
        <w:spacing w:before="134" w:line="229" w:lineRule="auto"/>
        <w:ind w:left="140"/>
        <w:outlineLvl w:val="2"/>
        <w:rPr>
          <w:rFonts w:ascii="黑体" w:hAnsi="黑体" w:eastAsia="黑体" w:cs="黑体"/>
          <w:color w:val="auto"/>
          <w:sz w:val="27"/>
          <w:szCs w:val="27"/>
          <w:highlight w:val="none"/>
        </w:rPr>
      </w:pPr>
      <w:bookmarkStart w:id="440" w:name="_Toc31386"/>
      <w:bookmarkStart w:id="441" w:name="_Toc4481"/>
      <w:bookmarkStart w:id="442" w:name="_Toc19706"/>
      <w:bookmarkStart w:id="443" w:name="_Toc6194"/>
      <w:bookmarkStart w:id="444" w:name="_Toc28101"/>
      <w:r>
        <w:rPr>
          <w:rFonts w:ascii="Times New Roman" w:hAnsi="Times New Roman" w:eastAsia="Times New Roman" w:cs="Times New Roman"/>
          <w:color w:val="auto"/>
          <w:spacing w:val="10"/>
          <w:sz w:val="27"/>
          <w:szCs w:val="27"/>
          <w:highlight w:val="none"/>
        </w:rPr>
        <w:t>3</w:t>
      </w:r>
      <w:r>
        <w:rPr>
          <w:rFonts w:ascii="Times New Roman" w:hAnsi="Times New Roman" w:eastAsia="Times New Roman" w:cs="Times New Roman"/>
          <w:color w:val="auto"/>
          <w:spacing w:val="6"/>
          <w:sz w:val="27"/>
          <w:szCs w:val="27"/>
          <w:highlight w:val="none"/>
        </w:rPr>
        <w:t xml:space="preserve">.3  </w:t>
      </w:r>
      <w:r>
        <w:rPr>
          <w:rFonts w:ascii="黑体" w:hAnsi="黑体" w:eastAsia="黑体" w:cs="黑体"/>
          <w:color w:val="auto"/>
          <w:spacing w:val="6"/>
          <w:sz w:val="27"/>
          <w:szCs w:val="27"/>
          <w:highlight w:val="none"/>
        </w:rPr>
        <w:t>投标文件的澄清</w:t>
      </w:r>
      <w:bookmarkEnd w:id="440"/>
      <w:bookmarkEnd w:id="441"/>
      <w:bookmarkEnd w:id="442"/>
      <w:bookmarkEnd w:id="443"/>
      <w:bookmarkEnd w:id="444"/>
    </w:p>
    <w:p w14:paraId="624C1E8F">
      <w:pPr>
        <w:spacing w:line="314" w:lineRule="auto"/>
        <w:rPr>
          <w:rFonts w:ascii="Arial"/>
          <w:color w:val="auto"/>
          <w:sz w:val="21"/>
          <w:highlight w:val="none"/>
        </w:rPr>
      </w:pPr>
    </w:p>
    <w:p w14:paraId="012A4D6A">
      <w:pPr>
        <w:spacing w:before="68" w:line="352" w:lineRule="auto"/>
        <w:ind w:right="73" w:firstLine="420"/>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4"/>
          <w:sz w:val="21"/>
          <w:szCs w:val="21"/>
          <w:highlight w:val="none"/>
        </w:rPr>
        <w:t xml:space="preserve">3.1  </w:t>
      </w:r>
      <w:r>
        <w:rPr>
          <w:rFonts w:ascii="宋体" w:hAnsi="宋体" w:eastAsia="宋体" w:cs="宋体"/>
          <w:color w:val="auto"/>
          <w:spacing w:val="-4"/>
          <w:sz w:val="21"/>
          <w:szCs w:val="21"/>
          <w:highlight w:val="none"/>
        </w:rPr>
        <w:t>在评标过程中，</w:t>
      </w:r>
      <w:r>
        <w:rPr>
          <w:rFonts w:hint="eastAsia" w:ascii="宋体" w:hAnsi="宋体" w:eastAsia="宋体" w:cs="宋体"/>
          <w:color w:val="auto"/>
          <w:highlight w:val="none"/>
        </w:rPr>
        <w:t>经评标委员会中两人以上（含两人）以书面形式提出动议，评标委员会</w:t>
      </w:r>
      <w:r>
        <w:rPr>
          <w:rFonts w:ascii="宋体" w:hAnsi="宋体" w:eastAsia="宋体" w:cs="宋体"/>
          <w:color w:val="auto"/>
          <w:spacing w:val="-4"/>
          <w:sz w:val="21"/>
          <w:szCs w:val="21"/>
          <w:highlight w:val="none"/>
        </w:rPr>
        <w:t>可以书面形式要求投标人对投标文件中含义不明确、对同</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类问题表述不一致或者有明显文字</w:t>
      </w:r>
      <w:r>
        <w:rPr>
          <w:rFonts w:ascii="宋体" w:hAnsi="宋体" w:eastAsia="宋体" w:cs="宋体"/>
          <w:color w:val="auto"/>
          <w:sz w:val="21"/>
          <w:szCs w:val="21"/>
          <w:highlight w:val="none"/>
        </w:rPr>
        <w:t xml:space="preserve">和计算错误的内容作必要的澄清、说明或补正。澄清、说明 </w:t>
      </w:r>
      <w:r>
        <w:rPr>
          <w:rFonts w:ascii="宋体" w:hAnsi="宋体" w:eastAsia="宋体" w:cs="宋体"/>
          <w:color w:val="auto"/>
          <w:spacing w:val="-1"/>
          <w:sz w:val="21"/>
          <w:szCs w:val="21"/>
          <w:highlight w:val="none"/>
        </w:rPr>
        <w:t>或补正应以书面方式进行。评标委员会不接受投标人主动提出的澄清、说明或补正。</w:t>
      </w:r>
    </w:p>
    <w:p w14:paraId="166B74AE">
      <w:pPr>
        <w:spacing w:before="1" w:line="351" w:lineRule="auto"/>
        <w:ind w:left="1" w:right="73" w:firstLine="418"/>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4"/>
          <w:sz w:val="21"/>
          <w:szCs w:val="21"/>
          <w:highlight w:val="none"/>
        </w:rPr>
        <w:t xml:space="preserve">3.2  </w:t>
      </w:r>
      <w:r>
        <w:rPr>
          <w:rFonts w:ascii="宋体" w:hAnsi="宋体" w:eastAsia="宋体" w:cs="宋体"/>
          <w:color w:val="auto"/>
          <w:spacing w:val="-4"/>
          <w:sz w:val="21"/>
          <w:szCs w:val="21"/>
          <w:highlight w:val="none"/>
        </w:rPr>
        <w:t>澄清、说明或补正不得超出投标文件的范围且不得改变投标文件的实质性内容， 并构</w:t>
      </w:r>
      <w:r>
        <w:rPr>
          <w:rFonts w:ascii="宋体" w:hAnsi="宋体" w:eastAsia="宋体" w:cs="宋体"/>
          <w:color w:val="auto"/>
          <w:sz w:val="21"/>
          <w:szCs w:val="21"/>
          <w:highlight w:val="none"/>
        </w:rPr>
        <w:t xml:space="preserve"> </w:t>
      </w:r>
      <w:r>
        <w:rPr>
          <w:rFonts w:ascii="宋体" w:hAnsi="宋体" w:eastAsia="宋体" w:cs="宋体"/>
          <w:color w:val="auto"/>
          <w:spacing w:val="-6"/>
          <w:sz w:val="21"/>
          <w:szCs w:val="21"/>
          <w:highlight w:val="none"/>
        </w:rPr>
        <w:t>成</w:t>
      </w:r>
      <w:r>
        <w:rPr>
          <w:rFonts w:ascii="宋体" w:hAnsi="宋体" w:eastAsia="宋体" w:cs="宋体"/>
          <w:color w:val="auto"/>
          <w:spacing w:val="-3"/>
          <w:sz w:val="21"/>
          <w:szCs w:val="21"/>
          <w:highlight w:val="none"/>
        </w:rPr>
        <w:t>投标文件的组成部分。</w:t>
      </w:r>
    </w:p>
    <w:p w14:paraId="525080BF">
      <w:pPr>
        <w:spacing w:before="1" w:line="358" w:lineRule="auto"/>
        <w:ind w:left="2"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9"/>
          <w:sz w:val="21"/>
          <w:szCs w:val="21"/>
          <w:highlight w:val="none"/>
        </w:rPr>
        <w:t>3</w:t>
      </w:r>
      <w:r>
        <w:rPr>
          <w:rFonts w:ascii="Times New Roman" w:hAnsi="Times New Roman" w:eastAsia="Times New Roman" w:cs="Times New Roman"/>
          <w:color w:val="auto"/>
          <w:spacing w:val="-7"/>
          <w:sz w:val="21"/>
          <w:szCs w:val="21"/>
          <w:highlight w:val="none"/>
        </w:rPr>
        <w:t xml:space="preserve">.3.3  </w:t>
      </w:r>
      <w:r>
        <w:rPr>
          <w:rFonts w:ascii="宋体" w:hAnsi="宋体" w:eastAsia="宋体" w:cs="宋体"/>
          <w:color w:val="auto"/>
          <w:spacing w:val="-7"/>
          <w:sz w:val="21"/>
          <w:szCs w:val="21"/>
          <w:highlight w:val="none"/>
        </w:rPr>
        <w:t>评标委员会对投标人提交的澄清、说明或补正有疑问的，可以要求投标人进一步澄清、</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说</w:t>
      </w:r>
      <w:r>
        <w:rPr>
          <w:rFonts w:ascii="宋体" w:hAnsi="宋体" w:eastAsia="宋体" w:cs="宋体"/>
          <w:color w:val="auto"/>
          <w:spacing w:val="-2"/>
          <w:sz w:val="21"/>
          <w:szCs w:val="21"/>
          <w:highlight w:val="none"/>
        </w:rPr>
        <w:t>明或补正，直至满足评标委员会的要求。</w:t>
      </w:r>
    </w:p>
    <w:p w14:paraId="7C177F2B">
      <w:pPr>
        <w:spacing w:before="146" w:line="229" w:lineRule="auto"/>
        <w:ind w:left="140"/>
        <w:outlineLvl w:val="2"/>
        <w:rPr>
          <w:rFonts w:ascii="黑体" w:hAnsi="黑体" w:eastAsia="黑体" w:cs="黑体"/>
          <w:color w:val="auto"/>
          <w:sz w:val="27"/>
          <w:szCs w:val="27"/>
          <w:highlight w:val="none"/>
        </w:rPr>
      </w:pPr>
      <w:bookmarkStart w:id="445" w:name="_Toc15725"/>
      <w:bookmarkStart w:id="446" w:name="_Toc12541"/>
      <w:bookmarkStart w:id="447" w:name="_Toc19969"/>
      <w:bookmarkStart w:id="448" w:name="_Toc22248"/>
      <w:bookmarkStart w:id="449" w:name="_Toc17553"/>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5"/>
          <w:sz w:val="27"/>
          <w:szCs w:val="27"/>
          <w:highlight w:val="none"/>
        </w:rPr>
        <w:t xml:space="preserve">.4  </w:t>
      </w:r>
      <w:r>
        <w:rPr>
          <w:rFonts w:ascii="黑体" w:hAnsi="黑体" w:eastAsia="黑体" w:cs="黑体"/>
          <w:color w:val="auto"/>
          <w:spacing w:val="5"/>
          <w:sz w:val="27"/>
          <w:szCs w:val="27"/>
          <w:highlight w:val="none"/>
        </w:rPr>
        <w:t>评标结果</w:t>
      </w:r>
      <w:bookmarkEnd w:id="445"/>
      <w:bookmarkEnd w:id="446"/>
      <w:bookmarkEnd w:id="447"/>
      <w:bookmarkEnd w:id="448"/>
      <w:bookmarkEnd w:id="449"/>
    </w:p>
    <w:p w14:paraId="21D3404A">
      <w:pPr>
        <w:spacing w:line="315" w:lineRule="auto"/>
        <w:rPr>
          <w:rFonts w:ascii="Arial"/>
          <w:color w:val="auto"/>
          <w:sz w:val="21"/>
          <w:highlight w:val="none"/>
        </w:rPr>
      </w:pPr>
    </w:p>
    <w:p w14:paraId="3331023A">
      <w:pPr>
        <w:spacing w:before="68" w:line="352" w:lineRule="auto"/>
        <w:ind w:left="17" w:right="72" w:firstLine="403"/>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3.4.1  </w:t>
      </w:r>
      <w:r>
        <w:rPr>
          <w:rFonts w:ascii="宋体" w:hAnsi="宋体" w:eastAsia="宋体" w:cs="宋体"/>
          <w:color w:val="auto"/>
          <w:spacing w:val="-2"/>
          <w:sz w:val="21"/>
          <w:szCs w:val="21"/>
          <w:highlight w:val="none"/>
        </w:rPr>
        <w:t>除第二章</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投</w:t>
      </w:r>
      <w:r>
        <w:rPr>
          <w:rFonts w:ascii="宋体" w:hAnsi="宋体" w:eastAsia="宋体" w:cs="宋体"/>
          <w:color w:val="auto"/>
          <w:spacing w:val="-1"/>
          <w:sz w:val="21"/>
          <w:szCs w:val="21"/>
          <w:highlight w:val="none"/>
        </w:rPr>
        <w:t>标人须知</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前附表授权直接确定中标人外，评标委员会按照得分由高到低</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的</w:t>
      </w:r>
      <w:r>
        <w:rPr>
          <w:rFonts w:ascii="宋体" w:hAnsi="宋体" w:eastAsia="宋体" w:cs="宋体"/>
          <w:color w:val="auto"/>
          <w:spacing w:val="-3"/>
          <w:sz w:val="21"/>
          <w:szCs w:val="21"/>
          <w:highlight w:val="none"/>
        </w:rPr>
        <w:t>顺序推荐中标候选人，并标明排序。</w:t>
      </w:r>
    </w:p>
    <w:p w14:paraId="68872733">
      <w:pPr>
        <w:spacing w:before="1" w:line="216" w:lineRule="auto"/>
        <w:ind w:left="420"/>
        <w:rPr>
          <w:rFonts w:ascii="宋体" w:hAnsi="宋体" w:eastAsia="宋体" w:cs="宋体"/>
          <w:color w:val="auto"/>
          <w:sz w:val="21"/>
          <w:szCs w:val="21"/>
          <w:highlight w:val="none"/>
        </w:rPr>
        <w:sectPr>
          <w:footerReference r:id="rId16" w:type="default"/>
          <w:pgSz w:w="12240" w:h="15840"/>
          <w:pgMar w:top="1346" w:right="1724" w:bottom="1104" w:left="1808" w:header="0" w:footer="940" w:gutter="0"/>
          <w:pgNumType w:fmt="decimal"/>
          <w:cols w:space="720" w:num="1"/>
        </w:sectPr>
      </w:pPr>
      <w:r>
        <w:rPr>
          <w:rFonts w:ascii="Times New Roman" w:hAnsi="Times New Roman" w:eastAsia="Times New Roman" w:cs="Times New Roman"/>
          <w:color w:val="auto"/>
          <w:spacing w:val="-1"/>
          <w:sz w:val="21"/>
          <w:szCs w:val="21"/>
          <w:highlight w:val="none"/>
        </w:rPr>
        <w:t xml:space="preserve">3.4.2  </w:t>
      </w:r>
      <w:r>
        <w:rPr>
          <w:rFonts w:ascii="宋体" w:hAnsi="宋体" w:eastAsia="宋体" w:cs="宋体"/>
          <w:color w:val="auto"/>
          <w:spacing w:val="-1"/>
          <w:sz w:val="21"/>
          <w:szCs w:val="21"/>
          <w:highlight w:val="none"/>
        </w:rPr>
        <w:t>评标委员会完成评标后，应当向招标人提交书面评标报告和中标候选人</w:t>
      </w:r>
      <w:r>
        <w:rPr>
          <w:rFonts w:ascii="宋体" w:hAnsi="宋体" w:eastAsia="宋体" w:cs="宋体"/>
          <w:color w:val="auto"/>
          <w:sz w:val="21"/>
          <w:szCs w:val="21"/>
          <w:highlight w:val="none"/>
        </w:rPr>
        <w:t>名单。</w:t>
      </w:r>
    </w:p>
    <w:p w14:paraId="402B67F6">
      <w:pPr>
        <w:pStyle w:val="3"/>
        <w:bidi w:val="0"/>
        <w:rPr>
          <w:rFonts w:ascii="宋体" w:hAnsi="宋体" w:eastAsia="宋体" w:cs="宋体"/>
          <w:color w:val="auto"/>
          <w:spacing w:val="23"/>
          <w:sz w:val="43"/>
          <w:szCs w:val="43"/>
          <w:highlight w:val="none"/>
          <w14:textOutline w14:w="5587" w14:cap="flat" w14:cmpd="sng">
            <w14:solidFill>
              <w14:srgbClr w14:val="000000"/>
            </w14:solidFill>
            <w14:prstDash w14:val="solid"/>
            <w14:miter w14:val="0"/>
          </w14:textOutline>
        </w:rPr>
      </w:pPr>
      <w:r>
        <w:rPr>
          <w:rFonts w:ascii="宋体" w:hAnsi="宋体" w:eastAsia="宋体" w:cs="宋体"/>
          <w:color w:val="auto"/>
          <w:spacing w:val="30"/>
          <w:sz w:val="43"/>
          <w:szCs w:val="43"/>
          <w:highlight w:val="none"/>
          <w14:textOutline w14:w="5587" w14:cap="flat" w14:cmpd="sng">
            <w14:solidFill>
              <w14:srgbClr w14:val="000000"/>
            </w14:solidFill>
            <w14:prstDash w14:val="solid"/>
            <w14:miter w14:val="0"/>
          </w14:textOutline>
        </w:rPr>
        <w:t>第</w:t>
      </w:r>
      <w:r>
        <w:rPr>
          <w:rFonts w:ascii="宋体" w:hAnsi="宋体" w:eastAsia="宋体" w:cs="宋体"/>
          <w:color w:val="auto"/>
          <w:spacing w:val="23"/>
          <w:sz w:val="43"/>
          <w:szCs w:val="43"/>
          <w:highlight w:val="none"/>
          <w14:textOutline w14:w="5587" w14:cap="flat" w14:cmpd="sng">
            <w14:solidFill>
              <w14:srgbClr w14:val="000000"/>
            </w14:solidFill>
            <w14:prstDash w14:val="solid"/>
            <w14:miter w14:val="0"/>
          </w14:textOutline>
        </w:rPr>
        <w:t>三章评标办法(综合评估法)</w:t>
      </w:r>
    </w:p>
    <w:p w14:paraId="4625CA8C">
      <w:pPr>
        <w:pStyle w:val="3"/>
        <w:bidi w:val="0"/>
        <w:rPr>
          <w:rFonts w:ascii="宋体" w:hAnsi="宋体" w:eastAsia="宋体" w:cs="宋体"/>
          <w:color w:val="auto"/>
          <w:sz w:val="43"/>
          <w:szCs w:val="43"/>
          <w:highlight w:val="none"/>
        </w:rPr>
      </w:pPr>
      <w:r>
        <w:rPr>
          <w:rFonts w:hint="eastAsia" w:ascii="宋体" w:hAnsi="宋体" w:cs="宋体"/>
          <w:color w:val="auto"/>
          <w:spacing w:val="23"/>
          <w:sz w:val="43"/>
          <w:szCs w:val="43"/>
          <w:highlight w:val="none"/>
          <w:lang w:eastAsia="zh-CN"/>
          <w14:textOutline w14:w="5587" w14:cap="flat" w14:cmpd="sng">
            <w14:solidFill>
              <w14:srgbClr w14:val="000000"/>
            </w14:solidFill>
            <w14:prstDash w14:val="solid"/>
            <w14:miter w14:val="0"/>
          </w14:textOutline>
        </w:rPr>
        <w:t>（</w:t>
      </w:r>
      <w:r>
        <w:rPr>
          <w:rFonts w:hint="eastAsia" w:ascii="宋体" w:hAnsi="宋体" w:cs="宋体"/>
          <w:color w:val="auto"/>
          <w:spacing w:val="23"/>
          <w:sz w:val="43"/>
          <w:szCs w:val="43"/>
          <w:highlight w:val="none"/>
          <w:lang w:val="en-US" w:eastAsia="zh-CN"/>
          <w14:textOutline w14:w="5587" w14:cap="flat" w14:cmpd="sng">
            <w14:solidFill>
              <w14:srgbClr w14:val="000000"/>
            </w14:solidFill>
            <w14:prstDash w14:val="solid"/>
            <w14:miter w14:val="0"/>
          </w14:textOutline>
        </w:rPr>
        <w:t>暗标形式</w:t>
      </w:r>
      <w:r>
        <w:rPr>
          <w:rFonts w:hint="eastAsia" w:ascii="宋体" w:hAnsi="宋体" w:cs="宋体"/>
          <w:color w:val="auto"/>
          <w:spacing w:val="23"/>
          <w:sz w:val="43"/>
          <w:szCs w:val="43"/>
          <w:highlight w:val="none"/>
          <w:lang w:eastAsia="zh-CN"/>
          <w14:textOutline w14:w="5587" w14:cap="flat" w14:cmpd="sng">
            <w14:solidFill>
              <w14:srgbClr w14:val="000000"/>
            </w14:solidFill>
            <w14:prstDash w14:val="solid"/>
            <w14:miter w14:val="0"/>
          </w14:textOutline>
        </w:rPr>
        <w:t>）</w:t>
      </w:r>
    </w:p>
    <w:p w14:paraId="22DCC55B">
      <w:pPr>
        <w:spacing w:line="263" w:lineRule="auto"/>
        <w:rPr>
          <w:rFonts w:ascii="Arial"/>
          <w:color w:val="auto"/>
          <w:sz w:val="21"/>
          <w:highlight w:val="none"/>
        </w:rPr>
      </w:pPr>
    </w:p>
    <w:p w14:paraId="162BBB18">
      <w:pPr>
        <w:spacing w:line="263" w:lineRule="auto"/>
        <w:rPr>
          <w:rFonts w:ascii="Arial"/>
          <w:color w:val="auto"/>
          <w:sz w:val="21"/>
          <w:highlight w:val="none"/>
        </w:rPr>
      </w:pPr>
    </w:p>
    <w:p w14:paraId="4F9C8BEF">
      <w:pPr>
        <w:spacing w:before="101" w:line="227" w:lineRule="auto"/>
        <w:ind w:left="121"/>
        <w:rPr>
          <w:rFonts w:ascii="黑体" w:hAnsi="黑体" w:eastAsia="黑体" w:cs="黑体"/>
          <w:color w:val="auto"/>
          <w:sz w:val="31"/>
          <w:szCs w:val="31"/>
          <w:highlight w:val="none"/>
        </w:rPr>
      </w:pPr>
      <w:r>
        <w:rPr>
          <w:rFonts w:ascii="黑体" w:hAnsi="黑体" w:eastAsia="黑体" w:cs="黑体"/>
          <w:color w:val="auto"/>
          <w:spacing w:val="13"/>
          <w:sz w:val="31"/>
          <w:szCs w:val="31"/>
          <w:highlight w:val="none"/>
          <w14:textOutline w14:w="4064" w14:cap="flat" w14:cmpd="sng">
            <w14:solidFill>
              <w14:srgbClr w14:val="000000"/>
            </w14:solidFill>
            <w14:prstDash w14:val="solid"/>
            <w14:miter w14:val="0"/>
          </w14:textOutline>
        </w:rPr>
        <w:t>评</w:t>
      </w:r>
      <w: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t>标办法前附表</w:t>
      </w:r>
    </w:p>
    <w:p w14:paraId="6DFBC17F">
      <w:pPr>
        <w:rPr>
          <w:color w:val="auto"/>
          <w:highlight w:val="none"/>
        </w:rPr>
      </w:pPr>
    </w:p>
    <w:p w14:paraId="20D07CA7">
      <w:pPr>
        <w:rPr>
          <w:color w:val="auto"/>
          <w:highlight w:val="none"/>
        </w:rPr>
      </w:pPr>
    </w:p>
    <w:p w14:paraId="5C7DDAB5">
      <w:pPr>
        <w:spacing w:line="62" w:lineRule="exact"/>
        <w:rPr>
          <w:color w:val="auto"/>
          <w:highlight w:val="none"/>
        </w:rPr>
      </w:pPr>
    </w:p>
    <w:tbl>
      <w:tblPr>
        <w:tblStyle w:val="30"/>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4"/>
        <w:gridCol w:w="1124"/>
        <w:gridCol w:w="2474"/>
        <w:gridCol w:w="4682"/>
      </w:tblGrid>
      <w:tr w14:paraId="5FA482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28" w:type="dxa"/>
            <w:gridSpan w:val="2"/>
            <w:vAlign w:val="top"/>
          </w:tcPr>
          <w:p w14:paraId="07EFD89D">
            <w:pPr>
              <w:spacing w:before="174" w:line="220" w:lineRule="auto"/>
              <w:ind w:left="70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条款号</w:t>
            </w:r>
          </w:p>
        </w:tc>
        <w:tc>
          <w:tcPr>
            <w:tcW w:w="2474" w:type="dxa"/>
            <w:vAlign w:val="top"/>
          </w:tcPr>
          <w:p w14:paraId="35256618">
            <w:pPr>
              <w:spacing w:before="174" w:line="220" w:lineRule="auto"/>
              <w:ind w:left="820"/>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评</w:t>
            </w: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审因素</w:t>
            </w:r>
          </w:p>
        </w:tc>
        <w:tc>
          <w:tcPr>
            <w:tcW w:w="4682" w:type="dxa"/>
            <w:vAlign w:val="top"/>
          </w:tcPr>
          <w:p w14:paraId="10D1DB5D">
            <w:pPr>
              <w:spacing w:before="174" w:line="221" w:lineRule="auto"/>
              <w:ind w:left="192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评审标</w:t>
            </w: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准</w:t>
            </w:r>
          </w:p>
        </w:tc>
      </w:tr>
      <w:tr w14:paraId="00B5F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5" w:hRule="atLeast"/>
        </w:trPr>
        <w:tc>
          <w:tcPr>
            <w:tcW w:w="904" w:type="dxa"/>
            <w:vAlign w:val="center"/>
          </w:tcPr>
          <w:p w14:paraId="7FEAC65A">
            <w:pPr>
              <w:spacing w:before="241" w:line="240" w:lineRule="auto"/>
              <w:ind w:left="0" w:leftChars="0" w:firstLine="0" w:firstLineChars="0"/>
              <w:jc w:val="center"/>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1</w:t>
            </w:r>
          </w:p>
        </w:tc>
        <w:tc>
          <w:tcPr>
            <w:tcW w:w="1124" w:type="dxa"/>
            <w:vAlign w:val="center"/>
          </w:tcPr>
          <w:p w14:paraId="23711107">
            <w:pPr>
              <w:spacing w:before="202" w:line="240" w:lineRule="auto"/>
              <w:ind w:left="0" w:leftChars="0" w:firstLine="0" w:firstLineChars="0"/>
              <w:jc w:val="center"/>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评标</w:t>
            </w:r>
            <w:r>
              <w:rPr>
                <w:rFonts w:ascii="宋体" w:hAnsi="宋体" w:eastAsia="宋体" w:cs="宋体"/>
                <w:color w:val="auto"/>
                <w:spacing w:val="-1"/>
                <w:sz w:val="21"/>
                <w:szCs w:val="21"/>
                <w:highlight w:val="none"/>
              </w:rPr>
              <w:t>方法</w:t>
            </w:r>
          </w:p>
        </w:tc>
        <w:tc>
          <w:tcPr>
            <w:tcW w:w="2474" w:type="dxa"/>
            <w:vAlign w:val="center"/>
          </w:tcPr>
          <w:p w14:paraId="43FAE803">
            <w:pPr>
              <w:spacing w:before="203" w:line="240" w:lineRule="auto"/>
              <w:ind w:left="315"/>
              <w:jc w:val="center"/>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中标候</w:t>
            </w:r>
            <w:r>
              <w:rPr>
                <w:rFonts w:ascii="宋体" w:hAnsi="宋体" w:eastAsia="宋体" w:cs="宋体"/>
                <w:color w:val="auto"/>
                <w:spacing w:val="-3"/>
                <w:sz w:val="21"/>
                <w:szCs w:val="21"/>
                <w:highlight w:val="none"/>
              </w:rPr>
              <w:t>选</w:t>
            </w:r>
            <w:r>
              <w:rPr>
                <w:rFonts w:ascii="宋体" w:hAnsi="宋体" w:eastAsia="宋体" w:cs="宋体"/>
                <w:color w:val="auto"/>
                <w:spacing w:val="-2"/>
                <w:sz w:val="21"/>
                <w:szCs w:val="21"/>
                <w:highlight w:val="none"/>
              </w:rPr>
              <w:t>人排序方法</w:t>
            </w:r>
          </w:p>
        </w:tc>
        <w:tc>
          <w:tcPr>
            <w:tcW w:w="4682" w:type="dxa"/>
            <w:vAlign w:val="top"/>
          </w:tcPr>
          <w:p w14:paraId="5E26018F">
            <w:pPr>
              <w:ind w:left="99" w:leftChars="47" w:firstLine="0" w:firstLineChars="0"/>
              <w:rPr>
                <w:rFonts w:hint="eastAsia"/>
                <w:color w:val="auto"/>
                <w:highlight w:val="none"/>
                <w:lang w:eastAsia="zh-CN"/>
              </w:rPr>
            </w:pPr>
            <w:r>
              <w:rPr>
                <w:rFonts w:hint="eastAsia"/>
                <w:color w:val="auto"/>
                <w:highlight w:val="none"/>
                <w:lang w:eastAsia="zh-CN"/>
              </w:rPr>
              <w:t>各标段中标候选人顺序确定方法如下：</w:t>
            </w:r>
          </w:p>
          <w:p w14:paraId="3CC40073">
            <w:pPr>
              <w:pStyle w:val="27"/>
              <w:ind w:left="99" w:leftChars="47" w:firstLine="0" w:firstLineChars="0"/>
              <w:rPr>
                <w:rFonts w:hint="eastAsia" w:eastAsia="宋体"/>
                <w:color w:val="auto"/>
                <w:sz w:val="21"/>
                <w:highlight w:val="none"/>
                <w:lang w:eastAsia="zh-CN"/>
              </w:rPr>
            </w:pPr>
          </w:p>
          <w:p w14:paraId="068E9337">
            <w:pPr>
              <w:pStyle w:val="27"/>
              <w:ind w:left="139" w:leftChars="66" w:firstLine="0" w:firstLineChars="0"/>
              <w:rPr>
                <w:rFonts w:hint="eastAsia" w:eastAsia="宋体"/>
                <w:color w:val="auto"/>
                <w:sz w:val="21"/>
                <w:highlight w:val="none"/>
                <w:lang w:eastAsia="zh-CN"/>
              </w:rPr>
            </w:pPr>
            <w:r>
              <w:rPr>
                <w:rFonts w:hint="eastAsia" w:eastAsia="宋体"/>
                <w:color w:val="auto"/>
                <w:sz w:val="21"/>
                <w:highlight w:val="none"/>
                <w:lang w:eastAsia="zh-CN"/>
              </w:rPr>
              <w:t>（</w:t>
            </w:r>
            <w:r>
              <w:rPr>
                <w:rFonts w:hint="eastAsia" w:ascii="仿宋" w:hAnsi="仿宋" w:eastAsia="仿宋" w:cs="仿宋"/>
                <w:color w:val="auto"/>
                <w:sz w:val="21"/>
                <w:highlight w:val="none"/>
                <w:lang w:eastAsia="zh-CN"/>
              </w:rPr>
              <w:t>注：在第三章评标办法的综合评分相等、投标报价相等且勘察设计方案得分也相等的情况下，需招标人明确最终确定中标候选人顺序的方法</w:t>
            </w:r>
            <w:r>
              <w:rPr>
                <w:rFonts w:hint="eastAsia" w:eastAsia="宋体"/>
                <w:color w:val="auto"/>
                <w:sz w:val="21"/>
                <w:highlight w:val="none"/>
                <w:lang w:eastAsia="zh-CN"/>
              </w:rPr>
              <w:t>）</w:t>
            </w:r>
          </w:p>
        </w:tc>
      </w:tr>
      <w:tr w14:paraId="72EA1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904" w:type="dxa"/>
            <w:vMerge w:val="restart"/>
            <w:vAlign w:val="center"/>
          </w:tcPr>
          <w:p w14:paraId="339F8050">
            <w:pPr>
              <w:spacing w:before="241" w:line="186" w:lineRule="auto"/>
              <w:ind w:left="0" w:leftChars="0" w:firstLine="0" w:firstLineChars="0"/>
              <w:jc w:val="center"/>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2.1</w:t>
            </w:r>
            <w:r>
              <w:rPr>
                <w:rFonts w:ascii="Times New Roman" w:hAnsi="Times New Roman" w:eastAsia="Times New Roman" w:cs="Times New Roman"/>
                <w:color w:val="auto"/>
                <w:sz w:val="21"/>
                <w:szCs w:val="21"/>
                <w:highlight w:val="none"/>
              </w:rPr>
              <w:t>.1</w:t>
            </w:r>
          </w:p>
        </w:tc>
        <w:tc>
          <w:tcPr>
            <w:tcW w:w="1124" w:type="dxa"/>
            <w:vMerge w:val="restart"/>
            <w:vAlign w:val="center"/>
          </w:tcPr>
          <w:p w14:paraId="06FD505F">
            <w:pPr>
              <w:spacing w:before="202" w:line="221" w:lineRule="auto"/>
              <w:ind w:left="0" w:leftChars="0" w:firstLine="0" w:firstLineChars="0"/>
              <w:jc w:val="center"/>
              <w:rPr>
                <w:rFonts w:ascii="宋体" w:hAnsi="宋体" w:eastAsia="宋体" w:cs="宋体"/>
                <w:color w:val="auto"/>
                <w:spacing w:val="-2"/>
                <w:sz w:val="21"/>
                <w:szCs w:val="21"/>
                <w:highlight w:val="none"/>
              </w:rPr>
            </w:pPr>
            <w:r>
              <w:rPr>
                <w:rFonts w:ascii="宋体" w:hAnsi="宋体" w:eastAsia="宋体" w:cs="宋体"/>
                <w:color w:val="auto"/>
                <w:spacing w:val="-6"/>
                <w:sz w:val="21"/>
                <w:szCs w:val="21"/>
                <w:highlight w:val="none"/>
              </w:rPr>
              <w:t>资</w:t>
            </w:r>
            <w:r>
              <w:rPr>
                <w:rFonts w:ascii="宋体" w:hAnsi="宋体" w:eastAsia="宋体" w:cs="宋体"/>
                <w:color w:val="auto"/>
                <w:spacing w:val="-4"/>
                <w:sz w:val="21"/>
                <w:szCs w:val="21"/>
                <w:highlight w:val="none"/>
              </w:rPr>
              <w:t>格评审</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标</w:t>
            </w:r>
            <w:r>
              <w:rPr>
                <w:rFonts w:ascii="宋体" w:hAnsi="宋体" w:eastAsia="宋体" w:cs="宋体"/>
                <w:color w:val="auto"/>
                <w:spacing w:val="-2"/>
                <w:sz w:val="21"/>
                <w:szCs w:val="21"/>
                <w:highlight w:val="none"/>
              </w:rPr>
              <w:t>准</w:t>
            </w:r>
          </w:p>
        </w:tc>
        <w:tc>
          <w:tcPr>
            <w:tcW w:w="2474" w:type="dxa"/>
            <w:vAlign w:val="center"/>
          </w:tcPr>
          <w:p w14:paraId="211995B1">
            <w:pPr>
              <w:spacing w:line="223" w:lineRule="auto"/>
              <w:ind w:left="0" w:leftChars="0" w:firstLine="0" w:firstLineChars="0"/>
              <w:jc w:val="center"/>
              <w:rPr>
                <w:rFonts w:ascii="宋体" w:hAnsi="宋体" w:eastAsia="宋体" w:cs="宋体"/>
                <w:snapToGrid w:val="0"/>
                <w:color w:val="auto"/>
                <w:kern w:val="0"/>
                <w:sz w:val="21"/>
                <w:szCs w:val="21"/>
                <w:highlight w:val="none"/>
              </w:rPr>
            </w:pPr>
            <w:r>
              <w:rPr>
                <w:rFonts w:ascii="宋体" w:hAnsi="宋体" w:eastAsia="宋体" w:cs="宋体"/>
                <w:color w:val="auto"/>
                <w:spacing w:val="-2"/>
                <w:position w:val="17"/>
                <w:sz w:val="21"/>
                <w:szCs w:val="21"/>
                <w:highlight w:val="none"/>
              </w:rPr>
              <w:t>营业执照</w:t>
            </w:r>
          </w:p>
        </w:tc>
        <w:tc>
          <w:tcPr>
            <w:tcW w:w="4682" w:type="dxa"/>
            <w:vAlign w:val="top"/>
          </w:tcPr>
          <w:p w14:paraId="3BFD85BD">
            <w:pPr>
              <w:spacing w:before="174" w:line="440" w:lineRule="exact"/>
              <w:ind w:left="115"/>
              <w:rPr>
                <w:rFonts w:ascii="宋体" w:hAnsi="宋体" w:eastAsia="宋体" w:cs="宋体"/>
                <w:color w:val="auto"/>
                <w:sz w:val="21"/>
                <w:szCs w:val="21"/>
                <w:highlight w:val="none"/>
              </w:rPr>
            </w:pPr>
            <w:r>
              <w:rPr>
                <w:rFonts w:ascii="宋体" w:hAnsi="宋体" w:eastAsia="宋体" w:cs="宋体"/>
                <w:color w:val="auto"/>
                <w:spacing w:val="-12"/>
                <w:position w:val="17"/>
                <w:sz w:val="21"/>
                <w:szCs w:val="21"/>
                <w:highlight w:val="none"/>
              </w:rPr>
              <w:t>符合第</w:t>
            </w:r>
            <w:r>
              <w:rPr>
                <w:rFonts w:ascii="宋体" w:hAnsi="宋体" w:eastAsia="宋体" w:cs="宋体"/>
                <w:color w:val="auto"/>
                <w:spacing w:val="-10"/>
                <w:position w:val="17"/>
                <w:sz w:val="21"/>
                <w:szCs w:val="21"/>
                <w:highlight w:val="none"/>
              </w:rPr>
              <w:t>二</w:t>
            </w:r>
            <w:r>
              <w:rPr>
                <w:rFonts w:ascii="宋体" w:hAnsi="宋体" w:eastAsia="宋体" w:cs="宋体"/>
                <w:color w:val="auto"/>
                <w:spacing w:val="-6"/>
                <w:position w:val="17"/>
                <w:sz w:val="21"/>
                <w:szCs w:val="21"/>
                <w:highlight w:val="none"/>
              </w:rPr>
              <w:t>章</w:t>
            </w:r>
            <w:r>
              <w:rPr>
                <w:rFonts w:ascii="Times New Roman" w:hAnsi="Times New Roman" w:eastAsia="Times New Roman" w:cs="Times New Roman"/>
                <w:color w:val="auto"/>
                <w:spacing w:val="-6"/>
                <w:position w:val="17"/>
                <w:sz w:val="21"/>
                <w:szCs w:val="21"/>
                <w:highlight w:val="none"/>
              </w:rPr>
              <w:t>“</w:t>
            </w:r>
            <w:r>
              <w:rPr>
                <w:rFonts w:ascii="宋体" w:hAnsi="宋体" w:eastAsia="宋体" w:cs="宋体"/>
                <w:color w:val="auto"/>
                <w:spacing w:val="-6"/>
                <w:position w:val="17"/>
                <w:sz w:val="21"/>
                <w:szCs w:val="21"/>
                <w:highlight w:val="none"/>
              </w:rPr>
              <w:t>投标人须知</w:t>
            </w:r>
            <w:r>
              <w:rPr>
                <w:rFonts w:ascii="Times New Roman" w:hAnsi="Times New Roman" w:eastAsia="Times New Roman" w:cs="Times New Roman"/>
                <w:color w:val="auto"/>
                <w:spacing w:val="-6"/>
                <w:position w:val="17"/>
                <w:sz w:val="21"/>
                <w:szCs w:val="21"/>
                <w:highlight w:val="none"/>
              </w:rPr>
              <w:t>”</w:t>
            </w:r>
            <w:r>
              <w:rPr>
                <w:rFonts w:ascii="宋体" w:hAnsi="宋体" w:eastAsia="宋体" w:cs="宋体"/>
                <w:color w:val="auto"/>
                <w:spacing w:val="-6"/>
                <w:position w:val="17"/>
                <w:sz w:val="21"/>
                <w:szCs w:val="21"/>
                <w:highlight w:val="none"/>
              </w:rPr>
              <w:t xml:space="preserve">第 </w:t>
            </w:r>
            <w:r>
              <w:rPr>
                <w:rFonts w:ascii="Times New Roman" w:hAnsi="Times New Roman" w:eastAsia="Times New Roman" w:cs="Times New Roman"/>
                <w:color w:val="auto"/>
                <w:spacing w:val="-6"/>
                <w:position w:val="17"/>
                <w:sz w:val="21"/>
                <w:szCs w:val="21"/>
                <w:highlight w:val="none"/>
              </w:rPr>
              <w:t xml:space="preserve">3.5.1 </w:t>
            </w:r>
            <w:r>
              <w:rPr>
                <w:rFonts w:ascii="宋体" w:hAnsi="宋体" w:eastAsia="宋体" w:cs="宋体"/>
                <w:color w:val="auto"/>
                <w:spacing w:val="-6"/>
                <w:position w:val="17"/>
                <w:sz w:val="21"/>
                <w:szCs w:val="21"/>
                <w:highlight w:val="none"/>
              </w:rPr>
              <w:t>项规定， 具备有</w:t>
            </w:r>
          </w:p>
          <w:p w14:paraId="6717B97A">
            <w:pPr>
              <w:spacing w:line="218" w:lineRule="auto"/>
              <w:ind w:left="119" w:leftChars="0"/>
              <w:rPr>
                <w:rFonts w:ascii="宋体" w:hAnsi="宋体" w:eastAsia="宋体" w:cs="宋体"/>
                <w:snapToGrid w:val="0"/>
                <w:color w:val="auto"/>
                <w:kern w:val="0"/>
                <w:sz w:val="21"/>
                <w:szCs w:val="21"/>
                <w:highlight w:val="none"/>
              </w:rPr>
            </w:pPr>
            <w:r>
              <w:rPr>
                <w:rFonts w:ascii="宋体" w:hAnsi="宋体" w:eastAsia="宋体" w:cs="宋体"/>
                <w:color w:val="auto"/>
                <w:spacing w:val="-1"/>
                <w:sz w:val="21"/>
                <w:szCs w:val="21"/>
                <w:highlight w:val="none"/>
              </w:rPr>
              <w:t>效的营业执照</w:t>
            </w:r>
          </w:p>
        </w:tc>
      </w:tr>
      <w:tr w14:paraId="53D6E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904" w:type="dxa"/>
            <w:vMerge w:val="continue"/>
            <w:vAlign w:val="top"/>
          </w:tcPr>
          <w:p w14:paraId="30658C30">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17108634">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20F3D31A">
            <w:pPr>
              <w:spacing w:before="174" w:line="219" w:lineRule="auto"/>
              <w:ind w:left="830"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资</w:t>
            </w:r>
            <w:r>
              <w:rPr>
                <w:rFonts w:ascii="宋体" w:hAnsi="宋体" w:eastAsia="宋体" w:cs="宋体"/>
                <w:color w:val="auto"/>
                <w:spacing w:val="-3"/>
                <w:sz w:val="21"/>
                <w:szCs w:val="21"/>
                <w:highlight w:val="none"/>
              </w:rPr>
              <w:t>质要求</w:t>
            </w:r>
          </w:p>
        </w:tc>
        <w:tc>
          <w:tcPr>
            <w:tcW w:w="4682" w:type="dxa"/>
            <w:vAlign w:val="top"/>
          </w:tcPr>
          <w:p w14:paraId="423CA1E7">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29C5B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04" w:type="dxa"/>
            <w:vMerge w:val="continue"/>
            <w:vAlign w:val="top"/>
          </w:tcPr>
          <w:p w14:paraId="0AE1B5E8">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36143120">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6FA63040">
            <w:pPr>
              <w:spacing w:before="175" w:line="217" w:lineRule="auto"/>
              <w:ind w:left="719"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项目负责人</w:t>
            </w:r>
          </w:p>
        </w:tc>
        <w:tc>
          <w:tcPr>
            <w:tcW w:w="4682" w:type="dxa"/>
            <w:vAlign w:val="top"/>
          </w:tcPr>
          <w:p w14:paraId="209AF6BD">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78E2C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04" w:type="dxa"/>
            <w:vMerge w:val="continue"/>
            <w:vAlign w:val="top"/>
          </w:tcPr>
          <w:p w14:paraId="6389A186">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3F20E39D">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74FA8364">
            <w:pPr>
              <w:spacing w:before="175" w:line="218" w:lineRule="auto"/>
              <w:ind w:left="612"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其他</w:t>
            </w:r>
            <w:r>
              <w:rPr>
                <w:rFonts w:ascii="宋体" w:hAnsi="宋体" w:eastAsia="宋体" w:cs="宋体"/>
                <w:color w:val="auto"/>
                <w:spacing w:val="-1"/>
                <w:sz w:val="21"/>
                <w:szCs w:val="21"/>
                <w:highlight w:val="none"/>
              </w:rPr>
              <w:t>主要人员</w:t>
            </w:r>
          </w:p>
        </w:tc>
        <w:tc>
          <w:tcPr>
            <w:tcW w:w="4682" w:type="dxa"/>
            <w:vAlign w:val="top"/>
          </w:tcPr>
          <w:p w14:paraId="27B1C299">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6D990F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904" w:type="dxa"/>
            <w:vMerge w:val="continue"/>
            <w:vAlign w:val="top"/>
          </w:tcPr>
          <w:p w14:paraId="2FF4CFA4">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555E1A40">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56F38763">
            <w:pPr>
              <w:spacing w:before="175" w:line="217" w:lineRule="auto"/>
              <w:ind w:left="820"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业绩</w:t>
            </w:r>
            <w:r>
              <w:rPr>
                <w:rFonts w:ascii="宋体" w:hAnsi="宋体" w:eastAsia="宋体" w:cs="宋体"/>
                <w:color w:val="auto"/>
                <w:spacing w:val="-1"/>
                <w:sz w:val="21"/>
                <w:szCs w:val="21"/>
                <w:highlight w:val="none"/>
              </w:rPr>
              <w:t>要求</w:t>
            </w:r>
          </w:p>
        </w:tc>
        <w:tc>
          <w:tcPr>
            <w:tcW w:w="4682" w:type="dxa"/>
            <w:vAlign w:val="top"/>
          </w:tcPr>
          <w:p w14:paraId="1CEC63EC">
            <w:pPr>
              <w:spacing w:before="174"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1.4.1 </w:t>
            </w:r>
            <w:r>
              <w:rPr>
                <w:rFonts w:ascii="宋体" w:hAnsi="宋体" w:eastAsia="宋体" w:cs="宋体"/>
                <w:color w:val="auto"/>
                <w:spacing w:val="-2"/>
                <w:sz w:val="21"/>
                <w:szCs w:val="21"/>
                <w:highlight w:val="none"/>
              </w:rPr>
              <w:t>项规定</w:t>
            </w:r>
          </w:p>
        </w:tc>
      </w:tr>
      <w:tr w14:paraId="70CE8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904" w:type="dxa"/>
            <w:vMerge w:val="continue"/>
            <w:vAlign w:val="top"/>
          </w:tcPr>
          <w:p w14:paraId="2950EC5B">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1CA5AEFB">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706AEA82">
            <w:pPr>
              <w:spacing w:before="171" w:line="221" w:lineRule="auto"/>
              <w:ind w:left="612"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联合</w:t>
            </w:r>
            <w:r>
              <w:rPr>
                <w:rFonts w:ascii="宋体" w:hAnsi="宋体" w:eastAsia="宋体" w:cs="宋体"/>
                <w:color w:val="auto"/>
                <w:spacing w:val="-1"/>
                <w:sz w:val="21"/>
                <w:szCs w:val="21"/>
                <w:highlight w:val="none"/>
              </w:rPr>
              <w:t>体投标人</w:t>
            </w:r>
          </w:p>
        </w:tc>
        <w:tc>
          <w:tcPr>
            <w:tcW w:w="4682" w:type="dxa"/>
            <w:vAlign w:val="top"/>
          </w:tcPr>
          <w:p w14:paraId="1716763C">
            <w:pPr>
              <w:spacing w:before="171" w:line="220" w:lineRule="auto"/>
              <w:ind w:left="115" w:leftChars="0"/>
              <w:rPr>
                <w:rFonts w:ascii="宋体" w:hAnsi="宋体" w:eastAsia="宋体" w:cs="宋体"/>
                <w:snapToGrid w:val="0"/>
                <w:color w:val="auto"/>
                <w:kern w:val="0"/>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1.4.2 </w:t>
            </w:r>
            <w:r>
              <w:rPr>
                <w:rFonts w:ascii="宋体" w:hAnsi="宋体" w:eastAsia="宋体" w:cs="宋体"/>
                <w:color w:val="auto"/>
                <w:spacing w:val="-2"/>
                <w:sz w:val="21"/>
                <w:szCs w:val="21"/>
                <w:highlight w:val="none"/>
              </w:rPr>
              <w:t>项规定</w:t>
            </w:r>
          </w:p>
        </w:tc>
      </w:tr>
      <w:tr w14:paraId="671945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8" w:hRule="atLeast"/>
        </w:trPr>
        <w:tc>
          <w:tcPr>
            <w:tcW w:w="904" w:type="dxa"/>
            <w:vMerge w:val="continue"/>
            <w:vAlign w:val="top"/>
          </w:tcPr>
          <w:p w14:paraId="4AAFE662">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6C20051F">
            <w:pPr>
              <w:spacing w:before="202" w:line="221" w:lineRule="auto"/>
              <w:ind w:left="144"/>
              <w:rPr>
                <w:rFonts w:ascii="宋体" w:hAnsi="宋体" w:eastAsia="宋体" w:cs="宋体"/>
                <w:color w:val="auto"/>
                <w:spacing w:val="-2"/>
                <w:sz w:val="21"/>
                <w:szCs w:val="21"/>
                <w:highlight w:val="none"/>
              </w:rPr>
            </w:pPr>
          </w:p>
        </w:tc>
        <w:tc>
          <w:tcPr>
            <w:tcW w:w="2474" w:type="dxa"/>
            <w:vAlign w:val="center"/>
          </w:tcPr>
          <w:p w14:paraId="738BE635">
            <w:pPr>
              <w:spacing w:line="240" w:lineRule="auto"/>
              <w:jc w:val="center"/>
              <w:rPr>
                <w:rFonts w:hint="eastAsia" w:ascii="Calibri" w:hAnsi="Calibri" w:eastAsia="宋体" w:cs="Times New Roman"/>
                <w:snapToGrid w:val="0"/>
                <w:color w:val="auto"/>
                <w:kern w:val="2"/>
                <w:sz w:val="21"/>
                <w:szCs w:val="21"/>
                <w:highlight w:val="none"/>
                <w:lang w:val="en-US" w:eastAsia="zh-CN" w:bidi="ar-SA"/>
              </w:rPr>
            </w:pPr>
            <w:r>
              <w:rPr>
                <w:rFonts w:hint="eastAsia" w:ascii="宋体" w:hAnsi="宋体" w:eastAsia="宋体" w:cs="宋体"/>
                <w:color w:val="auto"/>
                <w:spacing w:val="-2"/>
                <w:sz w:val="21"/>
                <w:szCs w:val="21"/>
                <w:highlight w:val="none"/>
                <w:lang w:eastAsia="zh-CN"/>
              </w:rPr>
              <w:t>未被纳入失信联合惩戒名单且被限制参与相关项目投标的</w:t>
            </w:r>
          </w:p>
        </w:tc>
        <w:tc>
          <w:tcPr>
            <w:tcW w:w="4682" w:type="dxa"/>
            <w:vAlign w:val="center"/>
          </w:tcPr>
          <w:p w14:paraId="351BAAE4">
            <w:pPr>
              <w:spacing w:line="240" w:lineRule="auto"/>
              <w:ind w:left="120" w:leftChars="57" w:firstLine="0" w:firstLineChars="0"/>
              <w:rPr>
                <w:rFonts w:hint="eastAsia" w:ascii="Calibri" w:hAnsi="Calibri" w:eastAsia="宋体" w:cs="Times New Roman"/>
                <w:snapToGrid w:val="0"/>
                <w:color w:val="auto"/>
                <w:kern w:val="2"/>
                <w:sz w:val="21"/>
                <w:szCs w:val="21"/>
                <w:highlight w:val="none"/>
                <w:lang w:val="en-US" w:eastAsia="zh-CN" w:bidi="ar-SA"/>
              </w:rPr>
            </w:pPr>
            <w:r>
              <w:rPr>
                <w:rFonts w:hint="eastAsia" w:ascii="宋体" w:hAnsi="宋体" w:eastAsia="宋体" w:cs="宋体"/>
                <w:color w:val="auto"/>
                <w:spacing w:val="-4"/>
                <w:sz w:val="21"/>
                <w:szCs w:val="21"/>
                <w:highlight w:val="none"/>
              </w:rPr>
              <w:t>失信联合惩戒名单以“信用广州”网站公布的“</w:t>
            </w:r>
            <w:r>
              <w:rPr>
                <w:rFonts w:hint="eastAsia" w:ascii="宋体" w:hAnsi="宋体" w:eastAsia="宋体" w:cs="宋体"/>
                <w:color w:val="auto"/>
                <w:spacing w:val="-4"/>
                <w:sz w:val="21"/>
                <w:szCs w:val="21"/>
                <w:highlight w:val="none"/>
                <w:lang w:eastAsia="zh-CN"/>
              </w:rPr>
              <w:t>黑名单</w:t>
            </w:r>
            <w:r>
              <w:rPr>
                <w:rFonts w:hint="eastAsia" w:ascii="宋体" w:hAnsi="宋体" w:eastAsia="宋体" w:cs="宋体"/>
                <w:color w:val="auto"/>
                <w:spacing w:val="-4"/>
                <w:sz w:val="21"/>
                <w:szCs w:val="21"/>
                <w:highlight w:val="none"/>
              </w:rPr>
              <w:t>”为准。（提供</w:t>
            </w:r>
            <w:r>
              <w:rPr>
                <w:rFonts w:hint="eastAsia" w:ascii="宋体" w:hAnsi="宋体" w:eastAsia="宋体" w:cs="宋体"/>
                <w:color w:val="auto"/>
                <w:spacing w:val="-4"/>
                <w:sz w:val="21"/>
                <w:szCs w:val="21"/>
                <w:highlight w:val="none"/>
                <w:lang w:eastAsia="zh-CN"/>
              </w:rPr>
              <w:t>查询结果</w:t>
            </w:r>
            <w:r>
              <w:rPr>
                <w:rFonts w:hint="eastAsia" w:ascii="宋体" w:hAnsi="宋体" w:eastAsia="宋体" w:cs="宋体"/>
                <w:color w:val="auto"/>
                <w:spacing w:val="-4"/>
                <w:sz w:val="21"/>
                <w:szCs w:val="21"/>
                <w:highlight w:val="none"/>
              </w:rPr>
              <w:t>网页截图，并加盖公章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p>
        </w:tc>
      </w:tr>
      <w:tr w14:paraId="3B095F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904" w:type="dxa"/>
            <w:vMerge w:val="continue"/>
            <w:vAlign w:val="top"/>
          </w:tcPr>
          <w:p w14:paraId="367E2D1F">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0933BEEA">
            <w:pPr>
              <w:spacing w:before="202" w:line="221" w:lineRule="auto"/>
              <w:ind w:left="144"/>
              <w:rPr>
                <w:rFonts w:ascii="宋体" w:hAnsi="宋体" w:eastAsia="宋体" w:cs="宋体"/>
                <w:color w:val="auto"/>
                <w:spacing w:val="-2"/>
                <w:sz w:val="21"/>
                <w:szCs w:val="21"/>
                <w:highlight w:val="none"/>
              </w:rPr>
            </w:pPr>
          </w:p>
        </w:tc>
        <w:tc>
          <w:tcPr>
            <w:tcW w:w="2474" w:type="dxa"/>
            <w:vAlign w:val="center"/>
          </w:tcPr>
          <w:p w14:paraId="4CFDB347">
            <w:pPr>
              <w:spacing w:line="240" w:lineRule="auto"/>
              <w:jc w:val="center"/>
              <w:rPr>
                <w:rFonts w:ascii="宋体" w:hAnsi="宋体" w:eastAsia="宋体" w:cs="宋体"/>
                <w:snapToGrid w:val="0"/>
                <w:color w:val="auto"/>
                <w:kern w:val="0"/>
                <w:sz w:val="21"/>
                <w:szCs w:val="21"/>
                <w:highlight w:val="none"/>
              </w:rPr>
            </w:pPr>
            <w:r>
              <w:rPr>
                <w:rFonts w:hint="eastAsia" w:ascii="宋体" w:hAnsi="宋体" w:eastAsia="宋体" w:cs="宋体"/>
                <w:color w:val="auto"/>
                <w:spacing w:val="-2"/>
                <w:sz w:val="21"/>
                <w:szCs w:val="21"/>
                <w:highlight w:val="none"/>
                <w:lang w:eastAsia="zh-CN"/>
              </w:rPr>
              <w:t>不存在禁止投标的情形</w:t>
            </w:r>
          </w:p>
        </w:tc>
        <w:tc>
          <w:tcPr>
            <w:tcW w:w="4682" w:type="dxa"/>
            <w:vAlign w:val="center"/>
          </w:tcPr>
          <w:p w14:paraId="4CB2B652">
            <w:pPr>
              <w:spacing w:line="240" w:lineRule="auto"/>
              <w:ind w:left="120" w:leftChars="57" w:firstLine="0" w:firstLineChars="0"/>
              <w:rPr>
                <w:rFonts w:hint="eastAsia" w:ascii="宋体" w:hAnsi="宋体" w:eastAsia="宋体" w:cs="宋体"/>
                <w:snapToGrid w:val="0"/>
                <w:color w:val="auto"/>
                <w:kern w:val="0"/>
                <w:sz w:val="21"/>
                <w:szCs w:val="21"/>
                <w:highlight w:val="none"/>
                <w:lang w:eastAsia="zh-CN"/>
              </w:rPr>
            </w:pPr>
            <w:r>
              <w:rPr>
                <w:rFonts w:hint="eastAsia" w:ascii="宋体" w:hAnsi="宋体" w:eastAsia="宋体" w:cs="宋体"/>
                <w:color w:val="auto"/>
                <w:spacing w:val="-4"/>
                <w:sz w:val="21"/>
                <w:szCs w:val="21"/>
                <w:highlight w:val="none"/>
                <w:lang w:eastAsia="zh-CN"/>
              </w:rPr>
              <w:t>不存在</w:t>
            </w:r>
            <w:r>
              <w:rPr>
                <w:rFonts w:ascii="宋体" w:hAnsi="宋体" w:eastAsia="宋体" w:cs="宋体"/>
                <w:color w:val="auto"/>
                <w:spacing w:val="-4"/>
                <w:sz w:val="21"/>
                <w:szCs w:val="21"/>
                <w:highlight w:val="none"/>
              </w:rPr>
              <w:t>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1.4.</w:t>
            </w:r>
            <w:r>
              <w:rPr>
                <w:rFonts w:hint="eastAsia" w:ascii="Times New Roman" w:hAnsi="Times New Roman" w:eastAsia="宋体" w:cs="Times New Roman"/>
                <w:color w:val="auto"/>
                <w:spacing w:val="-2"/>
                <w:sz w:val="21"/>
                <w:szCs w:val="21"/>
                <w:highlight w:val="none"/>
                <w:lang w:val="en-US" w:eastAsia="zh-CN"/>
              </w:rPr>
              <w:t>3</w:t>
            </w:r>
            <w:r>
              <w:rPr>
                <w:rFonts w:ascii="宋体" w:hAnsi="宋体" w:eastAsia="宋体" w:cs="宋体"/>
                <w:color w:val="auto"/>
                <w:spacing w:val="-2"/>
                <w:sz w:val="21"/>
                <w:szCs w:val="21"/>
                <w:highlight w:val="none"/>
              </w:rPr>
              <w:t>项规定</w:t>
            </w:r>
            <w:r>
              <w:rPr>
                <w:rFonts w:hint="eastAsia" w:ascii="宋体" w:hAnsi="宋体" w:eastAsia="宋体" w:cs="宋体"/>
                <w:color w:val="auto"/>
                <w:spacing w:val="-2"/>
                <w:sz w:val="21"/>
                <w:szCs w:val="21"/>
                <w:highlight w:val="none"/>
                <w:lang w:eastAsia="zh-CN"/>
              </w:rPr>
              <w:t>的任何一种情形</w:t>
            </w:r>
            <w:r>
              <w:rPr>
                <w:rFonts w:hint="eastAsia" w:ascii="宋体" w:hAnsi="宋体" w:eastAsia="宋体" w:cs="宋体"/>
                <w:color w:val="auto"/>
                <w:spacing w:val="-4"/>
                <w:sz w:val="21"/>
                <w:szCs w:val="21"/>
                <w:highlight w:val="none"/>
                <w:lang w:eastAsia="zh-CN"/>
              </w:rPr>
              <w:t>。</w:t>
            </w:r>
          </w:p>
        </w:tc>
      </w:tr>
      <w:tr w14:paraId="08481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904" w:type="dxa"/>
            <w:vMerge w:val="continue"/>
            <w:vAlign w:val="top"/>
          </w:tcPr>
          <w:p w14:paraId="00D97208">
            <w:pPr>
              <w:spacing w:before="241" w:line="186" w:lineRule="auto"/>
              <w:ind w:left="420"/>
              <w:rPr>
                <w:rFonts w:ascii="Times New Roman" w:hAnsi="Times New Roman" w:eastAsia="Times New Roman" w:cs="Times New Roman"/>
                <w:color w:val="auto"/>
                <w:sz w:val="21"/>
                <w:szCs w:val="21"/>
                <w:highlight w:val="none"/>
              </w:rPr>
            </w:pPr>
          </w:p>
        </w:tc>
        <w:tc>
          <w:tcPr>
            <w:tcW w:w="1124" w:type="dxa"/>
            <w:vMerge w:val="continue"/>
            <w:vAlign w:val="top"/>
          </w:tcPr>
          <w:p w14:paraId="4566DF31">
            <w:pPr>
              <w:spacing w:before="202" w:line="221" w:lineRule="auto"/>
              <w:ind w:left="144"/>
              <w:rPr>
                <w:rFonts w:ascii="宋体" w:hAnsi="宋体" w:eastAsia="宋体" w:cs="宋体"/>
                <w:color w:val="auto"/>
                <w:spacing w:val="-2"/>
                <w:sz w:val="21"/>
                <w:szCs w:val="21"/>
                <w:highlight w:val="none"/>
              </w:rPr>
            </w:pPr>
          </w:p>
        </w:tc>
        <w:tc>
          <w:tcPr>
            <w:tcW w:w="2474" w:type="dxa"/>
            <w:vAlign w:val="top"/>
          </w:tcPr>
          <w:p w14:paraId="0348ED0E">
            <w:pPr>
              <w:spacing w:line="270" w:lineRule="auto"/>
              <w:rPr>
                <w:rFonts w:ascii="Arial"/>
                <w:color w:val="auto"/>
                <w:sz w:val="21"/>
                <w:highlight w:val="none"/>
              </w:rPr>
            </w:pPr>
          </w:p>
          <w:p w14:paraId="02E18198">
            <w:pPr>
              <w:spacing w:before="60" w:line="66" w:lineRule="exact"/>
              <w:ind w:left="1046" w:leftChars="0"/>
              <w:rPr>
                <w:rFonts w:ascii="Times New Roman" w:hAnsi="Times New Roman" w:eastAsia="Times New Roman" w:cs="Times New Roman"/>
                <w:snapToGrid w:val="0"/>
                <w:color w:val="auto"/>
                <w:kern w:val="0"/>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40F47460">
            <w:pPr>
              <w:spacing w:line="270" w:lineRule="auto"/>
              <w:rPr>
                <w:rFonts w:ascii="Arial"/>
                <w:color w:val="auto"/>
                <w:sz w:val="21"/>
                <w:highlight w:val="none"/>
              </w:rPr>
            </w:pPr>
          </w:p>
          <w:p w14:paraId="73F6A7FB">
            <w:pPr>
              <w:spacing w:before="60" w:line="66" w:lineRule="exact"/>
              <w:ind w:left="2151" w:leftChars="0"/>
              <w:rPr>
                <w:rFonts w:ascii="Times New Roman" w:hAnsi="Times New Roman" w:eastAsia="Times New Roman" w:cs="Times New Roman"/>
                <w:snapToGrid w:val="0"/>
                <w:color w:val="auto"/>
                <w:kern w:val="0"/>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4B3FF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904" w:type="dxa"/>
            <w:vMerge w:val="restart"/>
            <w:tcBorders>
              <w:bottom w:val="nil"/>
            </w:tcBorders>
            <w:vAlign w:val="top"/>
          </w:tcPr>
          <w:p w14:paraId="64730646">
            <w:pPr>
              <w:spacing w:line="257" w:lineRule="auto"/>
              <w:rPr>
                <w:rFonts w:ascii="Arial"/>
                <w:color w:val="auto"/>
                <w:sz w:val="21"/>
                <w:highlight w:val="none"/>
              </w:rPr>
            </w:pPr>
          </w:p>
          <w:p w14:paraId="6FB518AC">
            <w:pPr>
              <w:spacing w:line="257" w:lineRule="auto"/>
              <w:rPr>
                <w:rFonts w:ascii="Arial"/>
                <w:color w:val="auto"/>
                <w:sz w:val="21"/>
                <w:highlight w:val="none"/>
              </w:rPr>
            </w:pPr>
          </w:p>
          <w:p w14:paraId="4F0DCDA4">
            <w:pPr>
              <w:spacing w:line="258" w:lineRule="auto"/>
              <w:rPr>
                <w:rFonts w:ascii="Arial"/>
                <w:color w:val="auto"/>
                <w:sz w:val="21"/>
                <w:highlight w:val="none"/>
              </w:rPr>
            </w:pPr>
          </w:p>
          <w:p w14:paraId="2C851C25">
            <w:pPr>
              <w:spacing w:line="258" w:lineRule="auto"/>
              <w:rPr>
                <w:rFonts w:ascii="Arial"/>
                <w:color w:val="auto"/>
                <w:sz w:val="21"/>
                <w:highlight w:val="none"/>
              </w:rPr>
            </w:pPr>
          </w:p>
          <w:p w14:paraId="42500626">
            <w:pPr>
              <w:spacing w:line="258" w:lineRule="auto"/>
              <w:rPr>
                <w:rFonts w:ascii="Arial"/>
                <w:color w:val="auto"/>
                <w:sz w:val="21"/>
                <w:highlight w:val="none"/>
              </w:rPr>
            </w:pPr>
          </w:p>
          <w:p w14:paraId="4A1FDBC2">
            <w:pPr>
              <w:spacing w:line="258" w:lineRule="auto"/>
              <w:rPr>
                <w:rFonts w:ascii="Arial"/>
                <w:color w:val="auto"/>
                <w:sz w:val="21"/>
                <w:highlight w:val="none"/>
              </w:rPr>
            </w:pPr>
          </w:p>
          <w:p w14:paraId="7E5F80A4">
            <w:pPr>
              <w:spacing w:line="258" w:lineRule="auto"/>
              <w:rPr>
                <w:rFonts w:ascii="Arial"/>
                <w:color w:val="auto"/>
                <w:sz w:val="21"/>
                <w:highlight w:val="none"/>
              </w:rPr>
            </w:pPr>
          </w:p>
          <w:p w14:paraId="0C6AA89B">
            <w:pPr>
              <w:spacing w:line="258" w:lineRule="auto"/>
              <w:rPr>
                <w:rFonts w:ascii="Arial"/>
                <w:color w:val="auto"/>
                <w:sz w:val="21"/>
                <w:highlight w:val="none"/>
              </w:rPr>
            </w:pPr>
          </w:p>
          <w:p w14:paraId="29682B67">
            <w:pPr>
              <w:spacing w:line="258" w:lineRule="auto"/>
              <w:rPr>
                <w:rFonts w:ascii="Arial"/>
                <w:color w:val="auto"/>
                <w:sz w:val="21"/>
                <w:highlight w:val="none"/>
              </w:rPr>
            </w:pPr>
          </w:p>
          <w:p w14:paraId="58599BA5">
            <w:pPr>
              <w:spacing w:line="258" w:lineRule="auto"/>
              <w:rPr>
                <w:rFonts w:ascii="Arial"/>
                <w:color w:val="auto"/>
                <w:sz w:val="21"/>
                <w:highlight w:val="none"/>
              </w:rPr>
            </w:pPr>
          </w:p>
          <w:p w14:paraId="5F4D1D38">
            <w:pPr>
              <w:spacing w:before="60" w:line="186" w:lineRule="auto"/>
              <w:ind w:left="244"/>
              <w:rPr>
                <w:rFonts w:hint="eastAsia" w:ascii="Times New Roman" w:hAnsi="Times New Roman" w:eastAsia="宋体" w:cs="Times New Roman"/>
                <w:color w:val="auto"/>
                <w:sz w:val="21"/>
                <w:szCs w:val="21"/>
                <w:highlight w:val="none"/>
                <w:lang w:eastAsia="zh-CN"/>
              </w:rPr>
            </w:pPr>
            <w:r>
              <w:rPr>
                <w:rFonts w:ascii="Times New Roman" w:hAnsi="Times New Roman" w:eastAsia="Times New Roman" w:cs="Times New Roman"/>
                <w:color w:val="auto"/>
                <w:spacing w:val="-1"/>
                <w:sz w:val="21"/>
                <w:szCs w:val="21"/>
                <w:highlight w:val="none"/>
              </w:rPr>
              <w:t>2.1</w:t>
            </w:r>
            <w:r>
              <w:rPr>
                <w:rFonts w:ascii="Times New Roman" w:hAnsi="Times New Roman" w:eastAsia="Times New Roman"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2</w:t>
            </w:r>
          </w:p>
        </w:tc>
        <w:tc>
          <w:tcPr>
            <w:tcW w:w="1124" w:type="dxa"/>
            <w:vMerge w:val="restart"/>
            <w:tcBorders>
              <w:bottom w:val="nil"/>
            </w:tcBorders>
            <w:vAlign w:val="top"/>
          </w:tcPr>
          <w:p w14:paraId="6A04C3C7">
            <w:pPr>
              <w:spacing w:line="257" w:lineRule="auto"/>
              <w:rPr>
                <w:rFonts w:ascii="Arial"/>
                <w:color w:val="auto"/>
                <w:sz w:val="21"/>
                <w:highlight w:val="none"/>
              </w:rPr>
            </w:pPr>
          </w:p>
          <w:p w14:paraId="5D50F82F">
            <w:pPr>
              <w:spacing w:line="257" w:lineRule="auto"/>
              <w:rPr>
                <w:rFonts w:ascii="Arial"/>
                <w:color w:val="auto"/>
                <w:sz w:val="21"/>
                <w:highlight w:val="none"/>
              </w:rPr>
            </w:pPr>
          </w:p>
          <w:p w14:paraId="191FD558">
            <w:pPr>
              <w:spacing w:line="257" w:lineRule="auto"/>
              <w:rPr>
                <w:rFonts w:ascii="Arial"/>
                <w:color w:val="auto"/>
                <w:sz w:val="21"/>
                <w:highlight w:val="none"/>
              </w:rPr>
            </w:pPr>
          </w:p>
          <w:p w14:paraId="3989F3A1">
            <w:pPr>
              <w:spacing w:line="257" w:lineRule="auto"/>
              <w:rPr>
                <w:rFonts w:ascii="Arial"/>
                <w:color w:val="auto"/>
                <w:sz w:val="21"/>
                <w:highlight w:val="none"/>
              </w:rPr>
            </w:pPr>
          </w:p>
          <w:p w14:paraId="5F74A19C">
            <w:pPr>
              <w:spacing w:line="257" w:lineRule="auto"/>
              <w:rPr>
                <w:rFonts w:ascii="Arial"/>
                <w:color w:val="auto"/>
                <w:sz w:val="21"/>
                <w:highlight w:val="none"/>
              </w:rPr>
            </w:pPr>
          </w:p>
          <w:p w14:paraId="5880C4CD">
            <w:pPr>
              <w:spacing w:line="257" w:lineRule="auto"/>
              <w:rPr>
                <w:rFonts w:ascii="Arial"/>
                <w:color w:val="auto"/>
                <w:sz w:val="21"/>
                <w:highlight w:val="none"/>
              </w:rPr>
            </w:pPr>
          </w:p>
          <w:p w14:paraId="4AD0CF8F">
            <w:pPr>
              <w:spacing w:line="257" w:lineRule="auto"/>
              <w:rPr>
                <w:rFonts w:ascii="Arial"/>
                <w:color w:val="auto"/>
                <w:sz w:val="21"/>
                <w:highlight w:val="none"/>
              </w:rPr>
            </w:pPr>
          </w:p>
          <w:p w14:paraId="475415AC">
            <w:pPr>
              <w:spacing w:line="257" w:lineRule="auto"/>
              <w:rPr>
                <w:rFonts w:ascii="Arial"/>
                <w:color w:val="auto"/>
                <w:sz w:val="21"/>
                <w:highlight w:val="none"/>
              </w:rPr>
            </w:pPr>
          </w:p>
          <w:p w14:paraId="6F718AFD">
            <w:pPr>
              <w:spacing w:line="257" w:lineRule="auto"/>
              <w:rPr>
                <w:rFonts w:ascii="Arial"/>
                <w:color w:val="auto"/>
                <w:sz w:val="21"/>
                <w:highlight w:val="none"/>
              </w:rPr>
            </w:pPr>
          </w:p>
          <w:p w14:paraId="5731B4CD">
            <w:pPr>
              <w:spacing w:before="68" w:line="395" w:lineRule="auto"/>
              <w:ind w:left="356" w:right="141" w:hanging="208"/>
              <w:rPr>
                <w:rFonts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lang w:val="en-US" w:eastAsia="zh-CN"/>
              </w:rPr>
              <w:t>商务文件</w:t>
            </w:r>
            <w:r>
              <w:rPr>
                <w:rFonts w:ascii="宋体" w:hAnsi="宋体" w:eastAsia="宋体" w:cs="宋体"/>
                <w:color w:val="auto"/>
                <w:spacing w:val="-4"/>
                <w:sz w:val="21"/>
                <w:szCs w:val="21"/>
                <w:highlight w:val="none"/>
              </w:rPr>
              <w:t>形</w:t>
            </w:r>
            <w:r>
              <w:rPr>
                <w:rFonts w:ascii="宋体" w:hAnsi="宋体" w:eastAsia="宋体" w:cs="宋体"/>
                <w:color w:val="auto"/>
                <w:spacing w:val="-3"/>
                <w:sz w:val="21"/>
                <w:szCs w:val="21"/>
                <w:highlight w:val="none"/>
              </w:rPr>
              <w:t>式</w:t>
            </w:r>
            <w:r>
              <w:rPr>
                <w:rFonts w:ascii="宋体" w:hAnsi="宋体" w:eastAsia="宋体" w:cs="宋体"/>
                <w:color w:val="auto"/>
                <w:spacing w:val="-2"/>
                <w:sz w:val="21"/>
                <w:szCs w:val="21"/>
                <w:highlight w:val="none"/>
              </w:rPr>
              <w:t>评审</w:t>
            </w:r>
            <w:r>
              <w:rPr>
                <w:rFonts w:ascii="宋体" w:hAnsi="宋体" w:eastAsia="宋体" w:cs="宋体"/>
                <w:color w:val="auto"/>
                <w:spacing w:val="-3"/>
                <w:sz w:val="21"/>
                <w:szCs w:val="21"/>
                <w:highlight w:val="none"/>
              </w:rPr>
              <w:t>标</w:t>
            </w:r>
            <w:r>
              <w:rPr>
                <w:rFonts w:ascii="宋体" w:hAnsi="宋体" w:eastAsia="宋体" w:cs="宋体"/>
                <w:color w:val="auto"/>
                <w:spacing w:val="-2"/>
                <w:sz w:val="21"/>
                <w:szCs w:val="21"/>
                <w:highlight w:val="none"/>
              </w:rPr>
              <w:t>准</w:t>
            </w:r>
            <w:r>
              <w:rPr>
                <w:rFonts w:ascii="宋体" w:hAnsi="宋体" w:eastAsia="宋体" w:cs="宋体"/>
                <w:color w:val="auto"/>
                <w:sz w:val="21"/>
                <w:szCs w:val="21"/>
                <w:highlight w:val="none"/>
              </w:rPr>
              <w:t xml:space="preserve"> </w:t>
            </w:r>
          </w:p>
        </w:tc>
        <w:tc>
          <w:tcPr>
            <w:tcW w:w="2474" w:type="dxa"/>
            <w:vAlign w:val="top"/>
          </w:tcPr>
          <w:p w14:paraId="3A07EB63">
            <w:pPr>
              <w:spacing w:before="171" w:line="221" w:lineRule="auto"/>
              <w:ind w:left="71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投标人名</w:t>
            </w:r>
            <w:r>
              <w:rPr>
                <w:rFonts w:ascii="宋体" w:hAnsi="宋体" w:eastAsia="宋体" w:cs="宋体"/>
                <w:color w:val="auto"/>
                <w:spacing w:val="-1"/>
                <w:sz w:val="21"/>
                <w:szCs w:val="21"/>
                <w:highlight w:val="none"/>
              </w:rPr>
              <w:t>称</w:t>
            </w:r>
          </w:p>
        </w:tc>
        <w:tc>
          <w:tcPr>
            <w:tcW w:w="4682" w:type="dxa"/>
            <w:vAlign w:val="top"/>
          </w:tcPr>
          <w:p w14:paraId="5B55A56B">
            <w:pPr>
              <w:spacing w:before="171" w:line="219" w:lineRule="auto"/>
              <w:ind w:left="11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与营业执照、资质证书一致</w:t>
            </w:r>
          </w:p>
        </w:tc>
      </w:tr>
      <w:tr w14:paraId="69D82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2" w:hRule="atLeast"/>
        </w:trPr>
        <w:tc>
          <w:tcPr>
            <w:tcW w:w="904" w:type="dxa"/>
            <w:vMerge w:val="continue"/>
            <w:tcBorders>
              <w:top w:val="nil"/>
              <w:bottom w:val="nil"/>
            </w:tcBorders>
            <w:vAlign w:val="top"/>
          </w:tcPr>
          <w:p w14:paraId="01F2EA7E">
            <w:pPr>
              <w:rPr>
                <w:rFonts w:ascii="Arial"/>
                <w:color w:val="auto"/>
                <w:sz w:val="21"/>
                <w:highlight w:val="none"/>
              </w:rPr>
            </w:pPr>
          </w:p>
        </w:tc>
        <w:tc>
          <w:tcPr>
            <w:tcW w:w="1124" w:type="dxa"/>
            <w:vMerge w:val="continue"/>
            <w:tcBorders>
              <w:top w:val="nil"/>
              <w:bottom w:val="nil"/>
            </w:tcBorders>
            <w:vAlign w:val="top"/>
          </w:tcPr>
          <w:p w14:paraId="119D87E5">
            <w:pPr>
              <w:rPr>
                <w:rFonts w:ascii="Arial"/>
                <w:color w:val="auto"/>
                <w:sz w:val="21"/>
                <w:highlight w:val="none"/>
              </w:rPr>
            </w:pPr>
          </w:p>
        </w:tc>
        <w:tc>
          <w:tcPr>
            <w:tcW w:w="2474" w:type="dxa"/>
            <w:vAlign w:val="center"/>
          </w:tcPr>
          <w:p w14:paraId="6FCFEBC8">
            <w:pPr>
              <w:spacing w:before="68" w:line="394" w:lineRule="auto"/>
              <w:ind w:left="0" w:right="0" w:firstLine="0"/>
              <w:jc w:val="center"/>
              <w:rPr>
                <w:rFonts w:ascii="宋体" w:hAnsi="宋体" w:eastAsia="宋体" w:cs="宋体"/>
                <w:color w:val="auto"/>
                <w:spacing w:val="-2"/>
                <w:sz w:val="21"/>
                <w:szCs w:val="21"/>
                <w:highlight w:val="none"/>
              </w:rPr>
            </w:pPr>
            <w:r>
              <w:rPr>
                <w:rFonts w:ascii="宋体" w:hAnsi="宋体" w:eastAsia="宋体" w:cs="宋体"/>
                <w:color w:val="auto"/>
                <w:spacing w:val="-2"/>
                <w:sz w:val="21"/>
                <w:szCs w:val="21"/>
                <w:highlight w:val="none"/>
              </w:rPr>
              <w:t>投标人参加投标的意思表达清楚，投标人代表被授权有效</w:t>
            </w:r>
          </w:p>
        </w:tc>
        <w:tc>
          <w:tcPr>
            <w:tcW w:w="4682" w:type="dxa"/>
            <w:vAlign w:val="center"/>
          </w:tcPr>
          <w:p w14:paraId="26A40FE4">
            <w:pPr>
              <w:spacing w:before="1" w:line="240" w:lineRule="auto"/>
              <w:ind w:left="131"/>
              <w:jc w:val="center"/>
              <w:rPr>
                <w:rFonts w:ascii="宋体" w:hAnsi="宋体" w:eastAsia="宋体" w:cs="宋体"/>
                <w:color w:val="auto"/>
                <w:spacing w:val="-7"/>
                <w:sz w:val="21"/>
                <w:szCs w:val="21"/>
                <w:highlight w:val="none"/>
              </w:rPr>
            </w:pPr>
            <w:r>
              <w:rPr>
                <w:rFonts w:ascii="宋体" w:hAnsi="宋体" w:eastAsia="宋体" w:cs="宋体"/>
                <w:color w:val="auto"/>
                <w:spacing w:val="-2"/>
                <w:sz w:val="21"/>
                <w:szCs w:val="21"/>
                <w:highlight w:val="none"/>
              </w:rPr>
              <w:t>投标人声明、廉洁承诺书、法定代表人证明书；委托投标的还应提供法人授权委托证明书</w:t>
            </w:r>
          </w:p>
        </w:tc>
      </w:tr>
      <w:tr w14:paraId="2B082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3" w:hRule="atLeast"/>
        </w:trPr>
        <w:tc>
          <w:tcPr>
            <w:tcW w:w="904" w:type="dxa"/>
            <w:vMerge w:val="continue"/>
            <w:tcBorders>
              <w:top w:val="nil"/>
              <w:bottom w:val="nil"/>
            </w:tcBorders>
            <w:vAlign w:val="top"/>
          </w:tcPr>
          <w:p w14:paraId="384D42EF">
            <w:pPr>
              <w:rPr>
                <w:rFonts w:ascii="Arial"/>
                <w:color w:val="auto"/>
                <w:sz w:val="21"/>
                <w:highlight w:val="none"/>
              </w:rPr>
            </w:pPr>
          </w:p>
        </w:tc>
        <w:tc>
          <w:tcPr>
            <w:tcW w:w="1124" w:type="dxa"/>
            <w:vMerge w:val="continue"/>
            <w:tcBorders>
              <w:top w:val="nil"/>
              <w:bottom w:val="nil"/>
            </w:tcBorders>
            <w:vAlign w:val="top"/>
          </w:tcPr>
          <w:p w14:paraId="1611FE13">
            <w:pPr>
              <w:rPr>
                <w:rFonts w:ascii="Arial"/>
                <w:color w:val="auto"/>
                <w:sz w:val="21"/>
                <w:highlight w:val="none"/>
              </w:rPr>
            </w:pPr>
          </w:p>
        </w:tc>
        <w:tc>
          <w:tcPr>
            <w:tcW w:w="2474" w:type="dxa"/>
            <w:vAlign w:val="top"/>
          </w:tcPr>
          <w:p w14:paraId="726E8926">
            <w:pPr>
              <w:spacing w:line="253" w:lineRule="auto"/>
              <w:rPr>
                <w:rFonts w:ascii="Arial"/>
                <w:color w:val="auto"/>
                <w:sz w:val="21"/>
                <w:highlight w:val="none"/>
              </w:rPr>
            </w:pPr>
          </w:p>
          <w:p w14:paraId="42654A47">
            <w:pPr>
              <w:spacing w:before="68" w:line="394" w:lineRule="auto"/>
              <w:ind w:left="926" w:right="185" w:hanging="73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w:t>
            </w:r>
            <w:r>
              <w:rPr>
                <w:rFonts w:ascii="宋体" w:hAnsi="宋体" w:eastAsia="宋体" w:cs="宋体"/>
                <w:color w:val="auto"/>
                <w:spacing w:val="-1"/>
                <w:sz w:val="21"/>
                <w:szCs w:val="21"/>
                <w:highlight w:val="none"/>
              </w:rPr>
              <w:t>标函及投标函附录签</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字</w:t>
            </w:r>
            <w:r>
              <w:rPr>
                <w:rFonts w:ascii="宋体" w:hAnsi="宋体" w:eastAsia="宋体" w:cs="宋体"/>
                <w:color w:val="auto"/>
                <w:spacing w:val="-2"/>
                <w:sz w:val="21"/>
                <w:szCs w:val="21"/>
                <w:highlight w:val="none"/>
              </w:rPr>
              <w:t>盖章</w:t>
            </w:r>
          </w:p>
        </w:tc>
        <w:tc>
          <w:tcPr>
            <w:tcW w:w="4682" w:type="dxa"/>
            <w:vAlign w:val="top"/>
          </w:tcPr>
          <w:p w14:paraId="568AD1DF">
            <w:pPr>
              <w:spacing w:before="171" w:line="240" w:lineRule="auto"/>
              <w:ind w:left="113" w:right="60"/>
              <w:rPr>
                <w:rFonts w:ascii="Times New Roman" w:hAnsi="Times New Roman" w:eastAsia="Times New Roman" w:cs="Times New Roman"/>
                <w:color w:val="auto"/>
                <w:sz w:val="21"/>
                <w:szCs w:val="21"/>
                <w:highlight w:val="none"/>
              </w:rPr>
            </w:pPr>
            <w:r>
              <w:rPr>
                <w:rFonts w:ascii="宋体" w:hAnsi="宋体" w:eastAsia="宋体" w:cs="宋体"/>
                <w:color w:val="auto"/>
                <w:spacing w:val="21"/>
                <w:sz w:val="21"/>
                <w:szCs w:val="21"/>
                <w:highlight w:val="none"/>
              </w:rPr>
              <w:t>有</w:t>
            </w:r>
            <w:r>
              <w:rPr>
                <w:rFonts w:ascii="宋体" w:hAnsi="宋体" w:eastAsia="宋体" w:cs="宋体"/>
                <w:color w:val="auto"/>
                <w:spacing w:val="12"/>
                <w:sz w:val="21"/>
                <w:szCs w:val="21"/>
                <w:highlight w:val="none"/>
              </w:rPr>
              <w:t>法定代表人或其委托代理人签字或加盖单位</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章。由法定代表人签字的，应附法定代表人身</w:t>
            </w:r>
            <w:r>
              <w:rPr>
                <w:rFonts w:ascii="宋体" w:hAnsi="宋体" w:eastAsia="宋体" w:cs="宋体"/>
                <w:color w:val="auto"/>
                <w:sz w:val="21"/>
                <w:szCs w:val="21"/>
                <w:highlight w:val="none"/>
              </w:rPr>
              <w:t xml:space="preserve">份 </w:t>
            </w:r>
            <w:r>
              <w:rPr>
                <w:rFonts w:ascii="宋体" w:hAnsi="宋体" w:eastAsia="宋体" w:cs="宋体"/>
                <w:color w:val="auto"/>
                <w:spacing w:val="-3"/>
                <w:sz w:val="21"/>
                <w:szCs w:val="21"/>
                <w:highlight w:val="none"/>
              </w:rPr>
              <w:t>证明，由代理人签字的，应附授权委托书， 身</w:t>
            </w:r>
            <w:r>
              <w:rPr>
                <w:rFonts w:ascii="宋体" w:hAnsi="宋体" w:eastAsia="宋体" w:cs="宋体"/>
                <w:color w:val="auto"/>
                <w:spacing w:val="-2"/>
                <w:sz w:val="21"/>
                <w:szCs w:val="21"/>
                <w:highlight w:val="none"/>
              </w:rPr>
              <w:t>份</w:t>
            </w:r>
            <w:r>
              <w:rPr>
                <w:rFonts w:ascii="宋体" w:hAnsi="宋体" w:eastAsia="宋体" w:cs="宋体"/>
                <w:color w:val="auto"/>
                <w:sz w:val="21"/>
                <w:szCs w:val="21"/>
                <w:highlight w:val="none"/>
              </w:rPr>
              <w:t xml:space="preserve"> </w:t>
            </w:r>
            <w:r>
              <w:rPr>
                <w:rFonts w:ascii="宋体" w:hAnsi="宋体" w:eastAsia="宋体" w:cs="宋体"/>
                <w:color w:val="auto"/>
                <w:spacing w:val="10"/>
                <w:sz w:val="21"/>
                <w:szCs w:val="21"/>
                <w:highlight w:val="none"/>
              </w:rPr>
              <w:t>证</w:t>
            </w:r>
            <w:r>
              <w:rPr>
                <w:rFonts w:ascii="宋体" w:hAnsi="宋体" w:eastAsia="宋体" w:cs="宋体"/>
                <w:color w:val="auto"/>
                <w:spacing w:val="5"/>
                <w:sz w:val="21"/>
                <w:szCs w:val="21"/>
                <w:highlight w:val="none"/>
              </w:rPr>
              <w:t>明或授权委托书应符合第六章</w:t>
            </w:r>
            <w:r>
              <w:rPr>
                <w:rFonts w:ascii="Times New Roman" w:hAnsi="Times New Roman" w:eastAsia="Times New Roman" w:cs="Times New Roman"/>
                <w:color w:val="auto"/>
                <w:spacing w:val="5"/>
                <w:sz w:val="21"/>
                <w:szCs w:val="21"/>
                <w:highlight w:val="none"/>
              </w:rPr>
              <w:t>“</w:t>
            </w:r>
            <w:r>
              <w:rPr>
                <w:rFonts w:ascii="宋体" w:hAnsi="宋体" w:eastAsia="宋体" w:cs="宋体"/>
                <w:color w:val="auto"/>
                <w:spacing w:val="5"/>
                <w:sz w:val="21"/>
                <w:szCs w:val="21"/>
                <w:highlight w:val="none"/>
              </w:rPr>
              <w:t>投标文件格式</w:t>
            </w:r>
            <w:r>
              <w:rPr>
                <w:rFonts w:ascii="Times New Roman" w:hAnsi="Times New Roman" w:eastAsia="Times New Roman" w:cs="Times New Roman"/>
                <w:color w:val="auto"/>
                <w:spacing w:val="5"/>
                <w:sz w:val="21"/>
                <w:szCs w:val="21"/>
                <w:highlight w:val="none"/>
              </w:rPr>
              <w:t>”</w:t>
            </w:r>
          </w:p>
          <w:p w14:paraId="6B4C80CF">
            <w:pPr>
              <w:spacing w:before="1" w:line="240" w:lineRule="auto"/>
              <w:ind w:left="131"/>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的</w:t>
            </w:r>
            <w:r>
              <w:rPr>
                <w:rFonts w:ascii="宋体" w:hAnsi="宋体" w:eastAsia="宋体" w:cs="宋体"/>
                <w:color w:val="auto"/>
                <w:spacing w:val="-5"/>
                <w:sz w:val="21"/>
                <w:szCs w:val="21"/>
                <w:highlight w:val="none"/>
              </w:rPr>
              <w:t>规定</w:t>
            </w:r>
          </w:p>
        </w:tc>
      </w:tr>
      <w:tr w14:paraId="12360D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904" w:type="dxa"/>
            <w:vMerge w:val="continue"/>
            <w:tcBorders>
              <w:top w:val="nil"/>
              <w:bottom w:val="nil"/>
            </w:tcBorders>
            <w:vAlign w:val="top"/>
          </w:tcPr>
          <w:p w14:paraId="5D4ABA1D">
            <w:pPr>
              <w:rPr>
                <w:rFonts w:ascii="Arial"/>
                <w:color w:val="auto"/>
                <w:sz w:val="21"/>
                <w:highlight w:val="none"/>
              </w:rPr>
            </w:pPr>
          </w:p>
        </w:tc>
        <w:tc>
          <w:tcPr>
            <w:tcW w:w="1124" w:type="dxa"/>
            <w:vMerge w:val="continue"/>
            <w:tcBorders>
              <w:top w:val="nil"/>
              <w:bottom w:val="nil"/>
            </w:tcBorders>
            <w:vAlign w:val="top"/>
          </w:tcPr>
          <w:p w14:paraId="5AD8FC60">
            <w:pPr>
              <w:rPr>
                <w:rFonts w:ascii="Arial"/>
                <w:color w:val="auto"/>
                <w:sz w:val="21"/>
                <w:highlight w:val="none"/>
              </w:rPr>
            </w:pPr>
          </w:p>
        </w:tc>
        <w:tc>
          <w:tcPr>
            <w:tcW w:w="2474" w:type="dxa"/>
            <w:vAlign w:val="top"/>
          </w:tcPr>
          <w:p w14:paraId="03A747A7">
            <w:pPr>
              <w:spacing w:before="172" w:line="220" w:lineRule="auto"/>
              <w:ind w:left="61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投标文</w:t>
            </w:r>
            <w:r>
              <w:rPr>
                <w:rFonts w:ascii="宋体" w:hAnsi="宋体" w:eastAsia="宋体" w:cs="宋体"/>
                <w:color w:val="auto"/>
                <w:spacing w:val="-1"/>
                <w:sz w:val="21"/>
                <w:szCs w:val="21"/>
                <w:highlight w:val="none"/>
              </w:rPr>
              <w:t>件格式</w:t>
            </w:r>
          </w:p>
        </w:tc>
        <w:tc>
          <w:tcPr>
            <w:tcW w:w="4682" w:type="dxa"/>
            <w:vAlign w:val="top"/>
          </w:tcPr>
          <w:p w14:paraId="1984A75A">
            <w:pPr>
              <w:spacing w:before="172" w:line="220" w:lineRule="auto"/>
              <w:ind w:left="115"/>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符合第六章</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投标文件格</w:t>
            </w:r>
            <w:r>
              <w:rPr>
                <w:rFonts w:ascii="宋体" w:hAnsi="宋体" w:eastAsia="宋体" w:cs="宋体"/>
                <w:color w:val="auto"/>
                <w:sz w:val="21"/>
                <w:szCs w:val="21"/>
                <w:highlight w:val="none"/>
              </w:rPr>
              <w:t>式</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的规定</w:t>
            </w:r>
          </w:p>
        </w:tc>
      </w:tr>
      <w:tr w14:paraId="0F998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904" w:type="dxa"/>
            <w:vMerge w:val="continue"/>
            <w:tcBorders>
              <w:top w:val="nil"/>
              <w:bottom w:val="nil"/>
            </w:tcBorders>
            <w:vAlign w:val="top"/>
          </w:tcPr>
          <w:p w14:paraId="74761052">
            <w:pPr>
              <w:rPr>
                <w:rFonts w:ascii="Arial"/>
                <w:color w:val="auto"/>
                <w:sz w:val="21"/>
                <w:highlight w:val="none"/>
              </w:rPr>
            </w:pPr>
          </w:p>
        </w:tc>
        <w:tc>
          <w:tcPr>
            <w:tcW w:w="1124" w:type="dxa"/>
            <w:vMerge w:val="continue"/>
            <w:tcBorders>
              <w:top w:val="nil"/>
              <w:bottom w:val="nil"/>
            </w:tcBorders>
            <w:vAlign w:val="top"/>
          </w:tcPr>
          <w:p w14:paraId="2F79E356">
            <w:pPr>
              <w:rPr>
                <w:rFonts w:ascii="Arial"/>
                <w:color w:val="auto"/>
                <w:sz w:val="21"/>
                <w:highlight w:val="none"/>
              </w:rPr>
            </w:pPr>
          </w:p>
        </w:tc>
        <w:tc>
          <w:tcPr>
            <w:tcW w:w="2474" w:type="dxa"/>
            <w:vAlign w:val="top"/>
          </w:tcPr>
          <w:p w14:paraId="25F6C7E0">
            <w:pPr>
              <w:spacing w:line="322" w:lineRule="auto"/>
              <w:rPr>
                <w:rFonts w:ascii="Arial"/>
                <w:color w:val="auto"/>
                <w:sz w:val="21"/>
                <w:highlight w:val="none"/>
              </w:rPr>
            </w:pPr>
          </w:p>
          <w:p w14:paraId="74B03376">
            <w:pPr>
              <w:spacing w:before="68" w:line="221" w:lineRule="auto"/>
              <w:ind w:left="61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联合</w:t>
            </w:r>
            <w:r>
              <w:rPr>
                <w:rFonts w:ascii="宋体" w:hAnsi="宋体" w:eastAsia="宋体" w:cs="宋体"/>
                <w:color w:val="auto"/>
                <w:spacing w:val="-1"/>
                <w:sz w:val="21"/>
                <w:szCs w:val="21"/>
                <w:highlight w:val="none"/>
              </w:rPr>
              <w:t>体投标人</w:t>
            </w:r>
          </w:p>
        </w:tc>
        <w:tc>
          <w:tcPr>
            <w:tcW w:w="4682" w:type="dxa"/>
            <w:vAlign w:val="top"/>
          </w:tcPr>
          <w:p w14:paraId="6EB708C4">
            <w:pPr>
              <w:spacing w:before="172" w:line="440" w:lineRule="exact"/>
              <w:ind w:left="114"/>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提交符合招标文件要求的联合体协议书，明确</w:t>
            </w:r>
            <w:r>
              <w:rPr>
                <w:rFonts w:ascii="宋体" w:hAnsi="宋体" w:eastAsia="宋体" w:cs="宋体"/>
                <w:color w:val="auto"/>
                <w:position w:val="17"/>
                <w:sz w:val="21"/>
                <w:szCs w:val="21"/>
                <w:highlight w:val="none"/>
              </w:rPr>
              <w:t>各</w:t>
            </w:r>
          </w:p>
          <w:p w14:paraId="24C39B34">
            <w:pPr>
              <w:spacing w:line="217" w:lineRule="auto"/>
              <w:ind w:left="114"/>
              <w:rPr>
                <w:rFonts w:hint="eastAsia" w:ascii="宋体" w:hAnsi="宋体" w:eastAsia="宋体" w:cs="宋体"/>
                <w:color w:val="auto"/>
                <w:sz w:val="21"/>
                <w:szCs w:val="21"/>
                <w:highlight w:val="none"/>
                <w:lang w:eastAsia="zh-CN"/>
              </w:rPr>
            </w:pPr>
            <w:r>
              <w:rPr>
                <w:rFonts w:ascii="宋体" w:hAnsi="宋体" w:eastAsia="宋体" w:cs="宋体"/>
                <w:color w:val="auto"/>
                <w:spacing w:val="-1"/>
                <w:sz w:val="21"/>
                <w:szCs w:val="21"/>
                <w:highlight w:val="none"/>
              </w:rPr>
              <w:t>方承担连带责任，并</w:t>
            </w:r>
            <w:r>
              <w:rPr>
                <w:rFonts w:ascii="宋体" w:hAnsi="宋体" w:eastAsia="宋体" w:cs="宋体"/>
                <w:color w:val="auto"/>
                <w:sz w:val="21"/>
                <w:szCs w:val="21"/>
                <w:highlight w:val="none"/>
              </w:rPr>
              <w:t>明确联合体</w:t>
            </w:r>
            <w:r>
              <w:rPr>
                <w:rFonts w:hint="eastAsia" w:ascii="宋体" w:hAnsi="宋体" w:eastAsia="宋体" w:cs="宋体"/>
                <w:color w:val="auto"/>
                <w:sz w:val="21"/>
                <w:szCs w:val="21"/>
                <w:highlight w:val="none"/>
                <w:lang w:eastAsia="zh-CN"/>
              </w:rPr>
              <w:t>主办方</w:t>
            </w:r>
          </w:p>
        </w:tc>
      </w:tr>
      <w:tr w14:paraId="545D7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904" w:type="dxa"/>
            <w:vMerge w:val="continue"/>
            <w:tcBorders>
              <w:top w:val="nil"/>
              <w:bottom w:val="nil"/>
            </w:tcBorders>
            <w:vAlign w:val="top"/>
          </w:tcPr>
          <w:p w14:paraId="0AF7F2E7">
            <w:pPr>
              <w:rPr>
                <w:rFonts w:ascii="Arial"/>
                <w:color w:val="auto"/>
                <w:sz w:val="21"/>
                <w:highlight w:val="none"/>
              </w:rPr>
            </w:pPr>
          </w:p>
        </w:tc>
        <w:tc>
          <w:tcPr>
            <w:tcW w:w="1124" w:type="dxa"/>
            <w:vMerge w:val="continue"/>
            <w:tcBorders>
              <w:top w:val="nil"/>
              <w:bottom w:val="nil"/>
            </w:tcBorders>
            <w:vAlign w:val="top"/>
          </w:tcPr>
          <w:p w14:paraId="2989E54C">
            <w:pPr>
              <w:rPr>
                <w:rFonts w:ascii="Arial"/>
                <w:color w:val="auto"/>
                <w:sz w:val="21"/>
                <w:highlight w:val="none"/>
              </w:rPr>
            </w:pPr>
          </w:p>
        </w:tc>
        <w:tc>
          <w:tcPr>
            <w:tcW w:w="2474" w:type="dxa"/>
            <w:vAlign w:val="top"/>
          </w:tcPr>
          <w:p w14:paraId="4B00A7C6">
            <w:pPr>
              <w:spacing w:line="322" w:lineRule="auto"/>
              <w:rPr>
                <w:rFonts w:ascii="Arial"/>
                <w:color w:val="auto"/>
                <w:sz w:val="21"/>
                <w:highlight w:val="none"/>
              </w:rPr>
            </w:pPr>
          </w:p>
          <w:p w14:paraId="2B2CD72C">
            <w:pPr>
              <w:spacing w:before="68" w:line="221" w:lineRule="auto"/>
              <w:ind w:left="61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备选投</w:t>
            </w:r>
            <w:r>
              <w:rPr>
                <w:rFonts w:ascii="宋体" w:hAnsi="宋体" w:eastAsia="宋体" w:cs="宋体"/>
                <w:color w:val="auto"/>
                <w:spacing w:val="-1"/>
                <w:sz w:val="21"/>
                <w:szCs w:val="21"/>
                <w:highlight w:val="none"/>
              </w:rPr>
              <w:t>标方案</w:t>
            </w:r>
          </w:p>
        </w:tc>
        <w:tc>
          <w:tcPr>
            <w:tcW w:w="4682" w:type="dxa"/>
            <w:vAlign w:val="top"/>
          </w:tcPr>
          <w:p w14:paraId="2262B9E5">
            <w:pPr>
              <w:spacing w:before="172" w:line="440" w:lineRule="exact"/>
              <w:ind w:left="126"/>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除招标文件明确</w:t>
            </w:r>
            <w:r>
              <w:rPr>
                <w:rFonts w:ascii="宋体" w:hAnsi="宋体" w:eastAsia="宋体" w:cs="宋体"/>
                <w:color w:val="auto"/>
                <w:spacing w:val="1"/>
                <w:position w:val="17"/>
                <w:sz w:val="21"/>
                <w:szCs w:val="21"/>
                <w:highlight w:val="none"/>
              </w:rPr>
              <w:t>允许提交备选投标方案外，投标</w:t>
            </w:r>
          </w:p>
          <w:p w14:paraId="608C832A">
            <w:pPr>
              <w:spacing w:line="220" w:lineRule="auto"/>
              <w:ind w:left="115"/>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人不得提交备选投标</w:t>
            </w:r>
            <w:r>
              <w:rPr>
                <w:rFonts w:ascii="宋体" w:hAnsi="宋体" w:eastAsia="宋体" w:cs="宋体"/>
                <w:color w:val="auto"/>
                <w:sz w:val="21"/>
                <w:szCs w:val="21"/>
                <w:highlight w:val="none"/>
              </w:rPr>
              <w:t>方案</w:t>
            </w:r>
          </w:p>
        </w:tc>
      </w:tr>
      <w:tr w14:paraId="54732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3" w:hRule="atLeast"/>
        </w:trPr>
        <w:tc>
          <w:tcPr>
            <w:tcW w:w="904" w:type="dxa"/>
            <w:vMerge w:val="continue"/>
            <w:tcBorders>
              <w:top w:val="nil"/>
              <w:bottom w:val="nil"/>
            </w:tcBorders>
            <w:vAlign w:val="top"/>
          </w:tcPr>
          <w:p w14:paraId="13D98C09">
            <w:pPr>
              <w:rPr>
                <w:rFonts w:ascii="Arial"/>
                <w:color w:val="auto"/>
                <w:sz w:val="21"/>
                <w:highlight w:val="none"/>
              </w:rPr>
            </w:pPr>
          </w:p>
        </w:tc>
        <w:tc>
          <w:tcPr>
            <w:tcW w:w="1124" w:type="dxa"/>
            <w:vMerge w:val="continue"/>
            <w:tcBorders>
              <w:top w:val="nil"/>
              <w:bottom w:val="nil"/>
            </w:tcBorders>
            <w:vAlign w:val="top"/>
          </w:tcPr>
          <w:p w14:paraId="4B5397A5">
            <w:pPr>
              <w:rPr>
                <w:rFonts w:ascii="Arial"/>
                <w:color w:val="auto"/>
                <w:sz w:val="21"/>
                <w:highlight w:val="none"/>
              </w:rPr>
            </w:pPr>
          </w:p>
        </w:tc>
        <w:tc>
          <w:tcPr>
            <w:tcW w:w="2474" w:type="dxa"/>
            <w:vAlign w:val="center"/>
          </w:tcPr>
          <w:p w14:paraId="61434EB0">
            <w:pPr>
              <w:jc w:val="center"/>
              <w:rPr>
                <w:rFonts w:hint="eastAsia" w:ascii="Arial" w:hAnsi="Arial" w:eastAsia="Arial" w:cs="Arial"/>
                <w:snapToGrid w:val="0"/>
                <w:color w:val="auto"/>
                <w:kern w:val="0"/>
                <w:sz w:val="21"/>
                <w:szCs w:val="21"/>
                <w:highlight w:val="none"/>
              </w:rPr>
            </w:pPr>
            <w:r>
              <w:rPr>
                <w:rFonts w:hint="eastAsia"/>
                <w:color w:val="auto"/>
                <w:highlight w:val="none"/>
              </w:rPr>
              <w:t>投标人机器码</w:t>
            </w:r>
          </w:p>
        </w:tc>
        <w:tc>
          <w:tcPr>
            <w:tcW w:w="4682" w:type="dxa"/>
            <w:vAlign w:val="center"/>
          </w:tcPr>
          <w:p w14:paraId="583A046A">
            <w:pPr>
              <w:ind w:left="80" w:leftChars="38" w:firstLine="0" w:firstLineChars="0"/>
              <w:jc w:val="both"/>
              <w:rPr>
                <w:rFonts w:hint="eastAsia" w:ascii="Arial" w:hAnsi="Arial" w:eastAsia="Arial" w:cs="Arial"/>
                <w:snapToGrid w:val="0"/>
                <w:color w:val="auto"/>
                <w:kern w:val="0"/>
                <w:sz w:val="21"/>
                <w:szCs w:val="21"/>
                <w:highlight w:val="none"/>
              </w:rPr>
            </w:pPr>
            <w:r>
              <w:rPr>
                <w:rFonts w:hint="eastAsia"/>
                <w:color w:val="auto"/>
                <w:highlight w:val="none"/>
              </w:rPr>
              <w:t>投标人与</w:t>
            </w:r>
            <w:r>
              <w:rPr>
                <w:rFonts w:hint="eastAsia"/>
                <w:color w:val="auto"/>
                <w:highlight w:val="none"/>
                <w:lang w:eastAsia="zh-CN"/>
              </w:rPr>
              <w:t>本项目</w:t>
            </w:r>
            <w:r>
              <w:rPr>
                <w:rFonts w:hint="eastAsia"/>
                <w:color w:val="auto"/>
                <w:highlight w:val="none"/>
              </w:rPr>
              <w:t>其他投标人加密打包投标文件电脑机器特征码</w:t>
            </w:r>
            <w:r>
              <w:rPr>
                <w:rFonts w:hint="eastAsia"/>
                <w:color w:val="auto"/>
                <w:highlight w:val="none"/>
                <w:lang w:eastAsia="zh-CN"/>
              </w:rPr>
              <w:t>不</w:t>
            </w:r>
            <w:r>
              <w:rPr>
                <w:rFonts w:hint="eastAsia"/>
                <w:color w:val="auto"/>
                <w:highlight w:val="none"/>
              </w:rPr>
              <w:t>一致的(以</w:t>
            </w:r>
            <w:r>
              <w:rPr>
                <w:rFonts w:hint="eastAsia"/>
                <w:color w:val="auto"/>
                <w:highlight w:val="none"/>
                <w:lang w:eastAsia="zh-CN"/>
              </w:rPr>
              <w:t>广州交易集团有限公司（广州公共资源交易中心）交易</w:t>
            </w:r>
            <w:r>
              <w:rPr>
                <w:rFonts w:hint="eastAsia"/>
                <w:color w:val="auto"/>
                <w:highlight w:val="none"/>
              </w:rPr>
              <w:t>平台</w:t>
            </w:r>
            <w:r>
              <w:rPr>
                <w:rFonts w:hint="eastAsia" w:eastAsia="宋体"/>
                <w:color w:val="auto"/>
                <w:highlight w:val="none"/>
                <w:lang w:eastAsia="zh-CN"/>
              </w:rPr>
              <w:t>开标</w:t>
            </w:r>
            <w:r>
              <w:rPr>
                <w:rFonts w:hint="eastAsia"/>
                <w:color w:val="auto"/>
                <w:highlight w:val="none"/>
              </w:rPr>
              <w:t>系统的检索信息为准)</w:t>
            </w:r>
          </w:p>
        </w:tc>
      </w:tr>
      <w:tr w14:paraId="23F59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tcBorders>
            <w:vAlign w:val="top"/>
          </w:tcPr>
          <w:p w14:paraId="43CB48D1">
            <w:pPr>
              <w:rPr>
                <w:rFonts w:ascii="Arial"/>
                <w:color w:val="auto"/>
                <w:sz w:val="21"/>
                <w:highlight w:val="none"/>
              </w:rPr>
            </w:pPr>
          </w:p>
        </w:tc>
        <w:tc>
          <w:tcPr>
            <w:tcW w:w="1124" w:type="dxa"/>
            <w:vMerge w:val="continue"/>
            <w:tcBorders>
              <w:top w:val="nil"/>
            </w:tcBorders>
            <w:vAlign w:val="top"/>
          </w:tcPr>
          <w:p w14:paraId="65B451BF">
            <w:pPr>
              <w:rPr>
                <w:rFonts w:ascii="Arial"/>
                <w:color w:val="auto"/>
                <w:sz w:val="21"/>
                <w:highlight w:val="none"/>
              </w:rPr>
            </w:pPr>
          </w:p>
        </w:tc>
        <w:tc>
          <w:tcPr>
            <w:tcW w:w="2474" w:type="dxa"/>
            <w:vAlign w:val="top"/>
          </w:tcPr>
          <w:p w14:paraId="1C205D37">
            <w:pPr>
              <w:spacing w:line="272" w:lineRule="auto"/>
              <w:rPr>
                <w:rFonts w:ascii="Arial"/>
                <w:color w:val="auto"/>
                <w:sz w:val="21"/>
                <w:highlight w:val="none"/>
              </w:rPr>
            </w:pPr>
          </w:p>
          <w:p w14:paraId="63B977D9">
            <w:pPr>
              <w:spacing w:before="61"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44978D44">
            <w:pPr>
              <w:spacing w:line="272" w:lineRule="auto"/>
              <w:rPr>
                <w:rFonts w:ascii="Arial"/>
                <w:color w:val="auto"/>
                <w:sz w:val="21"/>
                <w:highlight w:val="none"/>
              </w:rPr>
            </w:pPr>
          </w:p>
          <w:p w14:paraId="551C615A">
            <w:pPr>
              <w:spacing w:before="61" w:line="65" w:lineRule="exact"/>
              <w:ind w:left="12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9D31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04" w:type="dxa"/>
            <w:vMerge w:val="restart"/>
            <w:tcBorders>
              <w:bottom w:val="nil"/>
            </w:tcBorders>
            <w:vAlign w:val="top"/>
          </w:tcPr>
          <w:p w14:paraId="05821DAA">
            <w:pPr>
              <w:spacing w:line="269" w:lineRule="auto"/>
              <w:rPr>
                <w:rFonts w:ascii="Arial"/>
                <w:color w:val="auto"/>
                <w:sz w:val="21"/>
                <w:highlight w:val="none"/>
              </w:rPr>
            </w:pPr>
          </w:p>
          <w:p w14:paraId="206952CA">
            <w:pPr>
              <w:spacing w:line="269" w:lineRule="auto"/>
              <w:rPr>
                <w:rFonts w:ascii="Arial"/>
                <w:color w:val="auto"/>
                <w:sz w:val="21"/>
                <w:highlight w:val="none"/>
              </w:rPr>
            </w:pPr>
          </w:p>
          <w:p w14:paraId="5EB094B0">
            <w:pPr>
              <w:spacing w:line="269" w:lineRule="auto"/>
              <w:rPr>
                <w:rFonts w:ascii="Arial"/>
                <w:color w:val="auto"/>
                <w:sz w:val="21"/>
                <w:highlight w:val="none"/>
              </w:rPr>
            </w:pPr>
          </w:p>
          <w:p w14:paraId="0D907E5F">
            <w:pPr>
              <w:spacing w:line="270" w:lineRule="auto"/>
              <w:rPr>
                <w:rFonts w:ascii="Arial"/>
                <w:color w:val="auto"/>
                <w:sz w:val="21"/>
                <w:highlight w:val="none"/>
              </w:rPr>
            </w:pPr>
          </w:p>
          <w:p w14:paraId="40A93ED1">
            <w:pPr>
              <w:spacing w:line="270" w:lineRule="auto"/>
              <w:rPr>
                <w:rFonts w:ascii="Arial"/>
                <w:color w:val="auto"/>
                <w:sz w:val="21"/>
                <w:highlight w:val="none"/>
              </w:rPr>
            </w:pPr>
          </w:p>
          <w:p w14:paraId="34E1743F">
            <w:pPr>
              <w:spacing w:line="270" w:lineRule="auto"/>
              <w:rPr>
                <w:rFonts w:ascii="Arial"/>
                <w:color w:val="auto"/>
                <w:sz w:val="21"/>
                <w:highlight w:val="none"/>
              </w:rPr>
            </w:pPr>
          </w:p>
          <w:p w14:paraId="51B77F18">
            <w:pPr>
              <w:spacing w:line="270" w:lineRule="auto"/>
              <w:rPr>
                <w:rFonts w:ascii="Arial"/>
                <w:color w:val="auto"/>
                <w:sz w:val="21"/>
                <w:highlight w:val="none"/>
              </w:rPr>
            </w:pPr>
          </w:p>
          <w:p w14:paraId="3A765261">
            <w:pPr>
              <w:spacing w:line="270" w:lineRule="auto"/>
              <w:rPr>
                <w:rFonts w:ascii="Arial"/>
                <w:color w:val="auto"/>
                <w:sz w:val="21"/>
                <w:highlight w:val="none"/>
              </w:rPr>
            </w:pPr>
          </w:p>
          <w:p w14:paraId="71A748EB">
            <w:pPr>
              <w:spacing w:before="61" w:line="186" w:lineRule="auto"/>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2.1</w:t>
            </w:r>
            <w:r>
              <w:rPr>
                <w:rFonts w:ascii="Times New Roman" w:hAnsi="Times New Roman" w:eastAsia="Times New Roman" w:cs="Times New Roman"/>
                <w:color w:val="auto"/>
                <w:sz w:val="21"/>
                <w:szCs w:val="21"/>
                <w:highlight w:val="none"/>
              </w:rPr>
              <w:t>.3</w:t>
            </w:r>
          </w:p>
        </w:tc>
        <w:tc>
          <w:tcPr>
            <w:tcW w:w="1124" w:type="dxa"/>
            <w:vMerge w:val="restart"/>
            <w:tcBorders>
              <w:bottom w:val="nil"/>
            </w:tcBorders>
            <w:vAlign w:val="top"/>
          </w:tcPr>
          <w:p w14:paraId="20664328">
            <w:pPr>
              <w:spacing w:line="270" w:lineRule="auto"/>
              <w:rPr>
                <w:rFonts w:ascii="Arial"/>
                <w:color w:val="auto"/>
                <w:sz w:val="21"/>
                <w:highlight w:val="none"/>
              </w:rPr>
            </w:pPr>
          </w:p>
          <w:p w14:paraId="4CF1630B">
            <w:pPr>
              <w:spacing w:line="270" w:lineRule="auto"/>
              <w:rPr>
                <w:rFonts w:ascii="Arial"/>
                <w:color w:val="auto"/>
                <w:sz w:val="21"/>
                <w:highlight w:val="none"/>
              </w:rPr>
            </w:pPr>
          </w:p>
          <w:p w14:paraId="01058E59">
            <w:pPr>
              <w:spacing w:line="270" w:lineRule="auto"/>
              <w:rPr>
                <w:rFonts w:ascii="Arial"/>
                <w:color w:val="auto"/>
                <w:sz w:val="21"/>
                <w:highlight w:val="none"/>
              </w:rPr>
            </w:pPr>
          </w:p>
          <w:p w14:paraId="4EAC6B59">
            <w:pPr>
              <w:spacing w:line="270" w:lineRule="auto"/>
              <w:rPr>
                <w:rFonts w:ascii="Arial"/>
                <w:color w:val="auto"/>
                <w:sz w:val="21"/>
                <w:highlight w:val="none"/>
              </w:rPr>
            </w:pPr>
          </w:p>
          <w:p w14:paraId="61BC860C">
            <w:pPr>
              <w:spacing w:line="270" w:lineRule="auto"/>
              <w:rPr>
                <w:rFonts w:ascii="Arial"/>
                <w:color w:val="auto"/>
                <w:sz w:val="21"/>
                <w:highlight w:val="none"/>
              </w:rPr>
            </w:pPr>
          </w:p>
          <w:p w14:paraId="518FA241">
            <w:pPr>
              <w:spacing w:line="270" w:lineRule="auto"/>
              <w:rPr>
                <w:rFonts w:ascii="Arial"/>
                <w:color w:val="auto"/>
                <w:sz w:val="21"/>
                <w:highlight w:val="none"/>
              </w:rPr>
            </w:pPr>
          </w:p>
          <w:p w14:paraId="330A3557">
            <w:pPr>
              <w:spacing w:line="271" w:lineRule="auto"/>
              <w:rPr>
                <w:rFonts w:ascii="Arial"/>
                <w:color w:val="auto"/>
                <w:sz w:val="21"/>
                <w:highlight w:val="none"/>
              </w:rPr>
            </w:pPr>
          </w:p>
          <w:p w14:paraId="7D3E8D08">
            <w:pPr>
              <w:spacing w:before="69" w:line="395" w:lineRule="auto"/>
              <w:ind w:left="256" w:right="141" w:hanging="100"/>
              <w:rPr>
                <w:rFonts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lang w:val="en-US" w:eastAsia="zh-CN"/>
              </w:rPr>
              <w:t>商务文件</w:t>
            </w:r>
            <w:r>
              <w:rPr>
                <w:rFonts w:ascii="宋体" w:hAnsi="宋体" w:eastAsia="宋体" w:cs="宋体"/>
                <w:color w:val="auto"/>
                <w:spacing w:val="-7"/>
                <w:sz w:val="21"/>
                <w:szCs w:val="21"/>
                <w:highlight w:val="none"/>
              </w:rPr>
              <w:t>响</w:t>
            </w:r>
            <w:r>
              <w:rPr>
                <w:rFonts w:ascii="宋体" w:hAnsi="宋体" w:eastAsia="宋体" w:cs="宋体"/>
                <w:color w:val="auto"/>
                <w:spacing w:val="-4"/>
                <w:sz w:val="21"/>
                <w:szCs w:val="21"/>
                <w:highlight w:val="none"/>
              </w:rPr>
              <w:t>应性评</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审</w:t>
            </w:r>
            <w:r>
              <w:rPr>
                <w:rFonts w:ascii="宋体" w:hAnsi="宋体" w:eastAsia="宋体" w:cs="宋体"/>
                <w:color w:val="auto"/>
                <w:spacing w:val="-3"/>
                <w:sz w:val="21"/>
                <w:szCs w:val="21"/>
                <w:highlight w:val="none"/>
              </w:rPr>
              <w:t>标准</w:t>
            </w:r>
          </w:p>
        </w:tc>
        <w:tc>
          <w:tcPr>
            <w:tcW w:w="2474" w:type="dxa"/>
            <w:vAlign w:val="top"/>
          </w:tcPr>
          <w:p w14:paraId="59C59124">
            <w:pPr>
              <w:spacing w:before="171" w:line="219" w:lineRule="auto"/>
              <w:ind w:left="82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投</w:t>
            </w:r>
            <w:r>
              <w:rPr>
                <w:rFonts w:ascii="宋体" w:hAnsi="宋体" w:eastAsia="宋体" w:cs="宋体"/>
                <w:color w:val="auto"/>
                <w:spacing w:val="-2"/>
                <w:sz w:val="21"/>
                <w:szCs w:val="21"/>
                <w:highlight w:val="none"/>
              </w:rPr>
              <w:t>标报价</w:t>
            </w:r>
          </w:p>
        </w:tc>
        <w:tc>
          <w:tcPr>
            <w:tcW w:w="4682" w:type="dxa"/>
            <w:vAlign w:val="top"/>
          </w:tcPr>
          <w:p w14:paraId="1B367767">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符合第二章</w:t>
            </w:r>
            <w:r>
              <w:rPr>
                <w:rFonts w:ascii="Times New Roman" w:hAnsi="Times New Roman" w:eastAsia="Times New Roman" w:cs="Times New Roman"/>
                <w:color w:val="auto"/>
                <w:spacing w:val="-3"/>
                <w:sz w:val="21"/>
                <w:szCs w:val="21"/>
                <w:highlight w:val="none"/>
              </w:rPr>
              <w:t>“</w:t>
            </w:r>
            <w:r>
              <w:rPr>
                <w:rFonts w:ascii="宋体" w:hAnsi="宋体" w:eastAsia="宋体" w:cs="宋体"/>
                <w:color w:val="auto"/>
                <w:spacing w:val="-3"/>
                <w:sz w:val="21"/>
                <w:szCs w:val="21"/>
                <w:highlight w:val="none"/>
              </w:rPr>
              <w:t>投标人须知</w:t>
            </w:r>
            <w:r>
              <w:rPr>
                <w:rFonts w:ascii="Times New Roman" w:hAnsi="Times New Roman" w:eastAsia="Times New Roman" w:cs="Times New Roman"/>
                <w:color w:val="auto"/>
                <w:spacing w:val="-3"/>
                <w:sz w:val="21"/>
                <w:szCs w:val="21"/>
                <w:highlight w:val="none"/>
              </w:rPr>
              <w:t>”</w:t>
            </w:r>
            <w:r>
              <w:rPr>
                <w:rFonts w:ascii="宋体" w:hAnsi="宋体" w:eastAsia="宋体" w:cs="宋体"/>
                <w:color w:val="auto"/>
                <w:spacing w:val="-3"/>
                <w:sz w:val="21"/>
                <w:szCs w:val="21"/>
                <w:highlight w:val="none"/>
              </w:rPr>
              <w:t xml:space="preserve">第 </w:t>
            </w:r>
            <w:r>
              <w:rPr>
                <w:rFonts w:ascii="Times New Roman" w:hAnsi="Times New Roman" w:eastAsia="Times New Roman" w:cs="Times New Roman"/>
                <w:color w:val="auto"/>
                <w:spacing w:val="-3"/>
                <w:sz w:val="21"/>
                <w:szCs w:val="21"/>
                <w:highlight w:val="none"/>
              </w:rPr>
              <w:t xml:space="preserve">3.2 </w:t>
            </w:r>
            <w:r>
              <w:rPr>
                <w:rFonts w:ascii="宋体" w:hAnsi="宋体" w:eastAsia="宋体" w:cs="宋体"/>
                <w:color w:val="auto"/>
                <w:spacing w:val="-3"/>
                <w:sz w:val="21"/>
                <w:szCs w:val="21"/>
                <w:highlight w:val="none"/>
              </w:rPr>
              <w:t>款规</w:t>
            </w:r>
            <w:r>
              <w:rPr>
                <w:rFonts w:ascii="宋体" w:hAnsi="宋体" w:eastAsia="宋体" w:cs="宋体"/>
                <w:color w:val="auto"/>
                <w:spacing w:val="-2"/>
                <w:sz w:val="21"/>
                <w:szCs w:val="21"/>
                <w:highlight w:val="none"/>
              </w:rPr>
              <w:t>定</w:t>
            </w:r>
          </w:p>
        </w:tc>
      </w:tr>
      <w:tr w14:paraId="506472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904" w:type="dxa"/>
            <w:vMerge w:val="continue"/>
            <w:tcBorders>
              <w:top w:val="nil"/>
              <w:bottom w:val="nil"/>
            </w:tcBorders>
            <w:vAlign w:val="top"/>
          </w:tcPr>
          <w:p w14:paraId="2E92392B">
            <w:pPr>
              <w:rPr>
                <w:rFonts w:ascii="Arial"/>
                <w:color w:val="auto"/>
                <w:sz w:val="21"/>
                <w:highlight w:val="none"/>
              </w:rPr>
            </w:pPr>
          </w:p>
        </w:tc>
        <w:tc>
          <w:tcPr>
            <w:tcW w:w="1124" w:type="dxa"/>
            <w:vMerge w:val="continue"/>
            <w:tcBorders>
              <w:top w:val="nil"/>
              <w:bottom w:val="nil"/>
            </w:tcBorders>
            <w:vAlign w:val="top"/>
          </w:tcPr>
          <w:p w14:paraId="04B70E85">
            <w:pPr>
              <w:rPr>
                <w:rFonts w:ascii="Arial"/>
                <w:color w:val="auto"/>
                <w:sz w:val="21"/>
                <w:highlight w:val="none"/>
              </w:rPr>
            </w:pPr>
          </w:p>
        </w:tc>
        <w:tc>
          <w:tcPr>
            <w:tcW w:w="2474" w:type="dxa"/>
            <w:vAlign w:val="top"/>
          </w:tcPr>
          <w:p w14:paraId="66C13890">
            <w:pPr>
              <w:spacing w:before="172" w:line="220" w:lineRule="auto"/>
              <w:ind w:left="82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投</w:t>
            </w:r>
            <w:r>
              <w:rPr>
                <w:rFonts w:ascii="宋体" w:hAnsi="宋体" w:eastAsia="宋体" w:cs="宋体"/>
                <w:color w:val="auto"/>
                <w:spacing w:val="-2"/>
                <w:sz w:val="21"/>
                <w:szCs w:val="21"/>
                <w:highlight w:val="none"/>
              </w:rPr>
              <w:t>标内容</w:t>
            </w:r>
          </w:p>
        </w:tc>
        <w:tc>
          <w:tcPr>
            <w:tcW w:w="4682" w:type="dxa"/>
            <w:vAlign w:val="top"/>
          </w:tcPr>
          <w:p w14:paraId="17117ED0">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1.3.1 </w:t>
            </w:r>
            <w:r>
              <w:rPr>
                <w:rFonts w:ascii="宋体" w:hAnsi="宋体" w:eastAsia="宋体" w:cs="宋体"/>
                <w:color w:val="auto"/>
                <w:spacing w:val="-2"/>
                <w:sz w:val="21"/>
                <w:szCs w:val="21"/>
                <w:highlight w:val="none"/>
              </w:rPr>
              <w:t>项规定</w:t>
            </w:r>
          </w:p>
        </w:tc>
      </w:tr>
      <w:tr w14:paraId="7062C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904" w:type="dxa"/>
            <w:vMerge w:val="continue"/>
            <w:tcBorders>
              <w:top w:val="nil"/>
              <w:bottom w:val="nil"/>
            </w:tcBorders>
            <w:vAlign w:val="top"/>
          </w:tcPr>
          <w:p w14:paraId="45B8C879">
            <w:pPr>
              <w:rPr>
                <w:rFonts w:ascii="Arial"/>
                <w:color w:val="auto"/>
                <w:sz w:val="21"/>
                <w:highlight w:val="none"/>
              </w:rPr>
            </w:pPr>
          </w:p>
        </w:tc>
        <w:tc>
          <w:tcPr>
            <w:tcW w:w="1124" w:type="dxa"/>
            <w:vMerge w:val="continue"/>
            <w:tcBorders>
              <w:top w:val="nil"/>
              <w:bottom w:val="nil"/>
            </w:tcBorders>
            <w:vAlign w:val="top"/>
          </w:tcPr>
          <w:p w14:paraId="0BABAC3A">
            <w:pPr>
              <w:rPr>
                <w:rFonts w:ascii="Arial"/>
                <w:color w:val="auto"/>
                <w:sz w:val="21"/>
                <w:highlight w:val="none"/>
              </w:rPr>
            </w:pPr>
          </w:p>
        </w:tc>
        <w:tc>
          <w:tcPr>
            <w:tcW w:w="2474" w:type="dxa"/>
            <w:vAlign w:val="top"/>
          </w:tcPr>
          <w:p w14:paraId="51973AE3">
            <w:pPr>
              <w:spacing w:before="172" w:line="220" w:lineRule="auto"/>
              <w:ind w:left="420" w:leftChars="0" w:firstLine="0" w:firstLineChars="0"/>
              <w:rPr>
                <w:rFonts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设计服务</w:t>
            </w:r>
            <w:r>
              <w:rPr>
                <w:rFonts w:ascii="宋体" w:hAnsi="宋体" w:eastAsia="宋体" w:cs="宋体"/>
                <w:color w:val="auto"/>
                <w:spacing w:val="-1"/>
                <w:sz w:val="21"/>
                <w:szCs w:val="21"/>
                <w:highlight w:val="none"/>
              </w:rPr>
              <w:t>期限</w:t>
            </w:r>
          </w:p>
        </w:tc>
        <w:tc>
          <w:tcPr>
            <w:tcW w:w="4682" w:type="dxa"/>
            <w:vAlign w:val="top"/>
          </w:tcPr>
          <w:p w14:paraId="6B78E37B">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1.3.2 </w:t>
            </w:r>
            <w:r>
              <w:rPr>
                <w:rFonts w:ascii="宋体" w:hAnsi="宋体" w:eastAsia="宋体" w:cs="宋体"/>
                <w:color w:val="auto"/>
                <w:spacing w:val="-2"/>
                <w:sz w:val="21"/>
                <w:szCs w:val="21"/>
                <w:highlight w:val="none"/>
              </w:rPr>
              <w:t>项规定</w:t>
            </w:r>
          </w:p>
        </w:tc>
      </w:tr>
      <w:tr w14:paraId="07C45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904" w:type="dxa"/>
            <w:vMerge w:val="continue"/>
            <w:tcBorders>
              <w:top w:val="nil"/>
              <w:bottom w:val="nil"/>
            </w:tcBorders>
            <w:vAlign w:val="top"/>
          </w:tcPr>
          <w:p w14:paraId="3CE21ABB">
            <w:pPr>
              <w:rPr>
                <w:rFonts w:ascii="Arial"/>
                <w:color w:val="auto"/>
                <w:sz w:val="21"/>
                <w:highlight w:val="none"/>
              </w:rPr>
            </w:pPr>
          </w:p>
        </w:tc>
        <w:tc>
          <w:tcPr>
            <w:tcW w:w="1124" w:type="dxa"/>
            <w:vMerge w:val="continue"/>
            <w:tcBorders>
              <w:top w:val="nil"/>
              <w:bottom w:val="nil"/>
            </w:tcBorders>
            <w:vAlign w:val="top"/>
          </w:tcPr>
          <w:p w14:paraId="1884F767">
            <w:pPr>
              <w:rPr>
                <w:rFonts w:ascii="Arial"/>
                <w:color w:val="auto"/>
                <w:sz w:val="21"/>
                <w:highlight w:val="none"/>
              </w:rPr>
            </w:pPr>
          </w:p>
        </w:tc>
        <w:tc>
          <w:tcPr>
            <w:tcW w:w="2474" w:type="dxa"/>
            <w:vAlign w:val="top"/>
          </w:tcPr>
          <w:p w14:paraId="11EF62CA">
            <w:pPr>
              <w:spacing w:before="172" w:line="221" w:lineRule="auto"/>
              <w:ind w:left="82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质量标</w:t>
            </w:r>
            <w:r>
              <w:rPr>
                <w:rFonts w:ascii="宋体" w:hAnsi="宋体" w:eastAsia="宋体" w:cs="宋体"/>
                <w:color w:val="auto"/>
                <w:spacing w:val="-1"/>
                <w:sz w:val="21"/>
                <w:szCs w:val="21"/>
                <w:highlight w:val="none"/>
              </w:rPr>
              <w:t>准</w:t>
            </w:r>
          </w:p>
        </w:tc>
        <w:tc>
          <w:tcPr>
            <w:tcW w:w="4682" w:type="dxa"/>
            <w:vAlign w:val="top"/>
          </w:tcPr>
          <w:p w14:paraId="61B21C77">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1.3.3 </w:t>
            </w:r>
            <w:r>
              <w:rPr>
                <w:rFonts w:ascii="宋体" w:hAnsi="宋体" w:eastAsia="宋体" w:cs="宋体"/>
                <w:color w:val="auto"/>
                <w:spacing w:val="-2"/>
                <w:sz w:val="21"/>
                <w:szCs w:val="21"/>
                <w:highlight w:val="none"/>
              </w:rPr>
              <w:t>项规定</w:t>
            </w:r>
          </w:p>
        </w:tc>
      </w:tr>
      <w:tr w14:paraId="7EA24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904" w:type="dxa"/>
            <w:vMerge w:val="continue"/>
            <w:tcBorders>
              <w:top w:val="nil"/>
              <w:bottom w:val="nil"/>
            </w:tcBorders>
            <w:vAlign w:val="top"/>
          </w:tcPr>
          <w:p w14:paraId="22049989">
            <w:pPr>
              <w:rPr>
                <w:rFonts w:ascii="Arial"/>
                <w:color w:val="auto"/>
                <w:sz w:val="21"/>
                <w:highlight w:val="none"/>
              </w:rPr>
            </w:pPr>
          </w:p>
        </w:tc>
        <w:tc>
          <w:tcPr>
            <w:tcW w:w="1124" w:type="dxa"/>
            <w:vMerge w:val="continue"/>
            <w:tcBorders>
              <w:top w:val="nil"/>
              <w:bottom w:val="nil"/>
            </w:tcBorders>
            <w:vAlign w:val="top"/>
          </w:tcPr>
          <w:p w14:paraId="62FD6E45">
            <w:pPr>
              <w:rPr>
                <w:rFonts w:ascii="Arial"/>
                <w:color w:val="auto"/>
                <w:sz w:val="21"/>
                <w:highlight w:val="none"/>
              </w:rPr>
            </w:pPr>
          </w:p>
        </w:tc>
        <w:tc>
          <w:tcPr>
            <w:tcW w:w="2474" w:type="dxa"/>
            <w:vAlign w:val="top"/>
          </w:tcPr>
          <w:p w14:paraId="26D1D1D2">
            <w:pPr>
              <w:spacing w:before="172" w:line="221" w:lineRule="auto"/>
              <w:ind w:left="71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投标有效</w:t>
            </w:r>
            <w:r>
              <w:rPr>
                <w:rFonts w:ascii="宋体" w:hAnsi="宋体" w:eastAsia="宋体" w:cs="宋体"/>
                <w:color w:val="auto"/>
                <w:spacing w:val="-1"/>
                <w:sz w:val="21"/>
                <w:szCs w:val="21"/>
                <w:highlight w:val="none"/>
              </w:rPr>
              <w:t>期</w:t>
            </w:r>
          </w:p>
        </w:tc>
        <w:tc>
          <w:tcPr>
            <w:tcW w:w="4682" w:type="dxa"/>
            <w:vAlign w:val="top"/>
          </w:tcPr>
          <w:p w14:paraId="4B375534">
            <w:pPr>
              <w:spacing w:before="171"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3.3.1 </w:t>
            </w:r>
            <w:r>
              <w:rPr>
                <w:rFonts w:ascii="宋体" w:hAnsi="宋体" w:eastAsia="宋体" w:cs="宋体"/>
                <w:color w:val="auto"/>
                <w:spacing w:val="-2"/>
                <w:sz w:val="21"/>
                <w:szCs w:val="21"/>
                <w:highlight w:val="none"/>
              </w:rPr>
              <w:t>项规定</w:t>
            </w:r>
          </w:p>
        </w:tc>
      </w:tr>
      <w:tr w14:paraId="4AC2A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04" w:type="dxa"/>
            <w:vMerge w:val="continue"/>
            <w:tcBorders>
              <w:top w:val="nil"/>
              <w:bottom w:val="nil"/>
            </w:tcBorders>
            <w:vAlign w:val="top"/>
          </w:tcPr>
          <w:p w14:paraId="1D2E3EBD">
            <w:pPr>
              <w:rPr>
                <w:rFonts w:ascii="Arial"/>
                <w:color w:val="auto"/>
                <w:sz w:val="21"/>
                <w:highlight w:val="none"/>
              </w:rPr>
            </w:pPr>
          </w:p>
        </w:tc>
        <w:tc>
          <w:tcPr>
            <w:tcW w:w="1124" w:type="dxa"/>
            <w:vMerge w:val="continue"/>
            <w:tcBorders>
              <w:top w:val="nil"/>
              <w:bottom w:val="nil"/>
            </w:tcBorders>
            <w:vAlign w:val="top"/>
          </w:tcPr>
          <w:p w14:paraId="43312FA4">
            <w:pPr>
              <w:rPr>
                <w:rFonts w:ascii="Arial"/>
                <w:color w:val="auto"/>
                <w:sz w:val="21"/>
                <w:highlight w:val="none"/>
              </w:rPr>
            </w:pPr>
          </w:p>
        </w:tc>
        <w:tc>
          <w:tcPr>
            <w:tcW w:w="2474" w:type="dxa"/>
            <w:vAlign w:val="top"/>
          </w:tcPr>
          <w:p w14:paraId="5B6C8F3B">
            <w:pPr>
              <w:spacing w:before="173" w:line="221" w:lineRule="auto"/>
              <w:ind w:left="71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投标保证</w:t>
            </w:r>
            <w:r>
              <w:rPr>
                <w:rFonts w:ascii="宋体" w:hAnsi="宋体" w:eastAsia="宋体" w:cs="宋体"/>
                <w:color w:val="auto"/>
                <w:spacing w:val="-1"/>
                <w:sz w:val="21"/>
                <w:szCs w:val="21"/>
                <w:highlight w:val="none"/>
              </w:rPr>
              <w:t>金</w:t>
            </w:r>
          </w:p>
        </w:tc>
        <w:tc>
          <w:tcPr>
            <w:tcW w:w="4682" w:type="dxa"/>
            <w:vAlign w:val="top"/>
          </w:tcPr>
          <w:p w14:paraId="13609CCB">
            <w:pPr>
              <w:spacing w:before="172" w:line="220" w:lineRule="auto"/>
              <w:ind w:left="11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符合第二章</w:t>
            </w:r>
            <w:r>
              <w:rPr>
                <w:rFonts w:ascii="Times New Roman" w:hAnsi="Times New Roman" w:eastAsia="Times New Roman" w:cs="Times New Roman"/>
                <w:color w:val="auto"/>
                <w:spacing w:val="-4"/>
                <w:sz w:val="21"/>
                <w:szCs w:val="21"/>
                <w:highlight w:val="none"/>
              </w:rPr>
              <w:t>“</w:t>
            </w:r>
            <w:r>
              <w:rPr>
                <w:rFonts w:ascii="宋体" w:hAnsi="宋体" w:eastAsia="宋体" w:cs="宋体"/>
                <w:color w:val="auto"/>
                <w:spacing w:val="-4"/>
                <w:sz w:val="21"/>
                <w:szCs w:val="21"/>
                <w:highlight w:val="none"/>
              </w:rPr>
              <w:t>投</w:t>
            </w:r>
            <w:r>
              <w:rPr>
                <w:rFonts w:ascii="宋体" w:hAnsi="宋体" w:eastAsia="宋体" w:cs="宋体"/>
                <w:color w:val="auto"/>
                <w:spacing w:val="-2"/>
                <w:sz w:val="21"/>
                <w:szCs w:val="21"/>
                <w:highlight w:val="none"/>
              </w:rPr>
              <w:t>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 xml:space="preserve">3.4.1 </w:t>
            </w:r>
            <w:r>
              <w:rPr>
                <w:rFonts w:ascii="宋体" w:hAnsi="宋体" w:eastAsia="宋体" w:cs="宋体"/>
                <w:color w:val="auto"/>
                <w:spacing w:val="-2"/>
                <w:sz w:val="21"/>
                <w:szCs w:val="21"/>
                <w:highlight w:val="none"/>
              </w:rPr>
              <w:t>项规定</w:t>
            </w:r>
          </w:p>
        </w:tc>
      </w:tr>
      <w:tr w14:paraId="56CD38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single" w:color="auto" w:sz="4" w:space="0"/>
            </w:tcBorders>
            <w:vAlign w:val="top"/>
          </w:tcPr>
          <w:p w14:paraId="5893D34F">
            <w:pPr>
              <w:rPr>
                <w:rFonts w:ascii="Arial"/>
                <w:color w:val="auto"/>
                <w:sz w:val="21"/>
                <w:highlight w:val="none"/>
              </w:rPr>
            </w:pPr>
          </w:p>
        </w:tc>
        <w:tc>
          <w:tcPr>
            <w:tcW w:w="1124" w:type="dxa"/>
            <w:vMerge w:val="continue"/>
            <w:tcBorders>
              <w:top w:val="nil"/>
              <w:bottom w:val="single" w:color="auto" w:sz="4" w:space="0"/>
            </w:tcBorders>
            <w:vAlign w:val="top"/>
          </w:tcPr>
          <w:p w14:paraId="6062120D">
            <w:pPr>
              <w:rPr>
                <w:rFonts w:ascii="Arial"/>
                <w:color w:val="auto"/>
                <w:sz w:val="21"/>
                <w:highlight w:val="none"/>
              </w:rPr>
            </w:pPr>
          </w:p>
        </w:tc>
        <w:tc>
          <w:tcPr>
            <w:tcW w:w="2474" w:type="dxa"/>
            <w:vAlign w:val="top"/>
          </w:tcPr>
          <w:p w14:paraId="047C0E4A">
            <w:pPr>
              <w:spacing w:line="271" w:lineRule="auto"/>
              <w:rPr>
                <w:rFonts w:ascii="Arial"/>
                <w:color w:val="auto"/>
                <w:sz w:val="21"/>
                <w:highlight w:val="none"/>
              </w:rPr>
            </w:pPr>
          </w:p>
          <w:p w14:paraId="130756F5">
            <w:pPr>
              <w:spacing w:before="61"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74900088">
            <w:pPr>
              <w:spacing w:line="271" w:lineRule="auto"/>
              <w:rPr>
                <w:rFonts w:ascii="Arial"/>
                <w:color w:val="auto"/>
                <w:sz w:val="21"/>
                <w:highlight w:val="none"/>
              </w:rPr>
            </w:pPr>
          </w:p>
          <w:p w14:paraId="409D1067">
            <w:pPr>
              <w:spacing w:before="61"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2132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restart"/>
            <w:tcBorders>
              <w:top w:val="single" w:color="auto" w:sz="4" w:space="0"/>
            </w:tcBorders>
            <w:vAlign w:val="center"/>
          </w:tcPr>
          <w:p w14:paraId="495BB65F">
            <w:pPr>
              <w:spacing w:before="61" w:line="186" w:lineRule="auto"/>
              <w:ind w:left="244"/>
              <w:jc w:val="center"/>
              <w:rPr>
                <w:rFonts w:hint="default" w:ascii="Arial" w:eastAsia="宋体"/>
                <w:color w:val="auto"/>
                <w:sz w:val="21"/>
                <w:highlight w:val="none"/>
                <w:lang w:val="en-US" w:eastAsia="zh-CN"/>
              </w:rPr>
            </w:pPr>
            <w:r>
              <w:rPr>
                <w:rFonts w:hint="eastAsia" w:eastAsia="宋体"/>
                <w:color w:val="auto"/>
                <w:sz w:val="21"/>
                <w:highlight w:val="none"/>
                <w:lang w:val="en-US" w:eastAsia="zh-CN"/>
              </w:rPr>
              <w:t>2.14</w:t>
            </w:r>
          </w:p>
        </w:tc>
        <w:tc>
          <w:tcPr>
            <w:tcW w:w="1124" w:type="dxa"/>
            <w:vMerge w:val="restart"/>
            <w:tcBorders>
              <w:top w:val="single" w:color="auto" w:sz="4" w:space="0"/>
            </w:tcBorders>
            <w:vAlign w:val="center"/>
          </w:tcPr>
          <w:p w14:paraId="47ED0D14">
            <w:pPr>
              <w:jc w:val="center"/>
              <w:rPr>
                <w:rFonts w:ascii="Arial"/>
                <w:color w:val="auto"/>
                <w:sz w:val="21"/>
                <w:highlight w:val="none"/>
              </w:rPr>
            </w:pPr>
            <w:r>
              <w:rPr>
                <w:rFonts w:hint="eastAsia" w:ascii="宋体" w:hAnsi="宋体" w:eastAsia="宋体" w:cs="宋体"/>
                <w:color w:val="auto"/>
                <w:spacing w:val="-12"/>
                <w:sz w:val="21"/>
                <w:szCs w:val="21"/>
                <w:highlight w:val="none"/>
                <w:lang w:eastAsia="zh-CN"/>
              </w:rPr>
              <w:t>勘察</w:t>
            </w:r>
            <w:r>
              <w:rPr>
                <w:rFonts w:ascii="宋体" w:hAnsi="宋体" w:eastAsia="宋体" w:cs="宋体"/>
                <w:color w:val="auto"/>
                <w:spacing w:val="-12"/>
                <w:sz w:val="21"/>
                <w:szCs w:val="21"/>
                <w:highlight w:val="none"/>
              </w:rPr>
              <w:t>设</w:t>
            </w:r>
            <w:r>
              <w:rPr>
                <w:rFonts w:ascii="宋体" w:hAnsi="宋体" w:eastAsia="宋体" w:cs="宋体"/>
                <w:color w:val="auto"/>
                <w:spacing w:val="-11"/>
                <w:sz w:val="21"/>
                <w:szCs w:val="21"/>
                <w:highlight w:val="none"/>
              </w:rPr>
              <w:t>计</w:t>
            </w:r>
            <w:r>
              <w:rPr>
                <w:rFonts w:ascii="宋体" w:hAnsi="宋体" w:eastAsia="宋体" w:cs="宋体"/>
                <w:color w:val="auto"/>
                <w:spacing w:val="-6"/>
                <w:sz w:val="21"/>
                <w:szCs w:val="21"/>
                <w:highlight w:val="none"/>
              </w:rPr>
              <w:t>方案</w:t>
            </w:r>
            <w:r>
              <w:rPr>
                <w:rFonts w:hint="eastAsia"/>
                <w:color w:val="auto"/>
                <w:highlight w:val="none"/>
              </w:rPr>
              <w:t>响应性评审标准</w:t>
            </w:r>
          </w:p>
        </w:tc>
        <w:tc>
          <w:tcPr>
            <w:tcW w:w="2474" w:type="dxa"/>
            <w:vAlign w:val="center"/>
          </w:tcPr>
          <w:p w14:paraId="7A4464DC">
            <w:pPr>
              <w:spacing w:line="240" w:lineRule="auto"/>
              <w:jc w:val="center"/>
              <w:rPr>
                <w:rFonts w:hint="eastAsia" w:ascii="Arial" w:hAnsi="Arial" w:eastAsia="Arial" w:cs="Arial"/>
                <w:color w:val="000000"/>
                <w:spacing w:val="0"/>
                <w:position w:val="0"/>
                <w:sz w:val="21"/>
                <w:szCs w:val="21"/>
                <w:highlight w:val="none"/>
              </w:rPr>
            </w:pPr>
            <w:r>
              <w:rPr>
                <w:rFonts w:hint="eastAsia"/>
                <w:color w:val="auto"/>
                <w:highlight w:val="none"/>
              </w:rPr>
              <w:t>编制要求</w:t>
            </w:r>
          </w:p>
        </w:tc>
        <w:tc>
          <w:tcPr>
            <w:tcW w:w="4682" w:type="dxa"/>
            <w:vAlign w:val="center"/>
          </w:tcPr>
          <w:p w14:paraId="0DD2E77A">
            <w:pPr>
              <w:spacing w:line="240" w:lineRule="auto"/>
              <w:jc w:val="center"/>
              <w:rPr>
                <w:rFonts w:hint="eastAsia" w:ascii="Arial" w:hAnsi="Arial" w:eastAsia="Arial" w:cs="Arial"/>
                <w:color w:val="000000"/>
                <w:spacing w:val="0"/>
                <w:position w:val="0"/>
                <w:sz w:val="21"/>
                <w:szCs w:val="21"/>
                <w:highlight w:val="none"/>
              </w:rPr>
            </w:pPr>
            <w:r>
              <w:rPr>
                <w:rFonts w:hint="eastAsia"/>
                <w:color w:val="auto"/>
                <w:highlight w:val="none"/>
              </w:rPr>
              <w:t>未发现投标人在技术文件内标注名称、印章、商标、图形等记认符号，使人辨认出投标人或其专业技术人员的身份</w:t>
            </w:r>
          </w:p>
        </w:tc>
      </w:tr>
      <w:tr w14:paraId="39E67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vAlign w:val="top"/>
          </w:tcPr>
          <w:p w14:paraId="2E3E9B4F">
            <w:pPr>
              <w:rPr>
                <w:rFonts w:ascii="Arial"/>
                <w:color w:val="auto"/>
                <w:sz w:val="21"/>
                <w:highlight w:val="none"/>
              </w:rPr>
            </w:pPr>
          </w:p>
        </w:tc>
        <w:tc>
          <w:tcPr>
            <w:tcW w:w="1124" w:type="dxa"/>
            <w:vMerge w:val="continue"/>
            <w:vAlign w:val="top"/>
          </w:tcPr>
          <w:p w14:paraId="3BAD22A1">
            <w:pPr>
              <w:rPr>
                <w:rFonts w:ascii="Arial"/>
                <w:color w:val="auto"/>
                <w:sz w:val="21"/>
                <w:highlight w:val="none"/>
              </w:rPr>
            </w:pPr>
          </w:p>
        </w:tc>
        <w:tc>
          <w:tcPr>
            <w:tcW w:w="2474" w:type="dxa"/>
            <w:vAlign w:val="center"/>
          </w:tcPr>
          <w:p w14:paraId="47A49563">
            <w:pPr>
              <w:widowControl/>
              <w:spacing w:line="240" w:lineRule="auto"/>
              <w:jc w:val="center"/>
              <w:rPr>
                <w:rFonts w:hint="eastAsia" w:ascii="Arial" w:hAnsi="Arial" w:eastAsia="Arial" w:cs="Arial"/>
                <w:color w:val="000000"/>
                <w:spacing w:val="0"/>
                <w:position w:val="0"/>
                <w:sz w:val="21"/>
                <w:szCs w:val="21"/>
                <w:highlight w:val="none"/>
              </w:rPr>
            </w:pPr>
            <w:r>
              <w:rPr>
                <w:rFonts w:hint="eastAsia"/>
                <w:color w:val="auto"/>
                <w:highlight w:val="none"/>
              </w:rPr>
              <w:t>勘</w:t>
            </w:r>
            <w:r>
              <w:rPr>
                <w:rFonts w:hint="eastAsia" w:eastAsia="宋体"/>
                <w:color w:val="auto"/>
                <w:highlight w:val="none"/>
                <w:lang w:val="en-US" w:eastAsia="zh-CN"/>
              </w:rPr>
              <w:t>察</w:t>
            </w:r>
            <w:r>
              <w:rPr>
                <w:rFonts w:hint="eastAsia"/>
                <w:color w:val="auto"/>
                <w:highlight w:val="none"/>
              </w:rPr>
              <w:t>设计方案</w:t>
            </w:r>
          </w:p>
        </w:tc>
        <w:tc>
          <w:tcPr>
            <w:tcW w:w="4682" w:type="dxa"/>
            <w:vAlign w:val="center"/>
          </w:tcPr>
          <w:p w14:paraId="730ACA30">
            <w:pPr>
              <w:widowControl/>
              <w:spacing w:line="240" w:lineRule="auto"/>
              <w:jc w:val="center"/>
              <w:rPr>
                <w:rFonts w:hint="eastAsia" w:ascii="Arial" w:hAnsi="Arial" w:eastAsia="Arial" w:cs="Arial"/>
                <w:color w:val="000000"/>
                <w:spacing w:val="0"/>
                <w:position w:val="0"/>
                <w:sz w:val="21"/>
                <w:szCs w:val="21"/>
                <w:highlight w:val="none"/>
              </w:rPr>
            </w:pPr>
            <w:r>
              <w:rPr>
                <w:rFonts w:hint="eastAsia"/>
                <w:color w:val="auto"/>
                <w:highlight w:val="none"/>
              </w:rPr>
              <w:t>符合第六章“发包人要求”中的实质性要求和条件</w:t>
            </w:r>
          </w:p>
        </w:tc>
      </w:tr>
      <w:tr w14:paraId="46D16D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vAlign w:val="top"/>
          </w:tcPr>
          <w:p w14:paraId="76157FF8">
            <w:pPr>
              <w:rPr>
                <w:rFonts w:ascii="Arial"/>
                <w:color w:val="auto"/>
                <w:sz w:val="21"/>
                <w:highlight w:val="none"/>
              </w:rPr>
            </w:pPr>
          </w:p>
        </w:tc>
        <w:tc>
          <w:tcPr>
            <w:tcW w:w="1124" w:type="dxa"/>
            <w:vMerge w:val="continue"/>
            <w:vAlign w:val="top"/>
          </w:tcPr>
          <w:p w14:paraId="4DBA625E">
            <w:pPr>
              <w:rPr>
                <w:rFonts w:ascii="Arial"/>
                <w:color w:val="auto"/>
                <w:sz w:val="21"/>
                <w:highlight w:val="none"/>
              </w:rPr>
            </w:pPr>
          </w:p>
        </w:tc>
        <w:tc>
          <w:tcPr>
            <w:tcW w:w="2474" w:type="dxa"/>
            <w:vAlign w:val="top"/>
          </w:tcPr>
          <w:p w14:paraId="0DE0E294">
            <w:pPr>
              <w:spacing w:line="271" w:lineRule="auto"/>
              <w:rPr>
                <w:rFonts w:ascii="Arial"/>
                <w:color w:val="auto"/>
                <w:sz w:val="21"/>
                <w:highlight w:val="none"/>
              </w:rPr>
            </w:pPr>
          </w:p>
          <w:p w14:paraId="59A5DA6E">
            <w:pPr>
              <w:spacing w:before="61" w:line="65" w:lineRule="exact"/>
              <w:ind w:left="1046" w:leftChars="0"/>
              <w:rPr>
                <w:rFonts w:hint="eastAsia" w:ascii="Arial" w:hAnsi="Arial" w:eastAsia="Arial" w:cs="Arial"/>
                <w:color w:val="000000"/>
                <w:spacing w:val="0"/>
                <w:position w:val="0"/>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4F3353FF">
            <w:pPr>
              <w:spacing w:line="271" w:lineRule="auto"/>
              <w:rPr>
                <w:rFonts w:ascii="Arial"/>
                <w:color w:val="auto"/>
                <w:sz w:val="21"/>
                <w:highlight w:val="none"/>
              </w:rPr>
            </w:pPr>
          </w:p>
          <w:p w14:paraId="536081BD">
            <w:pPr>
              <w:spacing w:before="61" w:line="65" w:lineRule="exact"/>
              <w:ind w:left="2151" w:leftChars="0"/>
              <w:rPr>
                <w:rFonts w:hint="eastAsia" w:ascii="Arial" w:hAnsi="Arial" w:eastAsia="Arial" w:cs="Arial"/>
                <w:color w:val="000000"/>
                <w:spacing w:val="0"/>
                <w:position w:val="0"/>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2ADC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28" w:type="dxa"/>
            <w:gridSpan w:val="2"/>
            <w:vAlign w:val="top"/>
          </w:tcPr>
          <w:p w14:paraId="2F946719">
            <w:pPr>
              <w:spacing w:before="173" w:line="220" w:lineRule="auto"/>
              <w:ind w:left="70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条款号</w:t>
            </w:r>
          </w:p>
        </w:tc>
        <w:tc>
          <w:tcPr>
            <w:tcW w:w="2474" w:type="dxa"/>
            <w:vAlign w:val="top"/>
          </w:tcPr>
          <w:p w14:paraId="3FA401CF">
            <w:pPr>
              <w:spacing w:before="173" w:line="220" w:lineRule="auto"/>
              <w:ind w:left="82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条款内容</w:t>
            </w:r>
          </w:p>
        </w:tc>
        <w:tc>
          <w:tcPr>
            <w:tcW w:w="4682" w:type="dxa"/>
            <w:vAlign w:val="top"/>
          </w:tcPr>
          <w:p w14:paraId="34FCFA81">
            <w:pPr>
              <w:spacing w:before="173" w:line="220" w:lineRule="auto"/>
              <w:ind w:left="1927"/>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编</w:t>
            </w: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列内容</w:t>
            </w:r>
          </w:p>
        </w:tc>
      </w:tr>
      <w:tr w14:paraId="1D2DF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2028" w:type="dxa"/>
            <w:gridSpan w:val="2"/>
            <w:vAlign w:val="top"/>
          </w:tcPr>
          <w:p w14:paraId="7A0639EE">
            <w:pPr>
              <w:spacing w:line="268" w:lineRule="auto"/>
              <w:rPr>
                <w:rFonts w:ascii="Arial"/>
                <w:color w:val="auto"/>
                <w:sz w:val="21"/>
                <w:highlight w:val="none"/>
              </w:rPr>
            </w:pPr>
          </w:p>
          <w:p w14:paraId="5E9F5F0D">
            <w:pPr>
              <w:spacing w:line="269" w:lineRule="auto"/>
              <w:rPr>
                <w:rFonts w:ascii="Arial"/>
                <w:color w:val="auto"/>
                <w:sz w:val="21"/>
                <w:highlight w:val="none"/>
              </w:rPr>
            </w:pPr>
          </w:p>
          <w:p w14:paraId="1F7C4450">
            <w:pPr>
              <w:spacing w:line="269" w:lineRule="auto"/>
              <w:rPr>
                <w:rFonts w:ascii="Arial"/>
                <w:color w:val="auto"/>
                <w:sz w:val="21"/>
                <w:highlight w:val="none"/>
              </w:rPr>
            </w:pPr>
          </w:p>
          <w:p w14:paraId="5E3B2E57">
            <w:pPr>
              <w:spacing w:before="61" w:line="186" w:lineRule="auto"/>
              <w:ind w:left="805"/>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1</w:t>
            </w:r>
          </w:p>
        </w:tc>
        <w:tc>
          <w:tcPr>
            <w:tcW w:w="2474" w:type="dxa"/>
            <w:vAlign w:val="top"/>
          </w:tcPr>
          <w:p w14:paraId="127C5D42">
            <w:pPr>
              <w:spacing w:line="271" w:lineRule="auto"/>
              <w:rPr>
                <w:rFonts w:ascii="Arial"/>
                <w:color w:val="auto"/>
                <w:sz w:val="21"/>
                <w:highlight w:val="none"/>
              </w:rPr>
            </w:pPr>
          </w:p>
          <w:p w14:paraId="19747A41">
            <w:pPr>
              <w:spacing w:line="271" w:lineRule="auto"/>
              <w:rPr>
                <w:rFonts w:ascii="Arial"/>
                <w:color w:val="auto"/>
                <w:sz w:val="21"/>
                <w:highlight w:val="none"/>
              </w:rPr>
            </w:pPr>
          </w:p>
          <w:p w14:paraId="77AB12B0">
            <w:pPr>
              <w:spacing w:before="68" w:line="401" w:lineRule="exact"/>
              <w:ind w:left="824"/>
              <w:rPr>
                <w:rFonts w:ascii="宋体" w:hAnsi="宋体" w:eastAsia="宋体" w:cs="宋体"/>
                <w:color w:val="auto"/>
                <w:sz w:val="21"/>
                <w:szCs w:val="21"/>
                <w:highlight w:val="none"/>
              </w:rPr>
            </w:pPr>
            <w:r>
              <w:rPr>
                <w:rFonts w:ascii="宋体" w:hAnsi="宋体" w:eastAsia="宋体" w:cs="宋体"/>
                <w:color w:val="auto"/>
                <w:spacing w:val="-3"/>
                <w:position w:val="14"/>
                <w:sz w:val="21"/>
                <w:szCs w:val="21"/>
                <w:highlight w:val="none"/>
              </w:rPr>
              <w:t>分</w:t>
            </w:r>
            <w:r>
              <w:rPr>
                <w:rFonts w:ascii="宋体" w:hAnsi="宋体" w:eastAsia="宋体" w:cs="宋体"/>
                <w:color w:val="auto"/>
                <w:spacing w:val="-2"/>
                <w:position w:val="14"/>
                <w:sz w:val="21"/>
                <w:szCs w:val="21"/>
                <w:highlight w:val="none"/>
              </w:rPr>
              <w:t>值构成</w:t>
            </w:r>
          </w:p>
          <w:p w14:paraId="5F797FF9">
            <w:pPr>
              <w:spacing w:line="282" w:lineRule="exact"/>
              <w:ind w:left="647"/>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9"/>
                <w:position w:val="2"/>
                <w:sz w:val="21"/>
                <w:szCs w:val="21"/>
                <w:highlight w:val="none"/>
              </w:rPr>
              <w:t>(</w:t>
            </w:r>
            <w:r>
              <w:rPr>
                <w:rFonts w:ascii="宋体" w:hAnsi="宋体" w:eastAsia="宋体" w:cs="宋体"/>
                <w:color w:val="auto"/>
                <w:spacing w:val="-6"/>
                <w:position w:val="2"/>
                <w:sz w:val="21"/>
                <w:szCs w:val="21"/>
                <w:highlight w:val="none"/>
              </w:rPr>
              <w:t xml:space="preserve">总分 </w:t>
            </w:r>
            <w:r>
              <w:rPr>
                <w:rFonts w:ascii="Times New Roman" w:hAnsi="Times New Roman" w:eastAsia="Times New Roman" w:cs="Times New Roman"/>
                <w:color w:val="auto"/>
                <w:spacing w:val="-6"/>
                <w:position w:val="2"/>
                <w:sz w:val="21"/>
                <w:szCs w:val="21"/>
                <w:highlight w:val="none"/>
              </w:rPr>
              <w:t xml:space="preserve">100 </w:t>
            </w:r>
            <w:r>
              <w:rPr>
                <w:rFonts w:ascii="宋体" w:hAnsi="宋体" w:eastAsia="宋体" w:cs="宋体"/>
                <w:color w:val="auto"/>
                <w:spacing w:val="-6"/>
                <w:position w:val="2"/>
                <w:sz w:val="21"/>
                <w:szCs w:val="21"/>
                <w:highlight w:val="none"/>
              </w:rPr>
              <w:t>分</w:t>
            </w:r>
            <w:r>
              <w:rPr>
                <w:rFonts w:ascii="Times New Roman" w:hAnsi="Times New Roman" w:eastAsia="Times New Roman" w:cs="Times New Roman"/>
                <w:color w:val="auto"/>
                <w:spacing w:val="-6"/>
                <w:position w:val="2"/>
                <w:sz w:val="21"/>
                <w:szCs w:val="21"/>
                <w:highlight w:val="none"/>
              </w:rPr>
              <w:t>)</w:t>
            </w:r>
          </w:p>
        </w:tc>
        <w:tc>
          <w:tcPr>
            <w:tcW w:w="4682" w:type="dxa"/>
            <w:vAlign w:val="top"/>
          </w:tcPr>
          <w:p w14:paraId="0BB1EC05">
            <w:pPr>
              <w:spacing w:before="173" w:line="217" w:lineRule="auto"/>
              <w:ind w:left="122"/>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资信业绩部分：</w:t>
            </w:r>
            <w:r>
              <w:rPr>
                <w:rFonts w:ascii="宋体" w:hAnsi="宋体" w:eastAsia="宋体" w:cs="宋体"/>
                <w:color w:val="auto"/>
                <w:spacing w:val="-7"/>
                <w:sz w:val="21"/>
                <w:szCs w:val="21"/>
                <w:highlight w:val="none"/>
                <w:u w:val="single" w:color="auto"/>
              </w:rPr>
              <w:t xml:space="preserve">        </w:t>
            </w:r>
            <w:r>
              <w:rPr>
                <w:rFonts w:ascii="宋体" w:hAnsi="宋体" w:eastAsia="宋体" w:cs="宋体"/>
                <w:color w:val="auto"/>
                <w:spacing w:val="-7"/>
                <w:sz w:val="21"/>
                <w:szCs w:val="21"/>
                <w:highlight w:val="none"/>
              </w:rPr>
              <w:t>分</w:t>
            </w:r>
          </w:p>
          <w:p w14:paraId="3E746168">
            <w:pPr>
              <w:spacing w:before="193" w:line="220" w:lineRule="auto"/>
              <w:ind w:left="117"/>
              <w:rPr>
                <w:rFonts w:ascii="宋体" w:hAnsi="宋体" w:eastAsia="宋体" w:cs="宋体"/>
                <w:color w:val="auto"/>
                <w:sz w:val="21"/>
                <w:szCs w:val="21"/>
                <w:highlight w:val="none"/>
              </w:rPr>
            </w:pPr>
            <w:r>
              <w:rPr>
                <w:rFonts w:hint="eastAsia" w:ascii="宋体" w:hAnsi="宋体" w:eastAsia="宋体" w:cs="宋体"/>
                <w:color w:val="auto"/>
                <w:spacing w:val="-12"/>
                <w:sz w:val="21"/>
                <w:szCs w:val="21"/>
                <w:highlight w:val="none"/>
                <w:lang w:eastAsia="zh-CN"/>
              </w:rPr>
              <w:t>勘察</w:t>
            </w:r>
            <w:r>
              <w:rPr>
                <w:rFonts w:ascii="宋体" w:hAnsi="宋体" w:eastAsia="宋体" w:cs="宋体"/>
                <w:color w:val="auto"/>
                <w:spacing w:val="-12"/>
                <w:sz w:val="21"/>
                <w:szCs w:val="21"/>
                <w:highlight w:val="none"/>
              </w:rPr>
              <w:t>设</w:t>
            </w:r>
            <w:r>
              <w:rPr>
                <w:rFonts w:ascii="宋体" w:hAnsi="宋体" w:eastAsia="宋体" w:cs="宋体"/>
                <w:color w:val="auto"/>
                <w:spacing w:val="-11"/>
                <w:sz w:val="21"/>
                <w:szCs w:val="21"/>
                <w:highlight w:val="none"/>
              </w:rPr>
              <w:t>计</w:t>
            </w:r>
            <w:r>
              <w:rPr>
                <w:rFonts w:ascii="宋体" w:hAnsi="宋体" w:eastAsia="宋体" w:cs="宋体"/>
                <w:color w:val="auto"/>
                <w:spacing w:val="-6"/>
                <w:sz w:val="21"/>
                <w:szCs w:val="21"/>
                <w:highlight w:val="none"/>
              </w:rPr>
              <w:t>方案部分：</w:t>
            </w:r>
            <w:r>
              <w:rPr>
                <w:rFonts w:ascii="宋体" w:hAnsi="宋体" w:eastAsia="宋体" w:cs="宋体"/>
                <w:color w:val="auto"/>
                <w:spacing w:val="-6"/>
                <w:sz w:val="21"/>
                <w:szCs w:val="21"/>
                <w:highlight w:val="none"/>
                <w:u w:val="single" w:color="auto"/>
              </w:rPr>
              <w:t xml:space="preserve">        </w:t>
            </w:r>
            <w:r>
              <w:rPr>
                <w:rFonts w:ascii="宋体" w:hAnsi="宋体" w:eastAsia="宋体" w:cs="宋体"/>
                <w:color w:val="auto"/>
                <w:spacing w:val="-6"/>
                <w:sz w:val="21"/>
                <w:szCs w:val="21"/>
                <w:highlight w:val="none"/>
              </w:rPr>
              <w:t>分</w:t>
            </w:r>
          </w:p>
          <w:p w14:paraId="60E748B8">
            <w:pPr>
              <w:spacing w:before="188" w:line="219" w:lineRule="auto"/>
              <w:ind w:left="116"/>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投</w:t>
            </w:r>
            <w:r>
              <w:rPr>
                <w:rFonts w:ascii="宋体" w:hAnsi="宋体" w:eastAsia="宋体" w:cs="宋体"/>
                <w:color w:val="auto"/>
                <w:spacing w:val="-8"/>
                <w:sz w:val="21"/>
                <w:szCs w:val="21"/>
                <w:highlight w:val="none"/>
              </w:rPr>
              <w:t>标</w:t>
            </w:r>
            <w:r>
              <w:rPr>
                <w:rFonts w:ascii="宋体" w:hAnsi="宋体" w:eastAsia="宋体" w:cs="宋体"/>
                <w:color w:val="auto"/>
                <w:spacing w:val="-7"/>
                <w:sz w:val="21"/>
                <w:szCs w:val="21"/>
                <w:highlight w:val="none"/>
              </w:rPr>
              <w:t>报价：</w:t>
            </w:r>
            <w:r>
              <w:rPr>
                <w:rFonts w:ascii="宋体" w:hAnsi="宋体" w:eastAsia="宋体" w:cs="宋体"/>
                <w:color w:val="auto"/>
                <w:spacing w:val="-7"/>
                <w:sz w:val="21"/>
                <w:szCs w:val="21"/>
                <w:highlight w:val="none"/>
                <w:u w:val="single" w:color="auto"/>
              </w:rPr>
              <w:t xml:space="preserve">        </w:t>
            </w:r>
            <w:r>
              <w:rPr>
                <w:rFonts w:ascii="宋体" w:hAnsi="宋体" w:eastAsia="宋体" w:cs="宋体"/>
                <w:color w:val="auto"/>
                <w:spacing w:val="-7"/>
                <w:sz w:val="21"/>
                <w:szCs w:val="21"/>
                <w:highlight w:val="none"/>
              </w:rPr>
              <w:t>分</w:t>
            </w:r>
          </w:p>
          <w:p w14:paraId="35257BDC">
            <w:pPr>
              <w:spacing w:before="191" w:line="218" w:lineRule="auto"/>
              <w:ind w:left="114"/>
              <w:rPr>
                <w:rFonts w:ascii="宋体" w:hAnsi="宋体" w:eastAsia="宋体" w:cs="宋体"/>
                <w:color w:val="auto"/>
                <w:spacing w:val="-1"/>
                <w:sz w:val="21"/>
                <w:szCs w:val="21"/>
                <w:highlight w:val="none"/>
              </w:rPr>
            </w:pPr>
            <w:r>
              <w:rPr>
                <w:rFonts w:ascii="宋体" w:hAnsi="宋体" w:eastAsia="宋体" w:cs="宋体"/>
                <w:color w:val="auto"/>
                <w:spacing w:val="-2"/>
                <w:sz w:val="21"/>
                <w:szCs w:val="21"/>
                <w:highlight w:val="none"/>
              </w:rPr>
              <w:t>其他评分</w:t>
            </w:r>
            <w:r>
              <w:rPr>
                <w:rFonts w:ascii="宋体" w:hAnsi="宋体" w:eastAsia="宋体" w:cs="宋体"/>
                <w:color w:val="auto"/>
                <w:spacing w:val="-1"/>
                <w:sz w:val="21"/>
                <w:szCs w:val="21"/>
                <w:highlight w:val="none"/>
              </w:rPr>
              <w:t>因素：</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分(如有)</w:t>
            </w:r>
          </w:p>
          <w:p w14:paraId="00409274">
            <w:pPr>
              <w:pStyle w:val="6"/>
              <w:ind w:left="218" w:leftChars="104" w:firstLine="0"/>
              <w:rPr>
                <w:color w:val="auto"/>
                <w:highlight w:val="none"/>
              </w:rPr>
            </w:pPr>
            <w:r>
              <w:rPr>
                <w:rFonts w:hint="eastAsia" w:ascii="宋体" w:hAnsi="宋体" w:eastAsia="宋体" w:cs="宋体"/>
                <w:color w:val="auto"/>
                <w:spacing w:val="-1"/>
                <w:sz w:val="21"/>
                <w:szCs w:val="21"/>
                <w:highlight w:val="none"/>
                <w:lang w:eastAsia="zh-CN"/>
              </w:rPr>
              <w:t>（注：若为水利项目，评标标准建议参照</w:t>
            </w:r>
            <w:r>
              <w:rPr>
                <w:rFonts w:hint="eastAsia" w:ascii="宋体" w:hAnsi="宋体" w:eastAsia="宋体" w:cs="宋体"/>
                <w:color w:val="auto"/>
                <w:spacing w:val="-1"/>
                <w:sz w:val="21"/>
                <w:szCs w:val="21"/>
                <w:highlight w:val="none"/>
              </w:rPr>
              <w:t>《水利工程建设项目招标投标管理规定》(水利部第14号令)第</w:t>
            </w:r>
            <w:r>
              <w:rPr>
                <w:rFonts w:hint="eastAsia" w:ascii="宋体" w:hAnsi="宋体" w:eastAsia="宋体" w:cs="宋体"/>
                <w:color w:val="auto"/>
                <w:spacing w:val="-1"/>
                <w:sz w:val="21"/>
                <w:szCs w:val="21"/>
                <w:highlight w:val="none"/>
                <w:lang w:eastAsia="zh-CN"/>
              </w:rPr>
              <w:t>三十四</w:t>
            </w:r>
            <w:r>
              <w:rPr>
                <w:rFonts w:hint="eastAsia" w:ascii="宋体" w:hAnsi="宋体" w:eastAsia="宋体" w:cs="宋体"/>
                <w:color w:val="auto"/>
                <w:spacing w:val="-1"/>
                <w:sz w:val="21"/>
                <w:szCs w:val="21"/>
                <w:highlight w:val="none"/>
              </w:rPr>
              <w:t>条</w:t>
            </w:r>
            <w:r>
              <w:rPr>
                <w:rFonts w:hint="eastAsia" w:ascii="宋体" w:hAnsi="宋体" w:eastAsia="宋体" w:cs="宋体"/>
                <w:color w:val="auto"/>
                <w:spacing w:val="-1"/>
                <w:sz w:val="21"/>
                <w:szCs w:val="21"/>
                <w:highlight w:val="none"/>
                <w:lang w:val="en-US" w:eastAsia="zh-CN"/>
              </w:rPr>
              <w:t>和营商环境相关通知</w:t>
            </w:r>
            <w:r>
              <w:rPr>
                <w:rFonts w:hint="eastAsia" w:ascii="宋体" w:hAnsi="宋体" w:eastAsia="宋体" w:cs="宋体"/>
                <w:color w:val="auto"/>
                <w:spacing w:val="-1"/>
                <w:sz w:val="21"/>
                <w:szCs w:val="21"/>
                <w:highlight w:val="none"/>
                <w:lang w:eastAsia="zh-CN"/>
              </w:rPr>
              <w:t>，招标人也可根据项目具体情况确定）</w:t>
            </w:r>
          </w:p>
        </w:tc>
      </w:tr>
      <w:tr w14:paraId="2991CE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2028" w:type="dxa"/>
            <w:gridSpan w:val="2"/>
            <w:vAlign w:val="center"/>
          </w:tcPr>
          <w:p w14:paraId="4EC46618">
            <w:pPr>
              <w:spacing w:before="212" w:line="186" w:lineRule="auto"/>
              <w:ind w:left="805"/>
              <w:jc w:val="both"/>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2</w:t>
            </w:r>
          </w:p>
        </w:tc>
        <w:tc>
          <w:tcPr>
            <w:tcW w:w="2474" w:type="dxa"/>
            <w:vAlign w:val="center"/>
          </w:tcPr>
          <w:p w14:paraId="647B66E0">
            <w:pPr>
              <w:spacing w:before="174" w:line="219" w:lineRule="auto"/>
              <w:ind w:left="295"/>
              <w:jc w:val="both"/>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评标基准价计算</w:t>
            </w:r>
            <w:r>
              <w:rPr>
                <w:rFonts w:ascii="宋体" w:hAnsi="宋体" w:eastAsia="宋体" w:cs="宋体"/>
                <w:color w:val="auto"/>
                <w:sz w:val="21"/>
                <w:szCs w:val="21"/>
                <w:highlight w:val="none"/>
              </w:rPr>
              <w:t>方法</w:t>
            </w:r>
          </w:p>
        </w:tc>
        <w:tc>
          <w:tcPr>
            <w:tcW w:w="4682" w:type="dxa"/>
            <w:vAlign w:val="top"/>
          </w:tcPr>
          <w:p w14:paraId="319F0083">
            <w:pPr>
              <w:rPr>
                <w:rFonts w:ascii="Arial"/>
                <w:color w:val="auto"/>
                <w:sz w:val="21"/>
                <w:highlight w:val="none"/>
              </w:rPr>
            </w:pPr>
            <w:r>
              <w:rPr>
                <w:rFonts w:hint="eastAsia" w:eastAsia="宋体"/>
                <w:color w:val="auto"/>
                <w:sz w:val="21"/>
                <w:highlight w:val="none"/>
                <w:lang w:eastAsia="zh-CN"/>
              </w:rPr>
              <w:t>（招标人根据项目具体情况自行确定）</w:t>
            </w:r>
          </w:p>
        </w:tc>
      </w:tr>
      <w:tr w14:paraId="0D195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2028" w:type="dxa"/>
            <w:gridSpan w:val="2"/>
            <w:vAlign w:val="top"/>
          </w:tcPr>
          <w:p w14:paraId="4429E210">
            <w:pPr>
              <w:spacing w:line="381" w:lineRule="auto"/>
              <w:rPr>
                <w:rFonts w:ascii="Arial"/>
                <w:color w:val="auto"/>
                <w:sz w:val="21"/>
                <w:highlight w:val="none"/>
              </w:rPr>
            </w:pPr>
          </w:p>
          <w:p w14:paraId="3C907AC7">
            <w:pPr>
              <w:spacing w:before="61" w:line="186" w:lineRule="auto"/>
              <w:ind w:left="805"/>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3</w:t>
            </w:r>
          </w:p>
        </w:tc>
        <w:tc>
          <w:tcPr>
            <w:tcW w:w="2474" w:type="dxa"/>
            <w:vAlign w:val="top"/>
          </w:tcPr>
          <w:p w14:paraId="0CC728E5">
            <w:pPr>
              <w:spacing w:before="185" w:line="440" w:lineRule="exact"/>
              <w:ind w:left="404"/>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投标</w:t>
            </w:r>
            <w:r>
              <w:rPr>
                <w:rFonts w:ascii="宋体" w:hAnsi="宋体" w:eastAsia="宋体" w:cs="宋体"/>
                <w:color w:val="auto"/>
                <w:spacing w:val="-1"/>
                <w:position w:val="17"/>
                <w:sz w:val="21"/>
                <w:szCs w:val="21"/>
                <w:highlight w:val="none"/>
              </w:rPr>
              <w:t>报价的偏差率</w:t>
            </w:r>
          </w:p>
          <w:p w14:paraId="70B3417E">
            <w:pPr>
              <w:spacing w:line="219" w:lineRule="auto"/>
              <w:ind w:left="82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计算公</w:t>
            </w:r>
            <w:r>
              <w:rPr>
                <w:rFonts w:ascii="宋体" w:hAnsi="宋体" w:eastAsia="宋体" w:cs="宋体"/>
                <w:color w:val="auto"/>
                <w:spacing w:val="-1"/>
                <w:sz w:val="21"/>
                <w:szCs w:val="21"/>
                <w:highlight w:val="none"/>
              </w:rPr>
              <w:t>式</w:t>
            </w:r>
          </w:p>
        </w:tc>
        <w:tc>
          <w:tcPr>
            <w:tcW w:w="4682" w:type="dxa"/>
            <w:vAlign w:val="top"/>
          </w:tcPr>
          <w:p w14:paraId="31A54475">
            <w:pPr>
              <w:spacing w:before="191" w:line="218" w:lineRule="auto"/>
              <w:ind w:left="114"/>
              <w:rPr>
                <w:rFonts w:ascii="Arial"/>
                <w:color w:val="auto"/>
                <w:sz w:val="21"/>
                <w:highlight w:val="none"/>
              </w:rPr>
            </w:pPr>
            <w:r>
              <w:rPr>
                <w:rFonts w:hint="default" w:ascii="宋体" w:hAnsi="宋体" w:eastAsia="宋体" w:cs="宋体"/>
                <w:color w:val="auto"/>
                <w:sz w:val="21"/>
                <w:szCs w:val="21"/>
                <w:highlight w:val="none"/>
              </w:rPr>
              <w:t>投标报价偏差率=（投标报价-评标基准价）/评标基准价×100%。</w:t>
            </w:r>
          </w:p>
        </w:tc>
      </w:tr>
      <w:tr w14:paraId="778EA1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28" w:type="dxa"/>
            <w:gridSpan w:val="2"/>
            <w:vAlign w:val="top"/>
          </w:tcPr>
          <w:p w14:paraId="556D4F4B">
            <w:pPr>
              <w:spacing w:before="176" w:line="220" w:lineRule="auto"/>
              <w:ind w:left="705"/>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2667" w14:cap="flat" w14:cmpd="sng">
                  <w14:solidFill>
                    <w14:srgbClr w14:val="000000"/>
                  </w14:solidFill>
                  <w14:prstDash w14:val="solid"/>
                  <w14:miter w14:val="0"/>
                </w14:textOutline>
              </w:rPr>
              <w:t>条款号</w:t>
            </w:r>
          </w:p>
        </w:tc>
        <w:tc>
          <w:tcPr>
            <w:tcW w:w="2474" w:type="dxa"/>
            <w:vAlign w:val="top"/>
          </w:tcPr>
          <w:p w14:paraId="01DEA7B4">
            <w:pPr>
              <w:spacing w:before="176" w:line="220" w:lineRule="auto"/>
              <w:ind w:left="295"/>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14:textOutline w14:w="2667" w14:cap="flat" w14:cmpd="sng">
                  <w14:solidFill>
                    <w14:srgbClr w14:val="000000"/>
                  </w14:solidFill>
                  <w14:prstDash w14:val="solid"/>
                  <w14:miter w14:val="0"/>
                </w14:textOutline>
              </w:rPr>
              <w:t>评</w:t>
            </w:r>
            <w:r>
              <w:rPr>
                <w:rFonts w:ascii="宋体" w:hAnsi="宋体" w:eastAsia="宋体" w:cs="宋体"/>
                <w:color w:val="auto"/>
                <w:spacing w:val="11"/>
                <w:sz w:val="21"/>
                <w:szCs w:val="21"/>
                <w:highlight w:val="none"/>
                <w14:textOutline w14:w="2667" w14:cap="flat" w14:cmpd="sng">
                  <w14:solidFill>
                    <w14:srgbClr w14:val="000000"/>
                  </w14:solidFill>
                  <w14:prstDash w14:val="solid"/>
                  <w14:miter w14:val="0"/>
                </w14:textOutline>
              </w:rPr>
              <w:t>分因素(偏差率)</w:t>
            </w:r>
          </w:p>
        </w:tc>
        <w:tc>
          <w:tcPr>
            <w:tcW w:w="4682" w:type="dxa"/>
            <w:vAlign w:val="top"/>
          </w:tcPr>
          <w:p w14:paraId="1ADF9C8F">
            <w:pPr>
              <w:spacing w:before="175" w:line="221" w:lineRule="auto"/>
              <w:ind w:left="192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评分标</w:t>
            </w: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准</w:t>
            </w:r>
          </w:p>
        </w:tc>
      </w:tr>
      <w:tr w14:paraId="2A655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restart"/>
            <w:tcBorders>
              <w:bottom w:val="nil"/>
            </w:tcBorders>
            <w:vAlign w:val="top"/>
          </w:tcPr>
          <w:p w14:paraId="1A249724">
            <w:pPr>
              <w:spacing w:line="292" w:lineRule="auto"/>
              <w:rPr>
                <w:rFonts w:ascii="Arial"/>
                <w:color w:val="auto"/>
                <w:sz w:val="21"/>
                <w:highlight w:val="none"/>
              </w:rPr>
            </w:pPr>
          </w:p>
          <w:p w14:paraId="5D685D9F">
            <w:pPr>
              <w:spacing w:line="292" w:lineRule="auto"/>
              <w:rPr>
                <w:rFonts w:ascii="Arial"/>
                <w:color w:val="auto"/>
                <w:sz w:val="21"/>
                <w:highlight w:val="none"/>
              </w:rPr>
            </w:pPr>
          </w:p>
          <w:p w14:paraId="0EBE519E">
            <w:pPr>
              <w:spacing w:line="292" w:lineRule="auto"/>
              <w:rPr>
                <w:rFonts w:ascii="Arial"/>
                <w:color w:val="auto"/>
                <w:sz w:val="21"/>
                <w:highlight w:val="none"/>
              </w:rPr>
            </w:pPr>
          </w:p>
          <w:p w14:paraId="7EF14C65">
            <w:pPr>
              <w:spacing w:before="60" w:line="401"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53ABC92E">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1</w:t>
            </w:r>
            <w:r>
              <w:rPr>
                <w:rFonts w:ascii="宋体" w:hAnsi="宋体" w:eastAsia="宋体" w:cs="宋体"/>
                <w:color w:val="auto"/>
                <w:spacing w:val="30"/>
                <w:sz w:val="21"/>
                <w:szCs w:val="21"/>
                <w:highlight w:val="none"/>
              </w:rPr>
              <w:t>)</w:t>
            </w:r>
          </w:p>
        </w:tc>
        <w:tc>
          <w:tcPr>
            <w:tcW w:w="1124" w:type="dxa"/>
            <w:vMerge w:val="restart"/>
            <w:tcBorders>
              <w:bottom w:val="nil"/>
            </w:tcBorders>
            <w:vAlign w:val="top"/>
          </w:tcPr>
          <w:p w14:paraId="16E76646">
            <w:pPr>
              <w:spacing w:line="276" w:lineRule="auto"/>
              <w:rPr>
                <w:rFonts w:ascii="Arial"/>
                <w:color w:val="auto"/>
                <w:sz w:val="21"/>
                <w:highlight w:val="none"/>
              </w:rPr>
            </w:pPr>
          </w:p>
          <w:p w14:paraId="2D4DBA73">
            <w:pPr>
              <w:spacing w:line="277" w:lineRule="auto"/>
              <w:rPr>
                <w:rFonts w:ascii="Arial"/>
                <w:color w:val="auto"/>
                <w:sz w:val="21"/>
                <w:highlight w:val="none"/>
              </w:rPr>
            </w:pPr>
          </w:p>
          <w:p w14:paraId="6D1CA03B">
            <w:pPr>
              <w:spacing w:line="277" w:lineRule="auto"/>
              <w:rPr>
                <w:rFonts w:ascii="Arial"/>
                <w:color w:val="auto"/>
                <w:sz w:val="21"/>
                <w:highlight w:val="none"/>
              </w:rPr>
            </w:pPr>
          </w:p>
          <w:p w14:paraId="285A49EB">
            <w:pPr>
              <w:spacing w:before="68" w:line="394" w:lineRule="auto"/>
              <w:ind w:left="144" w:right="141" w:firstLine="9"/>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资</w:t>
            </w:r>
            <w:r>
              <w:rPr>
                <w:rFonts w:ascii="宋体" w:hAnsi="宋体" w:eastAsia="宋体" w:cs="宋体"/>
                <w:color w:val="auto"/>
                <w:spacing w:val="-4"/>
                <w:sz w:val="21"/>
                <w:szCs w:val="21"/>
                <w:highlight w:val="none"/>
              </w:rPr>
              <w:t>信业绩</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评分标准</w:t>
            </w:r>
          </w:p>
        </w:tc>
        <w:tc>
          <w:tcPr>
            <w:tcW w:w="2474" w:type="dxa"/>
            <w:vAlign w:val="top"/>
          </w:tcPr>
          <w:p w14:paraId="2EDBFAB0">
            <w:pPr>
              <w:spacing w:before="112" w:line="220" w:lineRule="auto"/>
              <w:ind w:left="1031"/>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信</w:t>
            </w:r>
            <w:r>
              <w:rPr>
                <w:rFonts w:ascii="宋体" w:hAnsi="宋体" w:eastAsia="宋体" w:cs="宋体"/>
                <w:color w:val="auto"/>
                <w:spacing w:val="-2"/>
                <w:sz w:val="21"/>
                <w:szCs w:val="21"/>
                <w:highlight w:val="none"/>
              </w:rPr>
              <w:t>誉</w:t>
            </w:r>
          </w:p>
        </w:tc>
        <w:tc>
          <w:tcPr>
            <w:tcW w:w="4682" w:type="dxa"/>
            <w:vAlign w:val="top"/>
          </w:tcPr>
          <w:p w14:paraId="54BFD559">
            <w:pPr>
              <w:spacing w:line="270" w:lineRule="auto"/>
              <w:rPr>
                <w:rFonts w:ascii="Arial"/>
                <w:color w:val="auto"/>
                <w:sz w:val="21"/>
                <w:highlight w:val="none"/>
              </w:rPr>
            </w:pPr>
          </w:p>
          <w:p w14:paraId="65E21B34">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28C80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76E8B240">
            <w:pPr>
              <w:rPr>
                <w:rFonts w:ascii="Arial"/>
                <w:color w:val="auto"/>
                <w:sz w:val="21"/>
                <w:highlight w:val="none"/>
              </w:rPr>
            </w:pPr>
          </w:p>
        </w:tc>
        <w:tc>
          <w:tcPr>
            <w:tcW w:w="1124" w:type="dxa"/>
            <w:vMerge w:val="continue"/>
            <w:tcBorders>
              <w:top w:val="nil"/>
              <w:bottom w:val="nil"/>
            </w:tcBorders>
            <w:vAlign w:val="top"/>
          </w:tcPr>
          <w:p w14:paraId="2980C9EF">
            <w:pPr>
              <w:rPr>
                <w:rFonts w:ascii="Arial"/>
                <w:color w:val="auto"/>
                <w:sz w:val="21"/>
                <w:highlight w:val="none"/>
              </w:rPr>
            </w:pPr>
          </w:p>
        </w:tc>
        <w:tc>
          <w:tcPr>
            <w:tcW w:w="2474" w:type="dxa"/>
            <w:vAlign w:val="top"/>
          </w:tcPr>
          <w:p w14:paraId="34BBF343">
            <w:pPr>
              <w:spacing w:before="113" w:line="217" w:lineRule="auto"/>
              <w:ind w:left="61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类</w:t>
            </w:r>
            <w:r>
              <w:rPr>
                <w:rFonts w:ascii="宋体" w:hAnsi="宋体" w:eastAsia="宋体" w:cs="宋体"/>
                <w:color w:val="auto"/>
                <w:spacing w:val="-1"/>
                <w:sz w:val="21"/>
                <w:szCs w:val="21"/>
                <w:highlight w:val="none"/>
              </w:rPr>
              <w:t>似项目业绩</w:t>
            </w:r>
          </w:p>
        </w:tc>
        <w:tc>
          <w:tcPr>
            <w:tcW w:w="4682" w:type="dxa"/>
            <w:vAlign w:val="top"/>
          </w:tcPr>
          <w:p w14:paraId="779CCC17">
            <w:pPr>
              <w:spacing w:line="270" w:lineRule="auto"/>
              <w:rPr>
                <w:rFonts w:ascii="Arial"/>
                <w:color w:val="auto"/>
                <w:sz w:val="21"/>
                <w:highlight w:val="none"/>
              </w:rPr>
            </w:pPr>
          </w:p>
          <w:p w14:paraId="304655D9">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356F2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3B7A1BC0">
            <w:pPr>
              <w:rPr>
                <w:rFonts w:ascii="Arial"/>
                <w:color w:val="auto"/>
                <w:sz w:val="21"/>
                <w:highlight w:val="none"/>
              </w:rPr>
            </w:pPr>
          </w:p>
        </w:tc>
        <w:tc>
          <w:tcPr>
            <w:tcW w:w="1124" w:type="dxa"/>
            <w:vMerge w:val="continue"/>
            <w:tcBorders>
              <w:top w:val="nil"/>
              <w:bottom w:val="nil"/>
            </w:tcBorders>
            <w:vAlign w:val="top"/>
          </w:tcPr>
          <w:p w14:paraId="268A115A">
            <w:pPr>
              <w:rPr>
                <w:rFonts w:ascii="Arial"/>
                <w:color w:val="auto"/>
                <w:sz w:val="21"/>
                <w:highlight w:val="none"/>
              </w:rPr>
            </w:pPr>
          </w:p>
        </w:tc>
        <w:tc>
          <w:tcPr>
            <w:tcW w:w="2474" w:type="dxa"/>
            <w:vAlign w:val="top"/>
          </w:tcPr>
          <w:p w14:paraId="0CE08F60">
            <w:pPr>
              <w:spacing w:before="113" w:line="217" w:lineRule="auto"/>
              <w:ind w:left="19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项</w:t>
            </w:r>
            <w:r>
              <w:rPr>
                <w:rFonts w:ascii="宋体" w:hAnsi="宋体" w:eastAsia="宋体" w:cs="宋体"/>
                <w:color w:val="auto"/>
                <w:spacing w:val="-1"/>
                <w:sz w:val="21"/>
                <w:szCs w:val="21"/>
                <w:highlight w:val="none"/>
              </w:rPr>
              <w:t>目负责人资历和业绩</w:t>
            </w:r>
          </w:p>
        </w:tc>
        <w:tc>
          <w:tcPr>
            <w:tcW w:w="4682" w:type="dxa"/>
            <w:vAlign w:val="top"/>
          </w:tcPr>
          <w:p w14:paraId="0E7EA1E8">
            <w:pPr>
              <w:spacing w:line="270" w:lineRule="auto"/>
              <w:rPr>
                <w:rFonts w:ascii="Arial"/>
                <w:color w:val="auto"/>
                <w:sz w:val="21"/>
                <w:highlight w:val="none"/>
              </w:rPr>
            </w:pPr>
          </w:p>
          <w:p w14:paraId="2C9EE5BB">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1EDE0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904" w:type="dxa"/>
            <w:vMerge w:val="continue"/>
            <w:tcBorders>
              <w:top w:val="nil"/>
              <w:bottom w:val="nil"/>
            </w:tcBorders>
            <w:vAlign w:val="top"/>
          </w:tcPr>
          <w:p w14:paraId="0A8976C7">
            <w:pPr>
              <w:rPr>
                <w:rFonts w:ascii="Arial"/>
                <w:color w:val="auto"/>
                <w:sz w:val="21"/>
                <w:highlight w:val="none"/>
              </w:rPr>
            </w:pPr>
          </w:p>
        </w:tc>
        <w:tc>
          <w:tcPr>
            <w:tcW w:w="1124" w:type="dxa"/>
            <w:vMerge w:val="continue"/>
            <w:tcBorders>
              <w:top w:val="nil"/>
              <w:bottom w:val="nil"/>
            </w:tcBorders>
            <w:vAlign w:val="top"/>
          </w:tcPr>
          <w:p w14:paraId="2E87F2A1">
            <w:pPr>
              <w:rPr>
                <w:rFonts w:ascii="Arial"/>
                <w:color w:val="auto"/>
                <w:sz w:val="21"/>
                <w:highlight w:val="none"/>
              </w:rPr>
            </w:pPr>
          </w:p>
        </w:tc>
        <w:tc>
          <w:tcPr>
            <w:tcW w:w="2474" w:type="dxa"/>
            <w:vAlign w:val="top"/>
          </w:tcPr>
          <w:p w14:paraId="656A895A">
            <w:pPr>
              <w:spacing w:before="31" w:line="228" w:lineRule="auto"/>
              <w:ind w:left="1138" w:right="185" w:hanging="946"/>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其他主要人员资历和业</w:t>
            </w:r>
            <w:r>
              <w:rPr>
                <w:rFonts w:ascii="宋体" w:hAnsi="宋体" w:eastAsia="宋体" w:cs="宋体"/>
                <w:color w:val="auto"/>
                <w:sz w:val="21"/>
                <w:szCs w:val="21"/>
                <w:highlight w:val="none"/>
              </w:rPr>
              <w:t xml:space="preserve"> 绩</w:t>
            </w:r>
          </w:p>
        </w:tc>
        <w:tc>
          <w:tcPr>
            <w:tcW w:w="4682" w:type="dxa"/>
            <w:vAlign w:val="top"/>
          </w:tcPr>
          <w:p w14:paraId="207A8671">
            <w:pPr>
              <w:spacing w:line="321" w:lineRule="auto"/>
              <w:rPr>
                <w:rFonts w:ascii="Arial"/>
                <w:color w:val="auto"/>
                <w:sz w:val="21"/>
                <w:highlight w:val="none"/>
              </w:rPr>
            </w:pPr>
          </w:p>
          <w:p w14:paraId="24FEFD21">
            <w:pPr>
              <w:spacing w:before="60" w:line="66"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50D07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tcBorders>
            <w:vAlign w:val="top"/>
          </w:tcPr>
          <w:p w14:paraId="7F108DB4">
            <w:pPr>
              <w:rPr>
                <w:rFonts w:ascii="Arial"/>
                <w:color w:val="auto"/>
                <w:sz w:val="21"/>
                <w:highlight w:val="none"/>
              </w:rPr>
            </w:pPr>
          </w:p>
        </w:tc>
        <w:tc>
          <w:tcPr>
            <w:tcW w:w="1124" w:type="dxa"/>
            <w:vMerge w:val="continue"/>
            <w:tcBorders>
              <w:top w:val="nil"/>
            </w:tcBorders>
            <w:vAlign w:val="top"/>
          </w:tcPr>
          <w:p w14:paraId="0FACA808">
            <w:pPr>
              <w:rPr>
                <w:rFonts w:ascii="Arial"/>
                <w:color w:val="auto"/>
                <w:sz w:val="21"/>
                <w:highlight w:val="none"/>
              </w:rPr>
            </w:pPr>
          </w:p>
        </w:tc>
        <w:tc>
          <w:tcPr>
            <w:tcW w:w="2474" w:type="dxa"/>
            <w:vAlign w:val="top"/>
          </w:tcPr>
          <w:p w14:paraId="3EC0096E">
            <w:pPr>
              <w:spacing w:before="275"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70A63461">
            <w:pPr>
              <w:spacing w:line="269" w:lineRule="auto"/>
              <w:rPr>
                <w:rFonts w:ascii="Arial"/>
                <w:color w:val="auto"/>
                <w:sz w:val="21"/>
                <w:highlight w:val="none"/>
              </w:rPr>
            </w:pPr>
          </w:p>
          <w:p w14:paraId="446F96D0">
            <w:pPr>
              <w:spacing w:before="61"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5C3D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904" w:type="dxa"/>
            <w:vMerge w:val="restart"/>
            <w:tcBorders>
              <w:bottom w:val="nil"/>
            </w:tcBorders>
            <w:vAlign w:val="top"/>
          </w:tcPr>
          <w:p w14:paraId="6C991DD8">
            <w:pPr>
              <w:spacing w:line="255" w:lineRule="auto"/>
              <w:rPr>
                <w:rFonts w:ascii="Arial"/>
                <w:color w:val="auto"/>
                <w:sz w:val="21"/>
                <w:highlight w:val="none"/>
              </w:rPr>
            </w:pPr>
          </w:p>
          <w:p w14:paraId="29011FFE">
            <w:pPr>
              <w:spacing w:line="255" w:lineRule="auto"/>
              <w:rPr>
                <w:rFonts w:ascii="Arial"/>
                <w:color w:val="auto"/>
                <w:sz w:val="21"/>
                <w:highlight w:val="none"/>
              </w:rPr>
            </w:pPr>
          </w:p>
          <w:p w14:paraId="2EDB0669">
            <w:pPr>
              <w:spacing w:line="255" w:lineRule="auto"/>
              <w:rPr>
                <w:rFonts w:ascii="Arial"/>
                <w:color w:val="auto"/>
                <w:sz w:val="21"/>
                <w:highlight w:val="none"/>
              </w:rPr>
            </w:pPr>
          </w:p>
          <w:p w14:paraId="6FC95EC0">
            <w:pPr>
              <w:spacing w:line="255" w:lineRule="auto"/>
              <w:rPr>
                <w:rFonts w:ascii="Arial"/>
                <w:color w:val="auto"/>
                <w:sz w:val="21"/>
                <w:highlight w:val="none"/>
              </w:rPr>
            </w:pPr>
          </w:p>
          <w:p w14:paraId="10FF7EAE">
            <w:pPr>
              <w:spacing w:line="255" w:lineRule="auto"/>
              <w:rPr>
                <w:rFonts w:ascii="Arial"/>
                <w:color w:val="auto"/>
                <w:sz w:val="21"/>
                <w:highlight w:val="none"/>
              </w:rPr>
            </w:pPr>
          </w:p>
          <w:p w14:paraId="742818F2">
            <w:pPr>
              <w:spacing w:line="255" w:lineRule="auto"/>
              <w:rPr>
                <w:rFonts w:ascii="Arial"/>
                <w:color w:val="auto"/>
                <w:sz w:val="21"/>
                <w:highlight w:val="none"/>
              </w:rPr>
            </w:pPr>
          </w:p>
          <w:p w14:paraId="7EFA3006">
            <w:pPr>
              <w:spacing w:line="255" w:lineRule="auto"/>
              <w:rPr>
                <w:rFonts w:ascii="Arial"/>
                <w:color w:val="auto"/>
                <w:sz w:val="21"/>
                <w:highlight w:val="none"/>
              </w:rPr>
            </w:pPr>
          </w:p>
          <w:p w14:paraId="4CE3BB2C">
            <w:pPr>
              <w:spacing w:before="61" w:line="402"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323D39F7">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2</w:t>
            </w:r>
            <w:r>
              <w:rPr>
                <w:rFonts w:ascii="宋体" w:hAnsi="宋体" w:eastAsia="宋体" w:cs="宋体"/>
                <w:color w:val="auto"/>
                <w:spacing w:val="30"/>
                <w:sz w:val="21"/>
                <w:szCs w:val="21"/>
                <w:highlight w:val="none"/>
              </w:rPr>
              <w:t>)</w:t>
            </w:r>
          </w:p>
        </w:tc>
        <w:tc>
          <w:tcPr>
            <w:tcW w:w="1124" w:type="dxa"/>
            <w:vMerge w:val="restart"/>
            <w:tcBorders>
              <w:bottom w:val="nil"/>
            </w:tcBorders>
            <w:vAlign w:val="top"/>
          </w:tcPr>
          <w:p w14:paraId="4E34A6C8">
            <w:pPr>
              <w:spacing w:line="248" w:lineRule="auto"/>
              <w:rPr>
                <w:rFonts w:ascii="Arial"/>
                <w:color w:val="auto"/>
                <w:sz w:val="21"/>
                <w:highlight w:val="none"/>
              </w:rPr>
            </w:pPr>
          </w:p>
          <w:p w14:paraId="3BE4E76D">
            <w:pPr>
              <w:spacing w:before="68" w:line="240" w:lineRule="auto"/>
              <w:ind w:left="144" w:right="141" w:firstLine="4"/>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3"/>
                <w:sz w:val="21"/>
                <w:szCs w:val="21"/>
                <w:highlight w:val="none"/>
                <w:lang w:eastAsia="zh-CN"/>
              </w:rPr>
              <w:t>勘察</w:t>
            </w:r>
            <w:r>
              <w:rPr>
                <w:rFonts w:ascii="宋体" w:hAnsi="宋体" w:eastAsia="宋体" w:cs="宋体"/>
                <w:color w:val="auto"/>
                <w:spacing w:val="-3"/>
                <w:sz w:val="21"/>
                <w:szCs w:val="21"/>
                <w:highlight w:val="none"/>
              </w:rPr>
              <w:t>设计方案</w:t>
            </w:r>
            <w:r>
              <w:rPr>
                <w:rFonts w:ascii="宋体" w:hAnsi="宋体" w:eastAsia="宋体" w:cs="宋体"/>
                <w:color w:val="auto"/>
                <w:spacing w:val="-2"/>
                <w:sz w:val="21"/>
                <w:szCs w:val="21"/>
                <w:highlight w:val="none"/>
              </w:rPr>
              <w:t>评分标准</w:t>
            </w:r>
            <w:r>
              <w:rPr>
                <w:rFonts w:hint="eastAsia" w:ascii="宋体" w:hAnsi="宋体" w:eastAsia="宋体" w:cs="宋体"/>
                <w:color w:val="auto"/>
                <w:spacing w:val="-2"/>
                <w:sz w:val="21"/>
                <w:szCs w:val="21"/>
                <w:highlight w:val="none"/>
                <w:lang w:eastAsia="zh-CN"/>
              </w:rPr>
              <w:t>（勘察纲要、设计方案评分标准，由招标人自行制定）</w:t>
            </w:r>
          </w:p>
        </w:tc>
        <w:tc>
          <w:tcPr>
            <w:tcW w:w="2474" w:type="dxa"/>
            <w:vAlign w:val="top"/>
          </w:tcPr>
          <w:p w14:paraId="190C7EA9">
            <w:pPr>
              <w:spacing w:before="121" w:line="220" w:lineRule="auto"/>
              <w:ind w:firstLine="840" w:firstLineChars="4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勘察纲要</w:t>
            </w:r>
          </w:p>
        </w:tc>
        <w:tc>
          <w:tcPr>
            <w:tcW w:w="4682" w:type="dxa"/>
            <w:vAlign w:val="top"/>
          </w:tcPr>
          <w:p w14:paraId="0235C271">
            <w:pPr>
              <w:spacing w:line="277" w:lineRule="auto"/>
              <w:rPr>
                <w:rFonts w:ascii="Arial"/>
                <w:color w:val="auto"/>
                <w:sz w:val="21"/>
                <w:highlight w:val="none"/>
              </w:rPr>
            </w:pPr>
          </w:p>
          <w:p w14:paraId="0E0441F1">
            <w:pPr>
              <w:spacing w:before="61"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2C954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904" w:type="dxa"/>
            <w:vMerge w:val="continue"/>
            <w:tcBorders>
              <w:top w:val="nil"/>
              <w:bottom w:val="nil"/>
            </w:tcBorders>
            <w:vAlign w:val="top"/>
          </w:tcPr>
          <w:p w14:paraId="6D691030">
            <w:pPr>
              <w:rPr>
                <w:rFonts w:ascii="Arial"/>
                <w:color w:val="auto"/>
                <w:sz w:val="21"/>
                <w:highlight w:val="none"/>
              </w:rPr>
            </w:pPr>
          </w:p>
        </w:tc>
        <w:tc>
          <w:tcPr>
            <w:tcW w:w="1124" w:type="dxa"/>
            <w:vMerge w:val="continue"/>
            <w:tcBorders>
              <w:top w:val="nil"/>
              <w:bottom w:val="nil"/>
            </w:tcBorders>
            <w:vAlign w:val="top"/>
          </w:tcPr>
          <w:p w14:paraId="48C32191">
            <w:pPr>
              <w:rPr>
                <w:rFonts w:ascii="Arial"/>
                <w:color w:val="auto"/>
                <w:sz w:val="21"/>
                <w:highlight w:val="none"/>
              </w:rPr>
            </w:pPr>
          </w:p>
        </w:tc>
        <w:tc>
          <w:tcPr>
            <w:tcW w:w="2474" w:type="dxa"/>
            <w:vAlign w:val="top"/>
          </w:tcPr>
          <w:p w14:paraId="37DC6794">
            <w:pPr>
              <w:spacing w:before="122" w:line="220" w:lineRule="auto"/>
              <w:ind w:firstLine="824" w:firstLineChars="400"/>
              <w:rPr>
                <w:rFonts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eastAsia="zh-CN"/>
              </w:rPr>
              <w:t>设计方案</w:t>
            </w:r>
          </w:p>
        </w:tc>
        <w:tc>
          <w:tcPr>
            <w:tcW w:w="4682" w:type="dxa"/>
            <w:vAlign w:val="top"/>
          </w:tcPr>
          <w:p w14:paraId="5573C752">
            <w:pPr>
              <w:spacing w:line="278" w:lineRule="auto"/>
              <w:rPr>
                <w:rFonts w:ascii="Arial"/>
                <w:color w:val="auto"/>
                <w:sz w:val="21"/>
                <w:highlight w:val="none"/>
              </w:rPr>
            </w:pPr>
          </w:p>
          <w:p w14:paraId="5BA10D0A">
            <w:pPr>
              <w:spacing w:before="60" w:line="66"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374D6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4059183B">
            <w:pPr>
              <w:rPr>
                <w:rFonts w:ascii="Arial"/>
                <w:color w:val="auto"/>
                <w:sz w:val="21"/>
                <w:highlight w:val="none"/>
              </w:rPr>
            </w:pPr>
          </w:p>
        </w:tc>
        <w:tc>
          <w:tcPr>
            <w:tcW w:w="1124" w:type="dxa"/>
            <w:vMerge w:val="continue"/>
            <w:tcBorders>
              <w:top w:val="nil"/>
              <w:bottom w:val="nil"/>
            </w:tcBorders>
            <w:vAlign w:val="top"/>
          </w:tcPr>
          <w:p w14:paraId="4766B179">
            <w:pPr>
              <w:rPr>
                <w:rFonts w:ascii="Arial"/>
                <w:color w:val="auto"/>
                <w:sz w:val="21"/>
                <w:highlight w:val="none"/>
              </w:rPr>
            </w:pPr>
          </w:p>
        </w:tc>
        <w:tc>
          <w:tcPr>
            <w:tcW w:w="2474" w:type="dxa"/>
            <w:vAlign w:val="top"/>
          </w:tcPr>
          <w:p w14:paraId="00CCE3F4">
            <w:pPr>
              <w:spacing w:before="115" w:line="217" w:lineRule="auto"/>
              <w:ind w:left="89"/>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绿色节能相关内容</w:t>
            </w:r>
          </w:p>
        </w:tc>
        <w:tc>
          <w:tcPr>
            <w:tcW w:w="4682" w:type="dxa"/>
            <w:vAlign w:val="top"/>
          </w:tcPr>
          <w:p w14:paraId="33710A3B">
            <w:pPr>
              <w:spacing w:line="272" w:lineRule="auto"/>
              <w:rPr>
                <w:rFonts w:ascii="Arial"/>
                <w:color w:val="auto"/>
                <w:sz w:val="21"/>
                <w:highlight w:val="none"/>
              </w:rPr>
            </w:pPr>
          </w:p>
          <w:p w14:paraId="6B8C0270">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0873B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04664CD7">
            <w:pPr>
              <w:rPr>
                <w:rFonts w:ascii="Arial"/>
                <w:color w:val="auto"/>
                <w:sz w:val="21"/>
                <w:highlight w:val="none"/>
              </w:rPr>
            </w:pPr>
          </w:p>
        </w:tc>
        <w:tc>
          <w:tcPr>
            <w:tcW w:w="1124" w:type="dxa"/>
            <w:vMerge w:val="continue"/>
            <w:tcBorders>
              <w:top w:val="nil"/>
              <w:bottom w:val="nil"/>
            </w:tcBorders>
            <w:vAlign w:val="top"/>
          </w:tcPr>
          <w:p w14:paraId="1C098D9B">
            <w:pPr>
              <w:rPr>
                <w:rFonts w:ascii="Arial"/>
                <w:color w:val="auto"/>
                <w:sz w:val="21"/>
                <w:highlight w:val="none"/>
              </w:rPr>
            </w:pPr>
          </w:p>
        </w:tc>
        <w:tc>
          <w:tcPr>
            <w:tcW w:w="2474" w:type="dxa"/>
            <w:vAlign w:val="top"/>
          </w:tcPr>
          <w:p w14:paraId="08D7C60A">
            <w:pPr>
              <w:spacing w:before="115" w:line="220" w:lineRule="auto"/>
              <w:ind w:left="299"/>
              <w:rPr>
                <w:rFonts w:ascii="宋体" w:hAnsi="宋体" w:eastAsia="宋体" w:cs="宋体"/>
                <w:color w:val="auto"/>
                <w:sz w:val="21"/>
                <w:szCs w:val="21"/>
                <w:highlight w:val="none"/>
              </w:rPr>
            </w:pPr>
          </w:p>
        </w:tc>
        <w:tc>
          <w:tcPr>
            <w:tcW w:w="4682" w:type="dxa"/>
            <w:vAlign w:val="top"/>
          </w:tcPr>
          <w:p w14:paraId="1A3204E4">
            <w:pPr>
              <w:spacing w:line="272" w:lineRule="auto"/>
              <w:rPr>
                <w:rFonts w:ascii="Arial"/>
                <w:color w:val="auto"/>
                <w:sz w:val="21"/>
                <w:highlight w:val="none"/>
              </w:rPr>
            </w:pPr>
          </w:p>
          <w:p w14:paraId="4B46A433">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5115AE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904" w:type="dxa"/>
            <w:vMerge w:val="continue"/>
            <w:tcBorders>
              <w:top w:val="nil"/>
              <w:bottom w:val="nil"/>
            </w:tcBorders>
            <w:vAlign w:val="top"/>
          </w:tcPr>
          <w:p w14:paraId="02D069C8">
            <w:pPr>
              <w:rPr>
                <w:rFonts w:ascii="Arial"/>
                <w:color w:val="auto"/>
                <w:sz w:val="21"/>
                <w:highlight w:val="none"/>
              </w:rPr>
            </w:pPr>
          </w:p>
        </w:tc>
        <w:tc>
          <w:tcPr>
            <w:tcW w:w="1124" w:type="dxa"/>
            <w:vMerge w:val="continue"/>
            <w:tcBorders>
              <w:top w:val="nil"/>
              <w:bottom w:val="nil"/>
            </w:tcBorders>
            <w:vAlign w:val="top"/>
          </w:tcPr>
          <w:p w14:paraId="193EE608">
            <w:pPr>
              <w:rPr>
                <w:rFonts w:ascii="Arial"/>
                <w:color w:val="auto"/>
                <w:sz w:val="21"/>
                <w:highlight w:val="none"/>
              </w:rPr>
            </w:pPr>
          </w:p>
        </w:tc>
        <w:tc>
          <w:tcPr>
            <w:tcW w:w="2474" w:type="dxa"/>
            <w:vAlign w:val="top"/>
          </w:tcPr>
          <w:p w14:paraId="75464AEC">
            <w:pPr>
              <w:spacing w:before="31" w:line="228" w:lineRule="auto"/>
              <w:ind w:left="822" w:right="81" w:hanging="733"/>
              <w:rPr>
                <w:rFonts w:ascii="宋体" w:hAnsi="宋体" w:eastAsia="宋体" w:cs="宋体"/>
                <w:color w:val="auto"/>
                <w:sz w:val="21"/>
                <w:szCs w:val="21"/>
                <w:highlight w:val="none"/>
              </w:rPr>
            </w:pPr>
          </w:p>
        </w:tc>
        <w:tc>
          <w:tcPr>
            <w:tcW w:w="4682" w:type="dxa"/>
            <w:vAlign w:val="top"/>
          </w:tcPr>
          <w:p w14:paraId="5EB2819C">
            <w:pPr>
              <w:spacing w:line="272" w:lineRule="auto"/>
              <w:rPr>
                <w:rFonts w:ascii="Arial"/>
                <w:color w:val="auto"/>
                <w:sz w:val="21"/>
                <w:highlight w:val="none"/>
              </w:rPr>
            </w:pPr>
          </w:p>
          <w:p w14:paraId="0DA50F99">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5EA8B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04" w:type="dxa"/>
            <w:vMerge w:val="continue"/>
            <w:tcBorders>
              <w:top w:val="nil"/>
              <w:bottom w:val="nil"/>
            </w:tcBorders>
            <w:vAlign w:val="top"/>
          </w:tcPr>
          <w:p w14:paraId="3F37FFF3">
            <w:pPr>
              <w:rPr>
                <w:rFonts w:ascii="Arial"/>
                <w:color w:val="auto"/>
                <w:sz w:val="21"/>
                <w:highlight w:val="none"/>
              </w:rPr>
            </w:pPr>
          </w:p>
        </w:tc>
        <w:tc>
          <w:tcPr>
            <w:tcW w:w="1124" w:type="dxa"/>
            <w:vMerge w:val="continue"/>
            <w:tcBorders>
              <w:top w:val="nil"/>
              <w:bottom w:val="nil"/>
            </w:tcBorders>
            <w:vAlign w:val="top"/>
          </w:tcPr>
          <w:p w14:paraId="56624576">
            <w:pPr>
              <w:rPr>
                <w:rFonts w:ascii="Arial"/>
                <w:color w:val="auto"/>
                <w:sz w:val="21"/>
                <w:highlight w:val="none"/>
              </w:rPr>
            </w:pPr>
          </w:p>
        </w:tc>
        <w:tc>
          <w:tcPr>
            <w:tcW w:w="2474" w:type="dxa"/>
            <w:vAlign w:val="top"/>
          </w:tcPr>
          <w:p w14:paraId="30065A2E">
            <w:pPr>
              <w:spacing w:before="114" w:line="220" w:lineRule="auto"/>
              <w:ind w:left="404"/>
              <w:rPr>
                <w:rFonts w:ascii="宋体" w:hAnsi="宋体" w:eastAsia="宋体" w:cs="宋体"/>
                <w:color w:val="auto"/>
                <w:sz w:val="21"/>
                <w:szCs w:val="21"/>
                <w:highlight w:val="none"/>
              </w:rPr>
            </w:pPr>
          </w:p>
        </w:tc>
        <w:tc>
          <w:tcPr>
            <w:tcW w:w="4682" w:type="dxa"/>
            <w:vAlign w:val="top"/>
          </w:tcPr>
          <w:p w14:paraId="097F18D7">
            <w:pPr>
              <w:spacing w:line="270" w:lineRule="auto"/>
              <w:rPr>
                <w:rFonts w:ascii="Arial"/>
                <w:color w:val="auto"/>
                <w:sz w:val="21"/>
                <w:highlight w:val="none"/>
              </w:rPr>
            </w:pPr>
          </w:p>
          <w:p w14:paraId="5340E2BE">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5BCFD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4" w:type="dxa"/>
            <w:vMerge w:val="continue"/>
            <w:tcBorders>
              <w:top w:val="nil"/>
            </w:tcBorders>
            <w:vAlign w:val="top"/>
          </w:tcPr>
          <w:p w14:paraId="42EDB372">
            <w:pPr>
              <w:rPr>
                <w:rFonts w:ascii="Arial"/>
                <w:color w:val="auto"/>
                <w:sz w:val="21"/>
                <w:highlight w:val="none"/>
              </w:rPr>
            </w:pPr>
          </w:p>
        </w:tc>
        <w:tc>
          <w:tcPr>
            <w:tcW w:w="1124" w:type="dxa"/>
            <w:vMerge w:val="continue"/>
            <w:tcBorders>
              <w:top w:val="nil"/>
            </w:tcBorders>
            <w:vAlign w:val="top"/>
          </w:tcPr>
          <w:p w14:paraId="12B930EF">
            <w:pPr>
              <w:rPr>
                <w:rFonts w:ascii="Arial"/>
                <w:color w:val="auto"/>
                <w:sz w:val="21"/>
                <w:highlight w:val="none"/>
              </w:rPr>
            </w:pPr>
          </w:p>
        </w:tc>
        <w:tc>
          <w:tcPr>
            <w:tcW w:w="2474" w:type="dxa"/>
            <w:vAlign w:val="top"/>
          </w:tcPr>
          <w:p w14:paraId="33C2DDB1">
            <w:pPr>
              <w:spacing w:line="270" w:lineRule="auto"/>
              <w:rPr>
                <w:rFonts w:ascii="Arial"/>
                <w:color w:val="auto"/>
                <w:sz w:val="21"/>
                <w:highlight w:val="none"/>
              </w:rPr>
            </w:pPr>
          </w:p>
          <w:p w14:paraId="6491DF8B">
            <w:pPr>
              <w:spacing w:before="60" w:line="65" w:lineRule="exact"/>
              <w:ind w:left="1046"/>
              <w:rPr>
                <w:rFonts w:ascii="Times New Roman" w:hAnsi="Times New Roman" w:eastAsia="Times New Roman" w:cs="Times New Roman"/>
                <w:color w:val="auto"/>
                <w:sz w:val="21"/>
                <w:szCs w:val="21"/>
                <w:highlight w:val="none"/>
              </w:rPr>
            </w:pPr>
          </w:p>
        </w:tc>
        <w:tc>
          <w:tcPr>
            <w:tcW w:w="4682" w:type="dxa"/>
            <w:vAlign w:val="top"/>
          </w:tcPr>
          <w:p w14:paraId="48CFF739">
            <w:pPr>
              <w:spacing w:line="270" w:lineRule="auto"/>
              <w:rPr>
                <w:rFonts w:ascii="Arial"/>
                <w:color w:val="auto"/>
                <w:sz w:val="21"/>
                <w:highlight w:val="none"/>
              </w:rPr>
            </w:pPr>
          </w:p>
          <w:p w14:paraId="2E042D27">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r w14:paraId="44885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atLeast"/>
        </w:trPr>
        <w:tc>
          <w:tcPr>
            <w:tcW w:w="904" w:type="dxa"/>
            <w:vMerge w:val="restart"/>
            <w:tcBorders>
              <w:bottom w:val="nil"/>
            </w:tcBorders>
            <w:vAlign w:val="top"/>
          </w:tcPr>
          <w:p w14:paraId="3F8F6EEA">
            <w:pPr>
              <w:spacing w:before="217" w:line="401"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1AFAC2F0">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3</w:t>
            </w:r>
            <w:r>
              <w:rPr>
                <w:rFonts w:ascii="宋体" w:hAnsi="宋体" w:eastAsia="宋体" w:cs="宋体"/>
                <w:color w:val="auto"/>
                <w:spacing w:val="30"/>
                <w:sz w:val="21"/>
                <w:szCs w:val="21"/>
                <w:highlight w:val="none"/>
              </w:rPr>
              <w:t>)</w:t>
            </w:r>
          </w:p>
        </w:tc>
        <w:tc>
          <w:tcPr>
            <w:tcW w:w="1124" w:type="dxa"/>
            <w:vMerge w:val="restart"/>
            <w:tcBorders>
              <w:bottom w:val="nil"/>
            </w:tcBorders>
            <w:vAlign w:val="top"/>
          </w:tcPr>
          <w:p w14:paraId="1DB7745C">
            <w:pPr>
              <w:spacing w:before="178" w:line="440" w:lineRule="exact"/>
              <w:ind w:left="148"/>
              <w:rPr>
                <w:rFonts w:ascii="宋体" w:hAnsi="宋体" w:eastAsia="宋体" w:cs="宋体"/>
                <w:color w:val="auto"/>
                <w:sz w:val="21"/>
                <w:szCs w:val="21"/>
                <w:highlight w:val="none"/>
              </w:rPr>
            </w:pPr>
            <w:r>
              <w:rPr>
                <w:rFonts w:ascii="宋体" w:hAnsi="宋体" w:eastAsia="宋体" w:cs="宋体"/>
                <w:color w:val="auto"/>
                <w:spacing w:val="-3"/>
                <w:position w:val="17"/>
                <w:sz w:val="21"/>
                <w:szCs w:val="21"/>
                <w:highlight w:val="none"/>
              </w:rPr>
              <w:t>投</w:t>
            </w:r>
            <w:r>
              <w:rPr>
                <w:rFonts w:ascii="宋体" w:hAnsi="宋体" w:eastAsia="宋体" w:cs="宋体"/>
                <w:color w:val="auto"/>
                <w:spacing w:val="-2"/>
                <w:position w:val="17"/>
                <w:sz w:val="21"/>
                <w:szCs w:val="21"/>
                <w:highlight w:val="none"/>
              </w:rPr>
              <w:t>标报价</w:t>
            </w:r>
          </w:p>
          <w:p w14:paraId="652E02A7">
            <w:pPr>
              <w:spacing w:before="1" w:line="220" w:lineRule="auto"/>
              <w:ind w:left="14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评分</w:t>
            </w:r>
            <w:r>
              <w:rPr>
                <w:rFonts w:ascii="宋体" w:hAnsi="宋体" w:eastAsia="宋体" w:cs="宋体"/>
                <w:color w:val="auto"/>
                <w:spacing w:val="-1"/>
                <w:sz w:val="21"/>
                <w:szCs w:val="21"/>
                <w:highlight w:val="none"/>
              </w:rPr>
              <w:t>标准</w:t>
            </w:r>
          </w:p>
        </w:tc>
        <w:tc>
          <w:tcPr>
            <w:tcW w:w="2474" w:type="dxa"/>
            <w:vAlign w:val="top"/>
          </w:tcPr>
          <w:p w14:paraId="5860FAD0">
            <w:pPr>
              <w:spacing w:before="191" w:line="220" w:lineRule="auto"/>
              <w:ind w:left="92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偏差率</w:t>
            </w:r>
          </w:p>
        </w:tc>
        <w:tc>
          <w:tcPr>
            <w:tcW w:w="4682" w:type="dxa"/>
            <w:vAlign w:val="top"/>
          </w:tcPr>
          <w:p w14:paraId="41661207">
            <w:pPr>
              <w:spacing w:before="60" w:line="360" w:lineRule="auto"/>
              <w:ind w:left="0"/>
              <w:rPr>
                <w:rFonts w:ascii="Times New Roman" w:hAnsi="Times New Roman" w:eastAsia="Times New Roman" w:cs="Times New Roman"/>
                <w:color w:val="auto"/>
                <w:sz w:val="21"/>
                <w:szCs w:val="21"/>
                <w:highlight w:val="none"/>
              </w:rPr>
            </w:pPr>
            <w:r>
              <w:rPr>
                <w:rFonts w:hint="default" w:ascii="宋体" w:hAnsi="宋体" w:eastAsia="宋体" w:cs="宋体"/>
                <w:color w:val="auto"/>
                <w:sz w:val="21"/>
                <w:szCs w:val="21"/>
                <w:highlight w:val="none"/>
              </w:rPr>
              <w:t>投标报价偏差率=（投标报价-评标基准价）/评标基准价×100%。</w:t>
            </w:r>
          </w:p>
        </w:tc>
      </w:tr>
      <w:tr w14:paraId="2BC3B4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2" w:hRule="atLeast"/>
        </w:trPr>
        <w:tc>
          <w:tcPr>
            <w:tcW w:w="904" w:type="dxa"/>
            <w:vMerge w:val="continue"/>
            <w:tcBorders>
              <w:top w:val="nil"/>
            </w:tcBorders>
            <w:vAlign w:val="top"/>
          </w:tcPr>
          <w:p w14:paraId="660674DD">
            <w:pPr>
              <w:rPr>
                <w:rFonts w:ascii="Arial"/>
                <w:color w:val="auto"/>
                <w:sz w:val="21"/>
                <w:highlight w:val="none"/>
              </w:rPr>
            </w:pPr>
          </w:p>
        </w:tc>
        <w:tc>
          <w:tcPr>
            <w:tcW w:w="1124" w:type="dxa"/>
            <w:vMerge w:val="continue"/>
            <w:tcBorders>
              <w:top w:val="nil"/>
            </w:tcBorders>
            <w:vAlign w:val="top"/>
          </w:tcPr>
          <w:p w14:paraId="3B8A8E6C">
            <w:pPr>
              <w:rPr>
                <w:rFonts w:ascii="Arial"/>
                <w:color w:val="auto"/>
                <w:sz w:val="21"/>
                <w:highlight w:val="none"/>
              </w:rPr>
            </w:pPr>
          </w:p>
        </w:tc>
        <w:tc>
          <w:tcPr>
            <w:tcW w:w="2474" w:type="dxa"/>
            <w:vAlign w:val="top"/>
          </w:tcPr>
          <w:p w14:paraId="7BB31477">
            <w:pPr>
              <w:spacing w:line="271" w:lineRule="auto"/>
              <w:rPr>
                <w:rFonts w:ascii="Arial"/>
                <w:color w:val="auto"/>
                <w:sz w:val="21"/>
                <w:highlight w:val="none"/>
              </w:rPr>
            </w:pPr>
          </w:p>
          <w:p w14:paraId="6A852B8E">
            <w:pPr>
              <w:spacing w:before="60" w:line="240" w:lineRule="auto"/>
              <w:ind w:left="420" w:leftChars="0" w:firstLine="0" w:firstLineChars="0"/>
              <w:rPr>
                <w:rFonts w:ascii="Times New Roman" w:hAnsi="Times New Roman" w:eastAsia="Times New Roman" w:cs="Times New Roman"/>
                <w:color w:val="auto"/>
                <w:sz w:val="21"/>
                <w:szCs w:val="21"/>
                <w:highlight w:val="none"/>
              </w:rPr>
            </w:pPr>
            <w:r>
              <w:rPr>
                <w:rFonts w:hint="eastAsia"/>
                <w:color w:val="auto"/>
                <w:szCs w:val="21"/>
                <w:highlight w:val="none"/>
              </w:rPr>
              <w:t>投标报价评审</w:t>
            </w:r>
          </w:p>
        </w:tc>
        <w:tc>
          <w:tcPr>
            <w:tcW w:w="4682" w:type="dxa"/>
            <w:vAlign w:val="top"/>
          </w:tcPr>
          <w:p w14:paraId="5375C7BC">
            <w:pPr>
              <w:spacing w:line="360" w:lineRule="auto"/>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示例：</w:t>
            </w:r>
            <w:r>
              <w:rPr>
                <w:rFonts w:hint="default" w:ascii="宋体" w:hAnsi="宋体" w:eastAsia="宋体" w:cs="宋体"/>
                <w:color w:val="auto"/>
                <w:sz w:val="21"/>
                <w:szCs w:val="21"/>
                <w:highlight w:val="none"/>
              </w:rPr>
              <w:t>投标人的投标报价等于评标基准价的得100分，投标报价比评标基准价每高</w:t>
            </w:r>
            <w:r>
              <w:rPr>
                <w:rFonts w:ascii="宋体" w:hAnsi="宋体" w:eastAsia="宋体" w:cs="宋体"/>
                <w:color w:val="auto"/>
                <w:sz w:val="21"/>
                <w:szCs w:val="21"/>
                <w:highlight w:val="none"/>
              </w:rPr>
              <w:t>1%</w:t>
            </w:r>
            <w:r>
              <w:rPr>
                <w:rFonts w:hint="default" w:ascii="宋体" w:hAnsi="宋体" w:eastAsia="宋体" w:cs="宋体"/>
                <w:color w:val="auto"/>
                <w:sz w:val="21"/>
                <w:szCs w:val="21"/>
                <w:highlight w:val="none"/>
              </w:rPr>
              <w:t>扣</w:t>
            </w:r>
            <w:r>
              <w:rPr>
                <w:rFonts w:hint="default"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rPr>
              <w:t>分；每低1%扣 1 分，扣至0分为止。</w:t>
            </w:r>
          </w:p>
          <w:p w14:paraId="7C93F62C">
            <w:pPr>
              <w:autoSpaceDE/>
              <w:autoSpaceDN/>
              <w:spacing w:before="180" w:line="65" w:lineRule="exact"/>
              <w:ind w:left="0"/>
              <w:rPr>
                <w:rFonts w:ascii="Times New Roman" w:hAnsi="Times New Roman" w:eastAsia="Times New Roman" w:cs="Times New Roman"/>
                <w:color w:val="auto"/>
                <w:sz w:val="21"/>
                <w:szCs w:val="21"/>
                <w:highlight w:val="none"/>
              </w:rPr>
            </w:pPr>
            <w:r>
              <w:rPr>
                <w:rFonts w:hint="default" w:ascii="宋体" w:hAnsi="宋体" w:eastAsia="宋体" w:cs="宋体"/>
                <w:color w:val="auto"/>
                <w:sz w:val="21"/>
                <w:szCs w:val="21"/>
                <w:highlight w:val="none"/>
              </w:rPr>
              <w:t>注：</w:t>
            </w:r>
            <w:r>
              <w:rPr>
                <w:rFonts w:hint="default" w:ascii="宋体" w:hAnsi="宋体" w:eastAsia="宋体" w:cs="宋体"/>
                <w:color w:val="auto"/>
                <w:sz w:val="21"/>
                <w:szCs w:val="21"/>
                <w:highlight w:val="none"/>
                <w:lang w:eastAsia="zh-CN"/>
              </w:rPr>
              <w:t>由</w:t>
            </w:r>
            <w:r>
              <w:rPr>
                <w:rFonts w:hint="default" w:ascii="宋体" w:hAnsi="宋体" w:eastAsia="宋体" w:cs="宋体"/>
                <w:color w:val="auto"/>
                <w:sz w:val="21"/>
                <w:szCs w:val="21"/>
                <w:highlight w:val="none"/>
              </w:rPr>
              <w:t>招标人自行</w:t>
            </w:r>
            <w:r>
              <w:rPr>
                <w:rFonts w:hint="default" w:ascii="宋体" w:hAnsi="宋体" w:eastAsia="宋体" w:cs="宋体"/>
                <w:color w:val="auto"/>
                <w:sz w:val="21"/>
                <w:szCs w:val="21"/>
                <w:highlight w:val="none"/>
                <w:lang w:eastAsia="zh-CN"/>
              </w:rPr>
              <w:t>制定</w:t>
            </w:r>
            <w:r>
              <w:rPr>
                <w:rFonts w:hint="default" w:ascii="宋体" w:hAnsi="宋体" w:eastAsia="宋体" w:cs="宋体"/>
                <w:color w:val="auto"/>
                <w:sz w:val="21"/>
                <w:szCs w:val="21"/>
                <w:highlight w:val="none"/>
              </w:rPr>
              <w:t>。</w:t>
            </w:r>
          </w:p>
        </w:tc>
      </w:tr>
      <w:tr w14:paraId="77244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9" w:hRule="atLeast"/>
        </w:trPr>
        <w:tc>
          <w:tcPr>
            <w:tcW w:w="904" w:type="dxa"/>
            <w:vAlign w:val="top"/>
          </w:tcPr>
          <w:p w14:paraId="4E3C71C1">
            <w:pPr>
              <w:spacing w:before="211" w:line="402" w:lineRule="exact"/>
              <w:ind w:left="24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1"/>
                <w:position w:val="18"/>
                <w:sz w:val="21"/>
                <w:szCs w:val="21"/>
                <w:highlight w:val="none"/>
              </w:rPr>
              <w:t>2.2</w:t>
            </w:r>
            <w:r>
              <w:rPr>
                <w:rFonts w:ascii="Times New Roman" w:hAnsi="Times New Roman" w:eastAsia="Times New Roman" w:cs="Times New Roman"/>
                <w:color w:val="auto"/>
                <w:position w:val="18"/>
                <w:sz w:val="21"/>
                <w:szCs w:val="21"/>
                <w:highlight w:val="none"/>
              </w:rPr>
              <w:t>.4</w:t>
            </w:r>
          </w:p>
          <w:p w14:paraId="6C9A4ABC">
            <w:pPr>
              <w:spacing w:line="223" w:lineRule="auto"/>
              <w:ind w:left="199"/>
              <w:rPr>
                <w:rFonts w:ascii="宋体" w:hAnsi="宋体" w:eastAsia="宋体" w:cs="宋体"/>
                <w:color w:val="auto"/>
                <w:sz w:val="21"/>
                <w:szCs w:val="21"/>
                <w:highlight w:val="none"/>
              </w:rPr>
            </w:pPr>
            <w:r>
              <w:rPr>
                <w:rFonts w:ascii="宋体" w:hAnsi="宋体" w:eastAsia="宋体" w:cs="宋体"/>
                <w:color w:val="auto"/>
                <w:spacing w:val="31"/>
                <w:sz w:val="21"/>
                <w:szCs w:val="21"/>
                <w:highlight w:val="none"/>
              </w:rPr>
              <w:t>(</w:t>
            </w:r>
            <w:r>
              <w:rPr>
                <w:rFonts w:ascii="Times New Roman" w:hAnsi="Times New Roman" w:eastAsia="Times New Roman" w:cs="Times New Roman"/>
                <w:color w:val="auto"/>
                <w:spacing w:val="30"/>
                <w:sz w:val="21"/>
                <w:szCs w:val="21"/>
                <w:highlight w:val="none"/>
              </w:rPr>
              <w:t>4</w:t>
            </w:r>
            <w:r>
              <w:rPr>
                <w:rFonts w:ascii="宋体" w:hAnsi="宋体" w:eastAsia="宋体" w:cs="宋体"/>
                <w:color w:val="auto"/>
                <w:spacing w:val="30"/>
                <w:sz w:val="21"/>
                <w:szCs w:val="21"/>
                <w:highlight w:val="none"/>
              </w:rPr>
              <w:t>)</w:t>
            </w:r>
          </w:p>
        </w:tc>
        <w:tc>
          <w:tcPr>
            <w:tcW w:w="1124" w:type="dxa"/>
            <w:vAlign w:val="top"/>
          </w:tcPr>
          <w:p w14:paraId="0C393F3E">
            <w:pPr>
              <w:spacing w:before="172" w:line="441" w:lineRule="exact"/>
              <w:ind w:left="146"/>
              <w:rPr>
                <w:rFonts w:ascii="宋体" w:hAnsi="宋体" w:eastAsia="宋体" w:cs="宋体"/>
                <w:color w:val="auto"/>
                <w:sz w:val="21"/>
                <w:szCs w:val="21"/>
                <w:highlight w:val="none"/>
              </w:rPr>
            </w:pPr>
            <w:r>
              <w:rPr>
                <w:rFonts w:ascii="宋体" w:hAnsi="宋体" w:eastAsia="宋体" w:cs="宋体"/>
                <w:color w:val="auto"/>
                <w:spacing w:val="-2"/>
                <w:position w:val="17"/>
                <w:sz w:val="21"/>
                <w:szCs w:val="21"/>
                <w:highlight w:val="none"/>
              </w:rPr>
              <w:t>其他因</w:t>
            </w:r>
            <w:r>
              <w:rPr>
                <w:rFonts w:ascii="宋体" w:hAnsi="宋体" w:eastAsia="宋体" w:cs="宋体"/>
                <w:color w:val="auto"/>
                <w:spacing w:val="-1"/>
                <w:position w:val="17"/>
                <w:sz w:val="21"/>
                <w:szCs w:val="21"/>
                <w:highlight w:val="none"/>
              </w:rPr>
              <w:t>素</w:t>
            </w:r>
          </w:p>
          <w:p w14:paraId="3104F988">
            <w:pPr>
              <w:spacing w:before="1" w:line="220" w:lineRule="auto"/>
              <w:ind w:left="14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评分</w:t>
            </w:r>
            <w:r>
              <w:rPr>
                <w:rFonts w:ascii="宋体" w:hAnsi="宋体" w:eastAsia="宋体" w:cs="宋体"/>
                <w:color w:val="auto"/>
                <w:spacing w:val="-1"/>
                <w:sz w:val="21"/>
                <w:szCs w:val="21"/>
                <w:highlight w:val="none"/>
              </w:rPr>
              <w:t>标准</w:t>
            </w:r>
          </w:p>
        </w:tc>
        <w:tc>
          <w:tcPr>
            <w:tcW w:w="2474" w:type="dxa"/>
            <w:vAlign w:val="top"/>
          </w:tcPr>
          <w:p w14:paraId="7585830E">
            <w:pPr>
              <w:spacing w:line="271" w:lineRule="auto"/>
              <w:rPr>
                <w:rFonts w:ascii="Arial"/>
                <w:color w:val="auto"/>
                <w:sz w:val="21"/>
                <w:highlight w:val="none"/>
              </w:rPr>
            </w:pPr>
          </w:p>
          <w:p w14:paraId="3CBE216B">
            <w:pPr>
              <w:spacing w:before="60" w:line="65" w:lineRule="exact"/>
              <w:ind w:left="1046"/>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4682" w:type="dxa"/>
            <w:vAlign w:val="top"/>
          </w:tcPr>
          <w:p w14:paraId="1976A628">
            <w:pPr>
              <w:spacing w:line="271" w:lineRule="auto"/>
              <w:rPr>
                <w:rFonts w:ascii="Arial"/>
                <w:color w:val="auto"/>
                <w:sz w:val="21"/>
                <w:highlight w:val="none"/>
              </w:rPr>
            </w:pPr>
          </w:p>
          <w:p w14:paraId="3021A3B8">
            <w:pPr>
              <w:spacing w:before="60" w:line="65" w:lineRule="exact"/>
              <w:ind w:left="215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r>
    </w:tbl>
    <w:p w14:paraId="7A2BB324">
      <w:pPr>
        <w:rPr>
          <w:rFonts w:ascii="Arial"/>
          <w:color w:val="auto"/>
          <w:sz w:val="21"/>
          <w:highlight w:val="none"/>
        </w:rPr>
      </w:pPr>
    </w:p>
    <w:p w14:paraId="72FB8666">
      <w:pPr>
        <w:rPr>
          <w:color w:val="auto"/>
          <w:highlight w:val="none"/>
        </w:rPr>
      </w:pPr>
    </w:p>
    <w:p w14:paraId="59ADA960">
      <w:pPr>
        <w:pStyle w:val="27"/>
        <w:ind w:left="0" w:leftChars="0" w:firstLine="0" w:firstLineChars="0"/>
        <w:rPr>
          <w:color w:val="auto"/>
          <w:highlight w:val="none"/>
        </w:rPr>
      </w:pPr>
    </w:p>
    <w:p w14:paraId="63C54F5F">
      <w:pPr>
        <w:pStyle w:val="27"/>
        <w:ind w:left="0" w:leftChars="0" w:firstLine="0" w:firstLineChars="0"/>
        <w:rPr>
          <w:color w:val="auto"/>
          <w:highlight w:val="none"/>
        </w:rPr>
      </w:pPr>
    </w:p>
    <w:p w14:paraId="274D8CE5">
      <w:pPr>
        <w:pStyle w:val="27"/>
        <w:ind w:left="0" w:leftChars="0" w:firstLine="0" w:firstLineChars="0"/>
        <w:rPr>
          <w:color w:val="auto"/>
          <w:highlight w:val="none"/>
        </w:rPr>
        <w:sectPr>
          <w:footerReference r:id="rId17" w:type="default"/>
          <w:pgSz w:w="12240" w:h="15840"/>
          <w:pgMar w:top="1346" w:right="1360" w:bottom="1104" w:left="1689" w:header="0" w:footer="940" w:gutter="0"/>
          <w:pgNumType w:fmt="decimal"/>
          <w:cols w:space="720" w:num="1"/>
        </w:sectPr>
      </w:pPr>
    </w:p>
    <w:p w14:paraId="01EE300A">
      <w:pPr>
        <w:pStyle w:val="27"/>
        <w:ind w:left="0" w:leftChars="0" w:firstLine="0" w:firstLineChars="0"/>
        <w:rPr>
          <w:color w:val="auto"/>
          <w:highlight w:val="none"/>
        </w:rPr>
      </w:pPr>
    </w:p>
    <w:p w14:paraId="6706C454">
      <w:pPr>
        <w:spacing w:line="360" w:lineRule="auto"/>
        <w:ind w:firstLine="560" w:firstLineChars="200"/>
        <w:jc w:val="center"/>
        <w:rPr>
          <w:rFonts w:ascii="黑体" w:hAnsi="黑体" w:eastAsia="黑体"/>
          <w:color w:val="auto"/>
          <w:sz w:val="28"/>
          <w:szCs w:val="27"/>
          <w:highlight w:val="none"/>
        </w:rPr>
      </w:pPr>
      <w:r>
        <w:rPr>
          <w:rFonts w:hint="eastAsia" w:ascii="黑体" w:hAnsi="黑体" w:eastAsia="黑体"/>
          <w:color w:val="auto"/>
          <w:sz w:val="28"/>
          <w:szCs w:val="27"/>
          <w:highlight w:val="none"/>
        </w:rPr>
        <w:t>评标办法修改表</w:t>
      </w:r>
    </w:p>
    <w:p w14:paraId="7CC9B610">
      <w:pPr>
        <w:pStyle w:val="20"/>
        <w:spacing w:after="0" w:line="360" w:lineRule="auto"/>
        <w:rPr>
          <w:rFonts w:ascii="宋体" w:hAnsi="宋体" w:eastAsia="宋体"/>
          <w:color w:val="auto"/>
          <w:sz w:val="24"/>
          <w:szCs w:val="24"/>
          <w:highlight w:val="none"/>
        </w:rPr>
      </w:pPr>
      <w:r>
        <w:rPr>
          <w:rFonts w:hint="eastAsia" w:ascii="宋体" w:hAnsi="宋体" w:eastAsia="宋体"/>
          <w:color w:val="auto"/>
          <w:sz w:val="24"/>
          <w:highlight w:val="none"/>
        </w:rPr>
        <w:t>声明：本评标办法使用</w:t>
      </w:r>
      <w:r>
        <w:rPr>
          <w:rFonts w:hint="eastAsia" w:ascii="仿宋_GB2312" w:hAnsi="宋体" w:eastAsia="仿宋_GB2312"/>
          <w:color w:val="auto"/>
          <w:sz w:val="24"/>
          <w:szCs w:val="24"/>
          <w:highlight w:val="none"/>
          <w:lang w:eastAsia="zh-CN"/>
        </w:rPr>
        <w:t>SWZB2024-11</w:t>
      </w:r>
      <w:r>
        <w:rPr>
          <w:rFonts w:hint="eastAsia" w:ascii="宋体" w:hAnsi="宋体" w:eastAsia="宋体"/>
          <w:color w:val="auto"/>
          <w:sz w:val="24"/>
          <w:szCs w:val="24"/>
          <w:highlight w:val="none"/>
        </w:rPr>
        <w:t>招标文件范本的评标办法条款，与该条款不同之处，均在本表中列明，并以现文为准，原文不再有效。</w:t>
      </w:r>
    </w:p>
    <w:p w14:paraId="272BA399">
      <w:pPr>
        <w:pStyle w:val="20"/>
        <w:spacing w:after="0" w:line="360" w:lineRule="auto"/>
        <w:rPr>
          <w:rFonts w:ascii="宋体" w:hAnsi="宋体" w:eastAsia="宋体"/>
          <w:b/>
          <w:color w:val="auto"/>
          <w:sz w:val="24"/>
          <w:szCs w:val="21"/>
          <w:highlight w:val="none"/>
        </w:rPr>
      </w:pPr>
    </w:p>
    <w:p w14:paraId="002ADAE8">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修改类型：增加</w:t>
      </w:r>
    </w:p>
    <w:p w14:paraId="6FDB5A46">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02D62676">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修改类型：删除</w:t>
      </w:r>
    </w:p>
    <w:p w14:paraId="5189F66A">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1B148C8C">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修改类型：修改</w:t>
      </w:r>
    </w:p>
    <w:p w14:paraId="118848A7">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4F081448">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1685791F">
      <w:pPr>
        <w:spacing w:line="360" w:lineRule="auto"/>
        <w:ind w:firstLine="480" w:firstLineChars="200"/>
        <w:jc w:val="left"/>
        <w:rPr>
          <w:rFonts w:hint="eastAsia" w:ascii="宋体" w:hAnsi="宋体" w:eastAsia="宋体"/>
          <w:color w:val="auto"/>
          <w:sz w:val="24"/>
          <w:szCs w:val="21"/>
          <w:highlight w:val="none"/>
          <w:lang w:eastAsia="zh-CN"/>
        </w:rPr>
      </w:pPr>
      <w:r>
        <w:rPr>
          <w:rFonts w:hint="eastAsia" w:ascii="宋体" w:hAnsi="宋体"/>
          <w:color w:val="auto"/>
          <w:sz w:val="24"/>
          <w:szCs w:val="21"/>
          <w:highlight w:val="none"/>
        </w:rPr>
        <w:t>注：以上修改，仅限于本范本中有可供选择条</w:t>
      </w:r>
      <w:r>
        <w:rPr>
          <w:rFonts w:hint="eastAsia" w:ascii="宋体" w:hAnsi="宋体" w:eastAsia="宋体"/>
          <w:color w:val="auto"/>
          <w:sz w:val="24"/>
          <w:szCs w:val="21"/>
          <w:highlight w:val="none"/>
          <w:lang w:eastAsia="zh-CN"/>
        </w:rPr>
        <w:t>款的情形。</w:t>
      </w:r>
    </w:p>
    <w:p w14:paraId="5319E0AF">
      <w:pPr>
        <w:spacing w:line="360" w:lineRule="auto"/>
        <w:ind w:firstLine="480" w:firstLineChars="200"/>
        <w:jc w:val="left"/>
        <w:rPr>
          <w:rFonts w:hint="eastAsia" w:ascii="宋体" w:hAnsi="宋体" w:eastAsia="宋体"/>
          <w:color w:val="auto"/>
          <w:sz w:val="24"/>
          <w:szCs w:val="21"/>
          <w:highlight w:val="none"/>
          <w:lang w:eastAsia="zh-CN"/>
        </w:rPr>
      </w:pPr>
      <w:r>
        <w:rPr>
          <w:rFonts w:hint="eastAsia" w:ascii="宋体" w:hAnsi="宋体" w:eastAsia="宋体"/>
          <w:color w:val="auto"/>
          <w:sz w:val="24"/>
          <w:szCs w:val="21"/>
          <w:highlight w:val="none"/>
          <w:lang w:eastAsia="zh-CN"/>
        </w:rPr>
        <w:t>（以下无正文）</w:t>
      </w:r>
    </w:p>
    <w:p w14:paraId="313B6894">
      <w:pPr>
        <w:pStyle w:val="27"/>
        <w:ind w:left="0" w:leftChars="0" w:firstLine="0" w:firstLineChars="0"/>
        <w:rPr>
          <w:color w:val="auto"/>
          <w:highlight w:val="none"/>
        </w:rPr>
        <w:sectPr>
          <w:pgSz w:w="12240" w:h="15840"/>
          <w:pgMar w:top="1346" w:right="1360" w:bottom="1104" w:left="1689" w:header="0" w:footer="940" w:gutter="0"/>
          <w:pgNumType w:fmt="decimal"/>
          <w:cols w:space="720" w:num="1"/>
        </w:sectPr>
      </w:pPr>
      <w:r>
        <w:rPr>
          <w:rFonts w:ascii="宋体" w:hAnsi="宋体"/>
          <w:color w:val="auto"/>
          <w:sz w:val="24"/>
          <w:szCs w:val="21"/>
          <w:highlight w:val="none"/>
        </w:rPr>
        <w:br w:type="page"/>
      </w:r>
    </w:p>
    <w:p w14:paraId="7E9E5E9B">
      <w:pPr>
        <w:pStyle w:val="4"/>
        <w:bidi w:val="0"/>
        <w:rPr>
          <w:rFonts w:ascii="黑体" w:hAnsi="黑体" w:eastAsia="黑体" w:cs="黑体"/>
          <w:color w:val="auto"/>
          <w:sz w:val="31"/>
          <w:szCs w:val="31"/>
          <w:highlight w:val="none"/>
        </w:rPr>
      </w:pPr>
      <w:r>
        <w:rPr>
          <w:rFonts w:ascii="Times New Roman" w:hAnsi="Times New Roman" w:eastAsia="Times New Roman" w:cs="Times New Roman"/>
          <w:b/>
          <w:bCs/>
          <w:color w:val="auto"/>
          <w:spacing w:val="7"/>
          <w:sz w:val="31"/>
          <w:szCs w:val="31"/>
          <w:highlight w:val="none"/>
        </w:rPr>
        <w:t>1</w:t>
      </w:r>
      <w:r>
        <w:rPr>
          <w:rFonts w:ascii="Times New Roman" w:hAnsi="Times New Roman" w:eastAsia="Times New Roman" w:cs="Times New Roman"/>
          <w:b/>
          <w:bCs/>
          <w:color w:val="auto"/>
          <w:spacing w:val="4"/>
          <w:sz w:val="31"/>
          <w:szCs w:val="31"/>
          <w:highlight w:val="none"/>
        </w:rPr>
        <w:t>.</w:t>
      </w:r>
      <w:r>
        <w:rPr>
          <w:rFonts w:ascii="Times New Roman" w:hAnsi="Times New Roman" w:eastAsia="Times New Roman" w:cs="Times New Roman"/>
          <w:color w:val="auto"/>
          <w:spacing w:val="4"/>
          <w:sz w:val="31"/>
          <w:szCs w:val="31"/>
          <w:highlight w:val="none"/>
        </w:rPr>
        <w:t xml:space="preserve">  </w:t>
      </w:r>
      <w:r>
        <w:rPr>
          <w:rFonts w:ascii="黑体" w:hAnsi="黑体" w:eastAsia="黑体" w:cs="黑体"/>
          <w:color w:val="auto"/>
          <w:spacing w:val="4"/>
          <w:sz w:val="31"/>
          <w:szCs w:val="31"/>
          <w:highlight w:val="none"/>
          <w14:textOutline w14:w="4064" w14:cap="flat" w14:cmpd="sng">
            <w14:solidFill>
              <w14:srgbClr w14:val="000000"/>
            </w14:solidFill>
            <w14:prstDash w14:val="solid"/>
            <w14:miter w14:val="0"/>
          </w14:textOutline>
        </w:rPr>
        <w:t>评标方法</w:t>
      </w:r>
    </w:p>
    <w:p w14:paraId="6D8FD520">
      <w:pPr>
        <w:spacing w:line="250" w:lineRule="auto"/>
        <w:rPr>
          <w:rFonts w:ascii="Arial"/>
          <w:color w:val="auto"/>
          <w:sz w:val="21"/>
          <w:highlight w:val="none"/>
        </w:rPr>
      </w:pPr>
    </w:p>
    <w:p w14:paraId="57AEC4C9">
      <w:pPr>
        <w:spacing w:before="69" w:line="363" w:lineRule="auto"/>
        <w:ind w:firstLine="421"/>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本次评标采用综合评估法。评标</w:t>
      </w:r>
      <w:r>
        <w:rPr>
          <w:rFonts w:ascii="宋体" w:hAnsi="宋体" w:eastAsia="宋体" w:cs="宋体"/>
          <w:color w:val="auto"/>
          <w:sz w:val="21"/>
          <w:szCs w:val="21"/>
          <w:highlight w:val="none"/>
        </w:rPr>
        <w:t xml:space="preserve">委员会对满足招标文件实质性要求的投标文件，按照本章 </w:t>
      </w:r>
      <w:r>
        <w:rPr>
          <w:rFonts w:ascii="宋体" w:hAnsi="宋体" w:eastAsia="宋体" w:cs="宋体"/>
          <w:color w:val="auto"/>
          <w:spacing w:val="-4"/>
          <w:sz w:val="21"/>
          <w:szCs w:val="21"/>
          <w:highlight w:val="none"/>
        </w:rPr>
        <w:t xml:space="preserve">第 </w:t>
      </w:r>
      <w:r>
        <w:rPr>
          <w:rFonts w:ascii="Times New Roman" w:hAnsi="Times New Roman" w:eastAsia="Times New Roman" w:cs="Times New Roman"/>
          <w:color w:val="auto"/>
          <w:spacing w:val="-4"/>
          <w:sz w:val="21"/>
          <w:szCs w:val="21"/>
          <w:highlight w:val="none"/>
        </w:rPr>
        <w:t>2</w:t>
      </w:r>
      <w:r>
        <w:rPr>
          <w:rFonts w:ascii="Times New Roman" w:hAnsi="Times New Roman" w:eastAsia="Times New Roman" w:cs="Times New Roman"/>
          <w:color w:val="auto"/>
          <w:spacing w:val="-2"/>
          <w:sz w:val="21"/>
          <w:szCs w:val="21"/>
          <w:highlight w:val="none"/>
        </w:rPr>
        <w:t xml:space="preserve">.2 </w:t>
      </w:r>
      <w:r>
        <w:rPr>
          <w:rFonts w:ascii="宋体" w:hAnsi="宋体" w:eastAsia="宋体" w:cs="宋体"/>
          <w:color w:val="auto"/>
          <w:spacing w:val="-2"/>
          <w:sz w:val="21"/>
          <w:szCs w:val="21"/>
          <w:highlight w:val="none"/>
        </w:rPr>
        <w:t>款规定的评分标准进行打分， 并按得分由高到低顺序推荐中标候选人，或根据招标人授</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权直接</w:t>
      </w:r>
      <w:r>
        <w:rPr>
          <w:rFonts w:ascii="宋体" w:hAnsi="宋体" w:eastAsia="宋体" w:cs="宋体"/>
          <w:color w:val="auto"/>
          <w:spacing w:val="-2"/>
          <w:sz w:val="21"/>
          <w:szCs w:val="21"/>
          <w:highlight w:val="none"/>
        </w:rPr>
        <w:t>确定中标人，但投标报价低于其成本的除外。综合评分相等时， 以投标报价低的优先；</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投标报价也相等的，以</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pacing w:val="1"/>
          <w:sz w:val="21"/>
          <w:szCs w:val="21"/>
          <w:highlight w:val="none"/>
        </w:rPr>
        <w:t>设计方案得分</w:t>
      </w:r>
      <w:r>
        <w:rPr>
          <w:rFonts w:ascii="宋体" w:hAnsi="宋体" w:eastAsia="宋体" w:cs="宋体"/>
          <w:color w:val="auto"/>
          <w:sz w:val="21"/>
          <w:szCs w:val="21"/>
          <w:highlight w:val="none"/>
        </w:rPr>
        <w:t>高的优先；如果</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z w:val="21"/>
          <w:szCs w:val="21"/>
          <w:highlight w:val="none"/>
        </w:rPr>
        <w:t>设计方案得分也相等，按照评标办法前附</w:t>
      </w:r>
      <w:r>
        <w:rPr>
          <w:rFonts w:ascii="宋体" w:hAnsi="宋体" w:eastAsia="宋体" w:cs="宋体"/>
          <w:color w:val="auto"/>
          <w:spacing w:val="-4"/>
          <w:sz w:val="21"/>
          <w:szCs w:val="21"/>
          <w:highlight w:val="none"/>
        </w:rPr>
        <w:t>表的规</w:t>
      </w:r>
      <w:r>
        <w:rPr>
          <w:rFonts w:ascii="宋体" w:hAnsi="宋体" w:eastAsia="宋体" w:cs="宋体"/>
          <w:color w:val="auto"/>
          <w:spacing w:val="-3"/>
          <w:sz w:val="21"/>
          <w:szCs w:val="21"/>
          <w:highlight w:val="none"/>
        </w:rPr>
        <w:t>定</w:t>
      </w:r>
      <w:r>
        <w:rPr>
          <w:rFonts w:ascii="宋体" w:hAnsi="宋体" w:eastAsia="宋体" w:cs="宋体"/>
          <w:color w:val="auto"/>
          <w:spacing w:val="-2"/>
          <w:sz w:val="21"/>
          <w:szCs w:val="21"/>
          <w:highlight w:val="none"/>
        </w:rPr>
        <w:t>确定中标候选人顺序。</w:t>
      </w:r>
    </w:p>
    <w:p w14:paraId="5C63F7A4">
      <w:pPr>
        <w:pStyle w:val="4"/>
        <w:bidi w:val="0"/>
        <w:rPr>
          <w:rFonts w:ascii="Arial"/>
          <w:color w:val="auto"/>
          <w:sz w:val="21"/>
          <w:highlight w:val="none"/>
        </w:rPr>
      </w:pPr>
      <w:r>
        <w:rPr>
          <w:rFonts w:ascii="Times New Roman" w:hAnsi="Times New Roman" w:eastAsia="Times New Roman" w:cs="Times New Roman"/>
          <w:b/>
          <w:bCs/>
          <w:color w:val="auto"/>
          <w:spacing w:val="7"/>
          <w:sz w:val="31"/>
          <w:szCs w:val="31"/>
          <w:highlight w:val="none"/>
        </w:rPr>
        <w:t>2</w:t>
      </w:r>
      <w:r>
        <w:rPr>
          <w:rFonts w:ascii="Times New Roman" w:hAnsi="Times New Roman" w:eastAsia="Times New Roman" w:cs="Times New Roman"/>
          <w:b/>
          <w:bCs/>
          <w:color w:val="auto"/>
          <w:spacing w:val="6"/>
          <w:sz w:val="31"/>
          <w:szCs w:val="31"/>
          <w:highlight w:val="none"/>
        </w:rPr>
        <w:t>.</w:t>
      </w:r>
      <w:r>
        <w:rPr>
          <w:rFonts w:ascii="Times New Roman" w:hAnsi="Times New Roman" w:eastAsia="Times New Roman" w:cs="Times New Roman"/>
          <w:color w:val="auto"/>
          <w:spacing w:val="6"/>
          <w:sz w:val="31"/>
          <w:szCs w:val="31"/>
          <w:highlight w:val="none"/>
        </w:rPr>
        <w:t xml:space="preserve">  </w:t>
      </w:r>
      <w:r>
        <w:rPr>
          <w:rFonts w:ascii="黑体" w:hAnsi="黑体" w:eastAsia="黑体" w:cs="黑体"/>
          <w:color w:val="auto"/>
          <w:spacing w:val="6"/>
          <w:sz w:val="31"/>
          <w:szCs w:val="31"/>
          <w:highlight w:val="none"/>
          <w14:textOutline w14:w="4064" w14:cap="flat" w14:cmpd="sng">
            <w14:solidFill>
              <w14:srgbClr w14:val="000000"/>
            </w14:solidFill>
            <w14:prstDash w14:val="solid"/>
            <w14:miter w14:val="0"/>
          </w14:textOutline>
        </w:rPr>
        <w:t>评审标准</w:t>
      </w:r>
    </w:p>
    <w:p w14:paraId="03C9955C">
      <w:pPr>
        <w:spacing w:line="247" w:lineRule="auto"/>
        <w:rPr>
          <w:rFonts w:ascii="Arial"/>
          <w:color w:val="auto"/>
          <w:sz w:val="21"/>
          <w:highlight w:val="none"/>
        </w:rPr>
      </w:pPr>
    </w:p>
    <w:p w14:paraId="0B65B31D">
      <w:pPr>
        <w:spacing w:before="87" w:line="229" w:lineRule="auto"/>
        <w:ind w:left="135"/>
        <w:outlineLvl w:val="2"/>
        <w:rPr>
          <w:rFonts w:ascii="黑体" w:hAnsi="黑体" w:eastAsia="黑体" w:cs="黑体"/>
          <w:color w:val="auto"/>
          <w:sz w:val="27"/>
          <w:szCs w:val="27"/>
          <w:highlight w:val="none"/>
        </w:rPr>
      </w:pPr>
      <w:r>
        <w:rPr>
          <w:rFonts w:ascii="Times New Roman" w:hAnsi="Times New Roman" w:eastAsia="Times New Roman" w:cs="Times New Roman"/>
          <w:color w:val="auto"/>
          <w:spacing w:val="12"/>
          <w:sz w:val="27"/>
          <w:szCs w:val="27"/>
          <w:highlight w:val="none"/>
        </w:rPr>
        <w:t>2</w:t>
      </w:r>
      <w:r>
        <w:rPr>
          <w:rFonts w:ascii="Times New Roman" w:hAnsi="Times New Roman" w:eastAsia="Times New Roman" w:cs="Times New Roman"/>
          <w:color w:val="auto"/>
          <w:spacing w:val="7"/>
          <w:sz w:val="27"/>
          <w:szCs w:val="27"/>
          <w:highlight w:val="none"/>
        </w:rPr>
        <w:t>.</w:t>
      </w:r>
      <w:r>
        <w:rPr>
          <w:rFonts w:ascii="Times New Roman" w:hAnsi="Times New Roman" w:eastAsia="Times New Roman" w:cs="Times New Roman"/>
          <w:color w:val="auto"/>
          <w:spacing w:val="6"/>
          <w:sz w:val="27"/>
          <w:szCs w:val="27"/>
          <w:highlight w:val="none"/>
        </w:rPr>
        <w:t xml:space="preserve">1  </w:t>
      </w:r>
      <w:r>
        <w:rPr>
          <w:rFonts w:ascii="黑体" w:hAnsi="黑体" w:eastAsia="黑体" w:cs="黑体"/>
          <w:color w:val="auto"/>
          <w:spacing w:val="6"/>
          <w:sz w:val="27"/>
          <w:szCs w:val="27"/>
          <w:highlight w:val="none"/>
        </w:rPr>
        <w:t>初步评审标准</w:t>
      </w:r>
    </w:p>
    <w:p w14:paraId="5AB149A5">
      <w:pPr>
        <w:spacing w:line="315" w:lineRule="auto"/>
        <w:rPr>
          <w:rFonts w:ascii="Arial"/>
          <w:color w:val="auto"/>
          <w:sz w:val="21"/>
          <w:highlight w:val="none"/>
        </w:rPr>
      </w:pPr>
    </w:p>
    <w:p w14:paraId="65C78540">
      <w:pPr>
        <w:spacing w:before="69" w:line="399" w:lineRule="exact"/>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2"/>
          <w:position w:val="14"/>
          <w:sz w:val="21"/>
          <w:szCs w:val="21"/>
          <w:highlight w:val="none"/>
        </w:rPr>
        <w:t xml:space="preserve">2.1.1  </w:t>
      </w:r>
      <w:r>
        <w:rPr>
          <w:rFonts w:hint="eastAsia" w:ascii="宋体" w:hAnsi="宋体" w:eastAsia="宋体" w:cs="宋体"/>
          <w:color w:val="auto"/>
          <w:spacing w:val="-2"/>
          <w:position w:val="14"/>
          <w:sz w:val="21"/>
          <w:szCs w:val="21"/>
          <w:highlight w:val="none"/>
          <w:lang w:eastAsia="zh-CN"/>
        </w:rPr>
        <w:t>资格</w:t>
      </w:r>
      <w:r>
        <w:rPr>
          <w:rFonts w:ascii="宋体" w:hAnsi="宋体" w:eastAsia="宋体" w:cs="宋体"/>
          <w:color w:val="auto"/>
          <w:spacing w:val="-2"/>
          <w:position w:val="14"/>
          <w:sz w:val="21"/>
          <w:szCs w:val="21"/>
          <w:highlight w:val="none"/>
        </w:rPr>
        <w:t>评</w:t>
      </w:r>
      <w:r>
        <w:rPr>
          <w:rFonts w:ascii="宋体" w:hAnsi="宋体" w:eastAsia="宋体" w:cs="宋体"/>
          <w:color w:val="auto"/>
          <w:spacing w:val="-1"/>
          <w:position w:val="14"/>
          <w:sz w:val="21"/>
          <w:szCs w:val="21"/>
          <w:highlight w:val="none"/>
        </w:rPr>
        <w:t>审标准：见评标办法前附表。</w:t>
      </w:r>
    </w:p>
    <w:p w14:paraId="09DE8CF8">
      <w:pPr>
        <w:spacing w:before="1" w:line="218"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2.1.2  </w:t>
      </w:r>
      <w:r>
        <w:rPr>
          <w:rFonts w:hint="eastAsia" w:ascii="Times New Roman" w:hAnsi="Times New Roman" w:eastAsia="宋体" w:cs="Times New Roman"/>
          <w:color w:val="auto"/>
          <w:spacing w:val="-2"/>
          <w:sz w:val="21"/>
          <w:szCs w:val="21"/>
          <w:highlight w:val="none"/>
          <w:lang w:val="en-US" w:eastAsia="zh-CN"/>
        </w:rPr>
        <w:t>商务文件</w:t>
      </w:r>
      <w:r>
        <w:rPr>
          <w:rFonts w:hint="eastAsia" w:ascii="宋体" w:hAnsi="宋体" w:eastAsia="宋体" w:cs="宋体"/>
          <w:color w:val="auto"/>
          <w:spacing w:val="-2"/>
          <w:sz w:val="21"/>
          <w:szCs w:val="21"/>
          <w:highlight w:val="none"/>
          <w:lang w:eastAsia="zh-CN"/>
        </w:rPr>
        <w:t>形式</w:t>
      </w:r>
      <w:r>
        <w:rPr>
          <w:rFonts w:ascii="宋体" w:hAnsi="宋体" w:eastAsia="宋体" w:cs="宋体"/>
          <w:color w:val="auto"/>
          <w:spacing w:val="-1"/>
          <w:sz w:val="21"/>
          <w:szCs w:val="21"/>
          <w:highlight w:val="none"/>
        </w:rPr>
        <w:t>评审标准：见评标办法前附表。</w:t>
      </w:r>
    </w:p>
    <w:p w14:paraId="1C14469A">
      <w:pPr>
        <w:spacing w:before="152" w:line="220" w:lineRule="auto"/>
        <w:ind w:left="417"/>
        <w:rPr>
          <w:rFonts w:ascii="宋体" w:hAnsi="宋体" w:eastAsia="宋体" w:cs="宋体"/>
          <w:color w:val="auto"/>
          <w:spacing w:val="-1"/>
          <w:sz w:val="21"/>
          <w:szCs w:val="21"/>
          <w:highlight w:val="none"/>
        </w:rPr>
      </w:pPr>
      <w:r>
        <w:rPr>
          <w:rFonts w:ascii="Times New Roman" w:hAnsi="Times New Roman" w:eastAsia="Times New Roman" w:cs="Times New Roman"/>
          <w:color w:val="auto"/>
          <w:spacing w:val="-2"/>
          <w:sz w:val="21"/>
          <w:szCs w:val="21"/>
          <w:highlight w:val="none"/>
        </w:rPr>
        <w:t xml:space="preserve">2.1.3  </w:t>
      </w:r>
      <w:r>
        <w:rPr>
          <w:rFonts w:hint="eastAsia" w:ascii="Times New Roman" w:hAnsi="Times New Roman" w:eastAsia="宋体" w:cs="Times New Roman"/>
          <w:color w:val="auto"/>
          <w:spacing w:val="-2"/>
          <w:sz w:val="21"/>
          <w:szCs w:val="21"/>
          <w:highlight w:val="none"/>
          <w:lang w:val="en-US" w:eastAsia="zh-CN"/>
        </w:rPr>
        <w:t>商务文件</w:t>
      </w:r>
      <w:r>
        <w:rPr>
          <w:rFonts w:ascii="宋体" w:hAnsi="宋体" w:eastAsia="宋体" w:cs="宋体"/>
          <w:color w:val="auto"/>
          <w:spacing w:val="-2"/>
          <w:sz w:val="21"/>
          <w:szCs w:val="21"/>
          <w:highlight w:val="none"/>
        </w:rPr>
        <w:t>响</w:t>
      </w:r>
      <w:r>
        <w:rPr>
          <w:rFonts w:ascii="宋体" w:hAnsi="宋体" w:eastAsia="宋体" w:cs="宋体"/>
          <w:color w:val="auto"/>
          <w:spacing w:val="-1"/>
          <w:sz w:val="21"/>
          <w:szCs w:val="21"/>
          <w:highlight w:val="none"/>
        </w:rPr>
        <w:t>应性评审标准：见评标办法前附表。</w:t>
      </w:r>
    </w:p>
    <w:p w14:paraId="20865905">
      <w:pPr>
        <w:spacing w:before="152" w:line="220" w:lineRule="auto"/>
        <w:ind w:left="417"/>
        <w:rPr>
          <w:rFonts w:hint="default" w:ascii="宋体" w:hAnsi="宋体" w:eastAsia="宋体" w:cs="宋体"/>
          <w:color w:val="auto"/>
          <w:spacing w:val="-1"/>
          <w:sz w:val="21"/>
          <w:szCs w:val="21"/>
          <w:highlight w:val="none"/>
          <w:lang w:val="en-US" w:eastAsia="zh-CN"/>
        </w:rPr>
      </w:pPr>
      <w:r>
        <w:rPr>
          <w:rFonts w:hint="eastAsia" w:ascii="宋体" w:hAnsi="宋体" w:eastAsia="宋体" w:cs="宋体"/>
          <w:color w:val="auto"/>
          <w:spacing w:val="-1"/>
          <w:sz w:val="21"/>
          <w:szCs w:val="21"/>
          <w:highlight w:val="none"/>
          <w:lang w:val="en-US" w:eastAsia="zh-CN"/>
        </w:rPr>
        <w:t>2.1.4：</w:t>
      </w:r>
      <w:r>
        <w:rPr>
          <w:rFonts w:hint="eastAsia" w:ascii="宋体" w:hAnsi="宋体" w:eastAsia="宋体" w:cs="宋体"/>
          <w:color w:val="auto"/>
          <w:spacing w:val="-12"/>
          <w:sz w:val="21"/>
          <w:szCs w:val="21"/>
          <w:highlight w:val="none"/>
          <w:lang w:eastAsia="zh-CN"/>
        </w:rPr>
        <w:t>勘察</w:t>
      </w:r>
      <w:r>
        <w:rPr>
          <w:rFonts w:ascii="宋体" w:hAnsi="宋体" w:eastAsia="宋体" w:cs="宋体"/>
          <w:color w:val="auto"/>
          <w:spacing w:val="-12"/>
          <w:sz w:val="21"/>
          <w:szCs w:val="21"/>
          <w:highlight w:val="none"/>
        </w:rPr>
        <w:t>设</w:t>
      </w:r>
      <w:r>
        <w:rPr>
          <w:rFonts w:ascii="宋体" w:hAnsi="宋体" w:eastAsia="宋体" w:cs="宋体"/>
          <w:color w:val="auto"/>
          <w:spacing w:val="-11"/>
          <w:sz w:val="21"/>
          <w:szCs w:val="21"/>
          <w:highlight w:val="none"/>
        </w:rPr>
        <w:t>计</w:t>
      </w:r>
      <w:r>
        <w:rPr>
          <w:rFonts w:ascii="宋体" w:hAnsi="宋体" w:eastAsia="宋体" w:cs="宋体"/>
          <w:color w:val="auto"/>
          <w:spacing w:val="-6"/>
          <w:sz w:val="21"/>
          <w:szCs w:val="21"/>
          <w:highlight w:val="none"/>
        </w:rPr>
        <w:t>方案</w:t>
      </w:r>
      <w:r>
        <w:rPr>
          <w:rFonts w:ascii="宋体" w:hAnsi="宋体" w:eastAsia="宋体" w:cs="宋体"/>
          <w:color w:val="auto"/>
          <w:spacing w:val="-2"/>
          <w:sz w:val="21"/>
          <w:szCs w:val="21"/>
          <w:highlight w:val="none"/>
        </w:rPr>
        <w:t>响</w:t>
      </w:r>
      <w:r>
        <w:rPr>
          <w:rFonts w:ascii="宋体" w:hAnsi="宋体" w:eastAsia="宋体" w:cs="宋体"/>
          <w:color w:val="auto"/>
          <w:spacing w:val="-1"/>
          <w:sz w:val="21"/>
          <w:szCs w:val="21"/>
          <w:highlight w:val="none"/>
        </w:rPr>
        <w:t>应性评审标准：见评标办法前附表。</w:t>
      </w:r>
    </w:p>
    <w:p w14:paraId="2A87F9BE">
      <w:pPr>
        <w:spacing w:before="312" w:line="229" w:lineRule="auto"/>
        <w:ind w:left="135"/>
        <w:outlineLvl w:val="2"/>
        <w:rPr>
          <w:rFonts w:ascii="黑体" w:hAnsi="黑体" w:eastAsia="黑体" w:cs="黑体"/>
          <w:color w:val="auto"/>
          <w:sz w:val="27"/>
          <w:szCs w:val="27"/>
          <w:highlight w:val="none"/>
        </w:rPr>
      </w:pPr>
      <w:r>
        <w:rPr>
          <w:rFonts w:ascii="Times New Roman" w:hAnsi="Times New Roman" w:eastAsia="Times New Roman" w:cs="Times New Roman"/>
          <w:color w:val="auto"/>
          <w:spacing w:val="13"/>
          <w:sz w:val="27"/>
          <w:szCs w:val="27"/>
          <w:highlight w:val="none"/>
        </w:rPr>
        <w:t>2</w:t>
      </w:r>
      <w:r>
        <w:rPr>
          <w:rFonts w:ascii="Times New Roman" w:hAnsi="Times New Roman" w:eastAsia="Times New Roman" w:cs="Times New Roman"/>
          <w:color w:val="auto"/>
          <w:spacing w:val="7"/>
          <w:sz w:val="27"/>
          <w:szCs w:val="27"/>
          <w:highlight w:val="none"/>
        </w:rPr>
        <w:t xml:space="preserve">.2  </w:t>
      </w:r>
      <w:r>
        <w:rPr>
          <w:rFonts w:ascii="黑体" w:hAnsi="黑体" w:eastAsia="黑体" w:cs="黑体"/>
          <w:color w:val="auto"/>
          <w:spacing w:val="7"/>
          <w:sz w:val="27"/>
          <w:szCs w:val="27"/>
          <w:highlight w:val="none"/>
        </w:rPr>
        <w:t>分值构成与评分标准</w:t>
      </w:r>
    </w:p>
    <w:p w14:paraId="1E133FD7">
      <w:pPr>
        <w:spacing w:line="315" w:lineRule="auto"/>
        <w:rPr>
          <w:rFonts w:ascii="Arial"/>
          <w:color w:val="auto"/>
          <w:sz w:val="21"/>
          <w:highlight w:val="none"/>
        </w:rPr>
      </w:pPr>
    </w:p>
    <w:p w14:paraId="417C566B">
      <w:pPr>
        <w:spacing w:before="69" w:line="399" w:lineRule="exact"/>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position w:val="14"/>
          <w:sz w:val="21"/>
          <w:szCs w:val="21"/>
          <w:highlight w:val="none"/>
        </w:rPr>
        <w:t>2.2</w:t>
      </w:r>
      <w:r>
        <w:rPr>
          <w:rFonts w:ascii="Times New Roman" w:hAnsi="Times New Roman" w:eastAsia="Times New Roman" w:cs="Times New Roman"/>
          <w:color w:val="auto"/>
          <w:position w:val="14"/>
          <w:sz w:val="21"/>
          <w:szCs w:val="21"/>
          <w:highlight w:val="none"/>
        </w:rPr>
        <w:t xml:space="preserve">.1  </w:t>
      </w:r>
      <w:r>
        <w:rPr>
          <w:rFonts w:ascii="宋体" w:hAnsi="宋体" w:eastAsia="宋体" w:cs="宋体"/>
          <w:color w:val="auto"/>
          <w:position w:val="14"/>
          <w:sz w:val="21"/>
          <w:szCs w:val="21"/>
          <w:highlight w:val="none"/>
        </w:rPr>
        <w:t>分值构成</w:t>
      </w:r>
    </w:p>
    <w:p w14:paraId="76C838E3">
      <w:pPr>
        <w:spacing w:before="1" w:line="217" w:lineRule="auto"/>
        <w:ind w:left="426"/>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4"/>
          <w:sz w:val="21"/>
          <w:szCs w:val="21"/>
          <w:highlight w:val="none"/>
        </w:rPr>
        <w:t>1</w:t>
      </w:r>
      <w:r>
        <w:rPr>
          <w:rFonts w:ascii="宋体" w:hAnsi="宋体" w:eastAsia="宋体" w:cs="宋体"/>
          <w:color w:val="auto"/>
          <w:spacing w:val="7"/>
          <w:sz w:val="21"/>
          <w:szCs w:val="21"/>
          <w:highlight w:val="none"/>
        </w:rPr>
        <w:t>)资信业绩部分：见评标办法前附表；</w:t>
      </w:r>
    </w:p>
    <w:p w14:paraId="72AF491E">
      <w:pPr>
        <w:spacing w:before="153" w:line="220" w:lineRule="auto"/>
        <w:ind w:left="426"/>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4"/>
          <w:sz w:val="21"/>
          <w:szCs w:val="21"/>
          <w:highlight w:val="none"/>
        </w:rPr>
        <w:t>2</w:t>
      </w:r>
      <w:r>
        <w:rPr>
          <w:rFonts w:ascii="宋体" w:hAnsi="宋体" w:eastAsia="宋体" w:cs="宋体"/>
          <w:color w:val="auto"/>
          <w:spacing w:val="7"/>
          <w:sz w:val="21"/>
          <w:szCs w:val="21"/>
          <w:highlight w:val="none"/>
        </w:rPr>
        <w:t>)</w:t>
      </w:r>
      <w:r>
        <w:rPr>
          <w:rFonts w:hint="eastAsia" w:ascii="宋体" w:hAnsi="宋体" w:eastAsia="宋体" w:cs="宋体"/>
          <w:color w:val="auto"/>
          <w:spacing w:val="7"/>
          <w:sz w:val="21"/>
          <w:szCs w:val="21"/>
          <w:highlight w:val="none"/>
          <w:lang w:eastAsia="zh-CN"/>
        </w:rPr>
        <w:t>勘察</w:t>
      </w:r>
      <w:r>
        <w:rPr>
          <w:rFonts w:ascii="宋体" w:hAnsi="宋体" w:eastAsia="宋体" w:cs="宋体"/>
          <w:color w:val="auto"/>
          <w:spacing w:val="7"/>
          <w:sz w:val="21"/>
          <w:szCs w:val="21"/>
          <w:highlight w:val="none"/>
        </w:rPr>
        <w:t>设计方案部分：见评标办法前附表；</w:t>
      </w:r>
    </w:p>
    <w:p w14:paraId="48BE65AE">
      <w:pPr>
        <w:spacing w:before="150" w:line="219" w:lineRule="auto"/>
        <w:ind w:left="426"/>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1"/>
          <w:sz w:val="21"/>
          <w:szCs w:val="21"/>
          <w:highlight w:val="none"/>
        </w:rPr>
        <w:t>3</w:t>
      </w:r>
      <w:r>
        <w:rPr>
          <w:rFonts w:ascii="宋体" w:hAnsi="宋体" w:eastAsia="宋体" w:cs="宋体"/>
          <w:color w:val="auto"/>
          <w:spacing w:val="8"/>
          <w:sz w:val="21"/>
          <w:szCs w:val="21"/>
          <w:highlight w:val="none"/>
        </w:rPr>
        <w:t>)投标报价：见评标办法前附表；</w:t>
      </w:r>
    </w:p>
    <w:p w14:paraId="0EDB6FC3">
      <w:pPr>
        <w:spacing w:before="150" w:line="218" w:lineRule="auto"/>
        <w:ind w:left="426"/>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3"/>
          <w:sz w:val="21"/>
          <w:szCs w:val="21"/>
          <w:highlight w:val="none"/>
        </w:rPr>
        <w:t>4</w:t>
      </w:r>
      <w:r>
        <w:rPr>
          <w:rFonts w:ascii="宋体" w:hAnsi="宋体" w:eastAsia="宋体" w:cs="宋体"/>
          <w:color w:val="auto"/>
          <w:spacing w:val="8"/>
          <w:sz w:val="21"/>
          <w:szCs w:val="21"/>
          <w:highlight w:val="none"/>
        </w:rPr>
        <w:t>)其他评分因素：见评标办法前附表。</w:t>
      </w:r>
    </w:p>
    <w:p w14:paraId="45F8F771">
      <w:pPr>
        <w:spacing w:before="153" w:line="219"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 xml:space="preserve">2  </w:t>
      </w:r>
      <w:r>
        <w:rPr>
          <w:rFonts w:ascii="宋体" w:hAnsi="宋体" w:eastAsia="宋体" w:cs="宋体"/>
          <w:color w:val="auto"/>
          <w:sz w:val="21"/>
          <w:szCs w:val="21"/>
          <w:highlight w:val="none"/>
        </w:rPr>
        <w:t>评标基准价计算</w:t>
      </w:r>
    </w:p>
    <w:p w14:paraId="7D0F0CF5">
      <w:pPr>
        <w:spacing w:before="151" w:line="399" w:lineRule="exact"/>
        <w:ind w:left="420"/>
        <w:rPr>
          <w:rFonts w:ascii="宋体" w:hAnsi="宋体" w:eastAsia="宋体" w:cs="宋体"/>
          <w:color w:val="auto"/>
          <w:sz w:val="21"/>
          <w:szCs w:val="21"/>
          <w:highlight w:val="none"/>
        </w:rPr>
      </w:pPr>
      <w:r>
        <w:rPr>
          <w:rFonts w:ascii="宋体" w:hAnsi="宋体" w:eastAsia="宋体" w:cs="宋体"/>
          <w:color w:val="auto"/>
          <w:spacing w:val="-2"/>
          <w:position w:val="14"/>
          <w:sz w:val="21"/>
          <w:szCs w:val="21"/>
          <w:highlight w:val="none"/>
        </w:rPr>
        <w:t>评标基准价计算方法：见评标办法前附表</w:t>
      </w:r>
      <w:r>
        <w:rPr>
          <w:rFonts w:ascii="宋体" w:hAnsi="宋体" w:eastAsia="宋体" w:cs="宋体"/>
          <w:color w:val="auto"/>
          <w:position w:val="14"/>
          <w:sz w:val="21"/>
          <w:szCs w:val="21"/>
          <w:highlight w:val="none"/>
        </w:rPr>
        <w:t>。</w:t>
      </w:r>
    </w:p>
    <w:p w14:paraId="10635951">
      <w:pPr>
        <w:spacing w:before="1" w:line="218"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 xml:space="preserve">3  </w:t>
      </w:r>
      <w:r>
        <w:rPr>
          <w:rFonts w:ascii="宋体" w:hAnsi="宋体" w:eastAsia="宋体" w:cs="宋体"/>
          <w:color w:val="auto"/>
          <w:sz w:val="21"/>
          <w:szCs w:val="21"/>
          <w:highlight w:val="none"/>
        </w:rPr>
        <w:t>投标报价的偏差率计算</w:t>
      </w:r>
    </w:p>
    <w:p w14:paraId="50797DC1">
      <w:pPr>
        <w:spacing w:before="152" w:line="400" w:lineRule="exact"/>
        <w:ind w:left="423"/>
        <w:rPr>
          <w:rFonts w:ascii="宋体" w:hAnsi="宋体" w:eastAsia="宋体" w:cs="宋体"/>
          <w:color w:val="auto"/>
          <w:sz w:val="21"/>
          <w:szCs w:val="21"/>
          <w:highlight w:val="none"/>
        </w:rPr>
      </w:pPr>
      <w:r>
        <w:rPr>
          <w:rFonts w:ascii="宋体" w:hAnsi="宋体" w:eastAsia="宋体" w:cs="宋体"/>
          <w:color w:val="auto"/>
          <w:spacing w:val="-2"/>
          <w:position w:val="14"/>
          <w:sz w:val="21"/>
          <w:szCs w:val="21"/>
          <w:highlight w:val="none"/>
        </w:rPr>
        <w:t>投标报价的偏差率计算公式：见评标办</w:t>
      </w:r>
      <w:r>
        <w:rPr>
          <w:rFonts w:ascii="宋体" w:hAnsi="宋体" w:eastAsia="宋体" w:cs="宋体"/>
          <w:color w:val="auto"/>
          <w:spacing w:val="-1"/>
          <w:position w:val="14"/>
          <w:sz w:val="21"/>
          <w:szCs w:val="21"/>
          <w:highlight w:val="none"/>
        </w:rPr>
        <w:t>法前附表。</w:t>
      </w:r>
    </w:p>
    <w:p w14:paraId="35CA31B1">
      <w:pPr>
        <w:spacing w:before="1" w:line="220" w:lineRule="auto"/>
        <w:ind w:left="417"/>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2.2.</w:t>
      </w:r>
      <w:r>
        <w:rPr>
          <w:rFonts w:ascii="Times New Roman" w:hAnsi="Times New Roman" w:eastAsia="Times New Roman" w:cs="Times New Roman"/>
          <w:color w:val="auto"/>
          <w:sz w:val="21"/>
          <w:szCs w:val="21"/>
          <w:highlight w:val="none"/>
        </w:rPr>
        <w:t xml:space="preserve">4  </w:t>
      </w:r>
      <w:r>
        <w:rPr>
          <w:rFonts w:ascii="宋体" w:hAnsi="宋体" w:eastAsia="宋体" w:cs="宋体"/>
          <w:color w:val="auto"/>
          <w:sz w:val="21"/>
          <w:szCs w:val="21"/>
          <w:highlight w:val="none"/>
        </w:rPr>
        <w:t>评分标准</w:t>
      </w:r>
    </w:p>
    <w:p w14:paraId="1C1E8BB2">
      <w:pPr>
        <w:spacing w:before="148" w:line="217" w:lineRule="auto"/>
        <w:ind w:left="426"/>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w:t>
      </w:r>
      <w:r>
        <w:rPr>
          <w:rFonts w:ascii="Times New Roman" w:hAnsi="Times New Roman" w:eastAsia="Times New Roman" w:cs="Times New Roman"/>
          <w:color w:val="auto"/>
          <w:spacing w:val="7"/>
          <w:sz w:val="21"/>
          <w:szCs w:val="21"/>
          <w:highlight w:val="none"/>
        </w:rPr>
        <w:t>1</w:t>
      </w:r>
      <w:r>
        <w:rPr>
          <w:rFonts w:ascii="宋体" w:hAnsi="宋体" w:eastAsia="宋体" w:cs="宋体"/>
          <w:color w:val="auto"/>
          <w:spacing w:val="7"/>
          <w:sz w:val="21"/>
          <w:szCs w:val="21"/>
          <w:highlight w:val="none"/>
        </w:rPr>
        <w:t>)资信业绩评分标准：见评标办法前附表；</w:t>
      </w:r>
    </w:p>
    <w:p w14:paraId="6787D225">
      <w:pPr>
        <w:spacing w:before="153" w:line="220" w:lineRule="auto"/>
        <w:ind w:left="426"/>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w:t>
      </w:r>
      <w:r>
        <w:rPr>
          <w:rFonts w:ascii="Times New Roman" w:hAnsi="Times New Roman" w:eastAsia="Times New Roman" w:cs="Times New Roman"/>
          <w:color w:val="auto"/>
          <w:spacing w:val="7"/>
          <w:sz w:val="21"/>
          <w:szCs w:val="21"/>
          <w:highlight w:val="none"/>
        </w:rPr>
        <w:t>2</w:t>
      </w:r>
      <w:r>
        <w:rPr>
          <w:rFonts w:ascii="宋体" w:hAnsi="宋体" w:eastAsia="宋体" w:cs="宋体"/>
          <w:color w:val="auto"/>
          <w:spacing w:val="7"/>
          <w:sz w:val="21"/>
          <w:szCs w:val="21"/>
          <w:highlight w:val="none"/>
        </w:rPr>
        <w:t>)</w:t>
      </w:r>
      <w:r>
        <w:rPr>
          <w:rFonts w:hint="eastAsia" w:ascii="宋体" w:hAnsi="宋体" w:eastAsia="宋体" w:cs="宋体"/>
          <w:color w:val="auto"/>
          <w:spacing w:val="7"/>
          <w:sz w:val="21"/>
          <w:szCs w:val="21"/>
          <w:highlight w:val="none"/>
          <w:lang w:eastAsia="zh-CN"/>
        </w:rPr>
        <w:t>勘察</w:t>
      </w:r>
      <w:r>
        <w:rPr>
          <w:rFonts w:ascii="宋体" w:hAnsi="宋体" w:eastAsia="宋体" w:cs="宋体"/>
          <w:color w:val="auto"/>
          <w:spacing w:val="7"/>
          <w:sz w:val="21"/>
          <w:szCs w:val="21"/>
          <w:highlight w:val="none"/>
        </w:rPr>
        <w:t>设计方案评分标准：见评标办法前附表；</w:t>
      </w:r>
    </w:p>
    <w:p w14:paraId="32CD36A4">
      <w:pPr>
        <w:spacing w:before="150" w:line="219" w:lineRule="auto"/>
        <w:ind w:left="426"/>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w:t>
      </w:r>
      <w:r>
        <w:rPr>
          <w:rFonts w:ascii="Times New Roman" w:hAnsi="Times New Roman" w:eastAsia="Times New Roman" w:cs="Times New Roman"/>
          <w:color w:val="auto"/>
          <w:spacing w:val="7"/>
          <w:sz w:val="21"/>
          <w:szCs w:val="21"/>
          <w:highlight w:val="none"/>
        </w:rPr>
        <w:t>3</w:t>
      </w:r>
      <w:r>
        <w:rPr>
          <w:rFonts w:ascii="宋体" w:hAnsi="宋体" w:eastAsia="宋体" w:cs="宋体"/>
          <w:color w:val="auto"/>
          <w:spacing w:val="7"/>
          <w:sz w:val="21"/>
          <w:szCs w:val="21"/>
          <w:highlight w:val="none"/>
        </w:rPr>
        <w:t>)投标报价评分标准：见评标办法前附表；</w:t>
      </w:r>
    </w:p>
    <w:p w14:paraId="395F1127">
      <w:pPr>
        <w:spacing w:before="232" w:line="218" w:lineRule="auto"/>
        <w:ind w:left="428"/>
        <w:rPr>
          <w:rFonts w:ascii="宋体" w:hAnsi="宋体" w:eastAsia="宋体" w:cs="宋体"/>
          <w:color w:val="auto"/>
          <w:spacing w:val="5"/>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4</w:t>
      </w:r>
      <w:r>
        <w:rPr>
          <w:rFonts w:ascii="宋体" w:hAnsi="宋体" w:eastAsia="宋体" w:cs="宋体"/>
          <w:color w:val="auto"/>
          <w:spacing w:val="8"/>
          <w:sz w:val="21"/>
          <w:szCs w:val="21"/>
          <w:highlight w:val="none"/>
        </w:rPr>
        <w:t>)其他因素评分标准：见评标办法前附表</w:t>
      </w:r>
      <w:r>
        <w:rPr>
          <w:rFonts w:ascii="宋体" w:hAnsi="宋体" w:eastAsia="宋体" w:cs="宋体"/>
          <w:color w:val="auto"/>
          <w:spacing w:val="5"/>
          <w:sz w:val="21"/>
          <w:szCs w:val="21"/>
          <w:highlight w:val="none"/>
        </w:rPr>
        <w:t>。</w:t>
      </w:r>
    </w:p>
    <w:p w14:paraId="06AD931B">
      <w:pPr>
        <w:spacing w:before="312" w:line="229" w:lineRule="auto"/>
        <w:ind w:left="135"/>
        <w:rPr>
          <w:rFonts w:ascii="黑体" w:hAnsi="黑体" w:eastAsia="黑体" w:cs="黑体"/>
          <w:color w:val="auto"/>
          <w:spacing w:val="7"/>
          <w:sz w:val="27"/>
          <w:szCs w:val="27"/>
          <w:highlight w:val="none"/>
        </w:rPr>
      </w:pPr>
      <w:r>
        <w:rPr>
          <w:rFonts w:hint="default" w:ascii="黑体" w:hAnsi="黑体" w:eastAsia="黑体" w:cs="黑体"/>
          <w:color w:val="auto"/>
          <w:spacing w:val="7"/>
          <w:sz w:val="27"/>
          <w:szCs w:val="27"/>
          <w:highlight w:val="none"/>
          <w:lang w:val="en-US" w:eastAsia="zh-CN"/>
        </w:rPr>
        <w:t>2.3</w:t>
      </w:r>
      <w:bookmarkStart w:id="450" w:name="_Toc87007453"/>
      <w:r>
        <w:rPr>
          <w:rFonts w:hint="default" w:ascii="黑体" w:hAnsi="黑体" w:eastAsia="黑体" w:cs="黑体"/>
          <w:color w:val="auto"/>
          <w:spacing w:val="7"/>
          <w:sz w:val="27"/>
          <w:szCs w:val="27"/>
          <w:highlight w:val="none"/>
        </w:rPr>
        <w:t xml:space="preserve"> 揭晓技术文件评审结果</w:t>
      </w:r>
      <w:bookmarkEnd w:id="450"/>
    </w:p>
    <w:p w14:paraId="1B63C1A1">
      <w:pPr>
        <w:spacing w:line="360" w:lineRule="auto"/>
        <w:ind w:firstLine="420" w:firstLineChars="200"/>
        <w:rPr>
          <w:color w:val="auto"/>
          <w:highlight w:val="none"/>
          <w:u w:val="single"/>
        </w:rPr>
      </w:pPr>
      <w:r>
        <w:rPr>
          <w:rFonts w:hint="eastAsia" w:eastAsia="宋体"/>
          <w:color w:val="auto"/>
          <w:szCs w:val="21"/>
          <w:highlight w:val="none"/>
          <w:lang w:val="en-US" w:eastAsia="zh-CN"/>
        </w:rPr>
        <w:t>2.3</w:t>
      </w:r>
      <w:r>
        <w:rPr>
          <w:rFonts w:hint="eastAsia"/>
          <w:color w:val="auto"/>
          <w:szCs w:val="21"/>
          <w:highlight w:val="none"/>
        </w:rPr>
        <w:t>.1 由评标委员会在中心系统揭晓，系统自动形成暗标编码表显示各投标单位对应的编码，并由评标委员会确认投标人技术文件的评审得分。</w:t>
      </w:r>
    </w:p>
    <w:p w14:paraId="1B0FD4BC">
      <w:pPr>
        <w:spacing w:before="232" w:line="218" w:lineRule="auto"/>
        <w:ind w:left="428"/>
        <w:rPr>
          <w:rFonts w:hint="default" w:ascii="宋体" w:hAnsi="宋体" w:eastAsia="宋体" w:cs="宋体"/>
          <w:color w:val="auto"/>
          <w:spacing w:val="5"/>
          <w:sz w:val="21"/>
          <w:szCs w:val="21"/>
          <w:highlight w:val="none"/>
          <w:lang w:val="en-US" w:eastAsia="zh-CN"/>
        </w:rPr>
      </w:pPr>
    </w:p>
    <w:p w14:paraId="0A5B3A5E">
      <w:pPr>
        <w:pStyle w:val="4"/>
        <w:bidi w:val="0"/>
        <w:rPr>
          <w:rFonts w:ascii="黑体" w:hAnsi="黑体" w:eastAsia="黑体" w:cs="黑体"/>
          <w:color w:val="auto"/>
          <w:sz w:val="31"/>
          <w:szCs w:val="31"/>
          <w:highlight w:val="none"/>
        </w:rPr>
      </w:pPr>
      <w:r>
        <w:rPr>
          <w:rFonts w:ascii="Times New Roman" w:hAnsi="Times New Roman" w:eastAsia="Times New Roman" w:cs="Times New Roman"/>
          <w:b/>
          <w:bCs/>
          <w:color w:val="auto"/>
          <w:spacing w:val="9"/>
          <w:sz w:val="31"/>
          <w:szCs w:val="31"/>
          <w:highlight w:val="none"/>
        </w:rPr>
        <w:t>3</w:t>
      </w:r>
      <w:r>
        <w:rPr>
          <w:rFonts w:ascii="Times New Roman" w:hAnsi="Times New Roman" w:eastAsia="Times New Roman" w:cs="Times New Roman"/>
          <w:b/>
          <w:bCs/>
          <w:color w:val="auto"/>
          <w:spacing w:val="6"/>
          <w:sz w:val="31"/>
          <w:szCs w:val="31"/>
          <w:highlight w:val="none"/>
        </w:rPr>
        <w:t>.</w:t>
      </w:r>
      <w:r>
        <w:rPr>
          <w:rFonts w:ascii="Times New Roman" w:hAnsi="Times New Roman" w:eastAsia="Times New Roman" w:cs="Times New Roman"/>
          <w:color w:val="auto"/>
          <w:spacing w:val="6"/>
          <w:sz w:val="31"/>
          <w:szCs w:val="31"/>
          <w:highlight w:val="none"/>
        </w:rPr>
        <w:t xml:space="preserve">  </w:t>
      </w:r>
      <w:r>
        <w:rPr>
          <w:rFonts w:ascii="黑体" w:hAnsi="黑体" w:eastAsia="黑体" w:cs="黑体"/>
          <w:color w:val="auto"/>
          <w:spacing w:val="6"/>
          <w:sz w:val="31"/>
          <w:szCs w:val="31"/>
          <w:highlight w:val="none"/>
          <w14:textOutline w14:w="4064" w14:cap="flat" w14:cmpd="sng">
            <w14:solidFill>
              <w14:srgbClr w14:val="000000"/>
            </w14:solidFill>
            <w14:prstDash w14:val="solid"/>
            <w14:miter w14:val="0"/>
          </w14:textOutline>
        </w:rPr>
        <w:t>评标程序</w:t>
      </w:r>
    </w:p>
    <w:p w14:paraId="0A9C5AEB">
      <w:pPr>
        <w:spacing w:line="247" w:lineRule="auto"/>
        <w:rPr>
          <w:rFonts w:ascii="Arial"/>
          <w:color w:val="auto"/>
          <w:sz w:val="21"/>
          <w:highlight w:val="none"/>
        </w:rPr>
      </w:pPr>
    </w:p>
    <w:p w14:paraId="37CBF339">
      <w:pPr>
        <w:spacing w:before="87" w:line="229" w:lineRule="auto"/>
        <w:ind w:left="143"/>
        <w:outlineLvl w:val="2"/>
        <w:rPr>
          <w:rFonts w:ascii="黑体" w:hAnsi="黑体" w:eastAsia="黑体" w:cs="黑体"/>
          <w:color w:val="auto"/>
          <w:sz w:val="27"/>
          <w:szCs w:val="27"/>
          <w:highlight w:val="none"/>
        </w:rPr>
      </w:pPr>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5"/>
          <w:sz w:val="27"/>
          <w:szCs w:val="27"/>
          <w:highlight w:val="none"/>
        </w:rPr>
        <w:t xml:space="preserve">.1  </w:t>
      </w:r>
      <w:r>
        <w:rPr>
          <w:rFonts w:ascii="黑体" w:hAnsi="黑体" w:eastAsia="黑体" w:cs="黑体"/>
          <w:color w:val="auto"/>
          <w:spacing w:val="5"/>
          <w:sz w:val="27"/>
          <w:szCs w:val="27"/>
          <w:highlight w:val="none"/>
        </w:rPr>
        <w:t>初步评审</w:t>
      </w:r>
    </w:p>
    <w:p w14:paraId="0873F237">
      <w:pPr>
        <w:spacing w:line="314" w:lineRule="auto"/>
        <w:rPr>
          <w:rFonts w:ascii="Arial"/>
          <w:color w:val="auto"/>
          <w:sz w:val="21"/>
          <w:highlight w:val="none"/>
        </w:rPr>
      </w:pPr>
    </w:p>
    <w:p w14:paraId="4B0F5952">
      <w:pPr>
        <w:spacing w:before="68" w:line="352" w:lineRule="auto"/>
        <w:ind w:left="2" w:right="67" w:firstLine="421"/>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3.1.1  </w:t>
      </w:r>
      <w:r>
        <w:rPr>
          <w:rFonts w:ascii="宋体" w:hAnsi="宋体" w:eastAsia="宋体" w:cs="宋体"/>
          <w:color w:val="auto"/>
          <w:spacing w:val="-2"/>
          <w:sz w:val="21"/>
          <w:szCs w:val="21"/>
          <w:highlight w:val="none"/>
        </w:rPr>
        <w:t>评</w:t>
      </w:r>
      <w:r>
        <w:rPr>
          <w:rFonts w:ascii="宋体" w:hAnsi="宋体" w:eastAsia="宋体" w:cs="宋体"/>
          <w:color w:val="auto"/>
          <w:spacing w:val="-1"/>
          <w:sz w:val="21"/>
          <w:szCs w:val="21"/>
          <w:highlight w:val="none"/>
        </w:rPr>
        <w:t>标委员会可以要求投标人提交第二章</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投标人须知</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规定的有关证明和证件的原件，</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以便核验。评标委员会依据本章</w:t>
      </w:r>
      <w:r>
        <w:rPr>
          <w:rFonts w:ascii="宋体" w:hAnsi="宋体" w:eastAsia="宋体" w:cs="宋体"/>
          <w:color w:val="auto"/>
          <w:sz w:val="21"/>
          <w:szCs w:val="21"/>
          <w:highlight w:val="none"/>
        </w:rPr>
        <w:t>第</w:t>
      </w:r>
      <w:r>
        <w:rPr>
          <w:rFonts w:ascii="Times New Roman" w:hAnsi="Times New Roman" w:eastAsia="Times New Roman" w:cs="Times New Roman"/>
          <w:color w:val="auto"/>
          <w:sz w:val="21"/>
          <w:szCs w:val="21"/>
          <w:highlight w:val="none"/>
        </w:rPr>
        <w:t xml:space="preserve">2.1 </w:t>
      </w:r>
      <w:r>
        <w:rPr>
          <w:rFonts w:ascii="宋体" w:hAnsi="宋体" w:eastAsia="宋体" w:cs="宋体"/>
          <w:color w:val="auto"/>
          <w:sz w:val="21"/>
          <w:szCs w:val="21"/>
          <w:highlight w:val="none"/>
        </w:rPr>
        <w:t xml:space="preserve">款规定的标准对投标文件进行初步评审。有一项不符合 </w:t>
      </w:r>
      <w:r>
        <w:rPr>
          <w:rFonts w:ascii="宋体" w:hAnsi="宋体" w:eastAsia="宋体" w:cs="宋体"/>
          <w:color w:val="auto"/>
          <w:spacing w:val="-2"/>
          <w:sz w:val="21"/>
          <w:szCs w:val="21"/>
          <w:highlight w:val="none"/>
        </w:rPr>
        <w:t>评审标准的，评标委员会应当否决其投标</w:t>
      </w:r>
      <w:r>
        <w:rPr>
          <w:rFonts w:ascii="宋体" w:hAnsi="宋体" w:eastAsia="宋体" w:cs="宋体"/>
          <w:color w:val="auto"/>
          <w:sz w:val="21"/>
          <w:szCs w:val="21"/>
          <w:highlight w:val="none"/>
        </w:rPr>
        <w:t>。</w:t>
      </w:r>
    </w:p>
    <w:p w14:paraId="3410D1BF">
      <w:pPr>
        <w:spacing w:before="1" w:line="216" w:lineRule="auto"/>
        <w:ind w:left="423"/>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3.1.2  </w:t>
      </w:r>
      <w:r>
        <w:rPr>
          <w:rFonts w:ascii="宋体" w:hAnsi="宋体" w:eastAsia="宋体" w:cs="宋体"/>
          <w:color w:val="auto"/>
          <w:spacing w:val="-2"/>
          <w:sz w:val="21"/>
          <w:szCs w:val="21"/>
          <w:highlight w:val="none"/>
        </w:rPr>
        <w:t>投标人有以下情形之一的，评标委员会</w:t>
      </w:r>
      <w:r>
        <w:rPr>
          <w:rFonts w:ascii="宋体" w:hAnsi="宋体" w:eastAsia="宋体" w:cs="宋体"/>
          <w:color w:val="auto"/>
          <w:spacing w:val="-1"/>
          <w:sz w:val="21"/>
          <w:szCs w:val="21"/>
          <w:highlight w:val="none"/>
        </w:rPr>
        <w:t>应当否决其投标：</w:t>
      </w:r>
    </w:p>
    <w:p w14:paraId="69F1D16C">
      <w:pPr>
        <w:spacing w:before="152" w:line="352" w:lineRule="auto"/>
        <w:ind w:left="3" w:right="74" w:firstLine="424"/>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w:t>
      </w:r>
      <w:r>
        <w:rPr>
          <w:rFonts w:ascii="Times New Roman" w:hAnsi="Times New Roman" w:eastAsia="Times New Roman" w:cs="Times New Roman"/>
          <w:color w:val="auto"/>
          <w:spacing w:val="1"/>
          <w:sz w:val="21"/>
          <w:szCs w:val="21"/>
          <w:highlight w:val="none"/>
        </w:rPr>
        <w:t>1</w:t>
      </w:r>
      <w:r>
        <w:rPr>
          <w:rFonts w:ascii="宋体" w:hAnsi="宋体" w:eastAsia="宋体" w:cs="宋体"/>
          <w:color w:val="auto"/>
          <w:spacing w:val="1"/>
          <w:sz w:val="21"/>
          <w:szCs w:val="21"/>
          <w:highlight w:val="none"/>
        </w:rPr>
        <w:t>) 投标文件没有对招标文件的</w:t>
      </w:r>
      <w:r>
        <w:rPr>
          <w:rFonts w:ascii="宋体" w:hAnsi="宋体" w:eastAsia="宋体" w:cs="宋体"/>
          <w:color w:val="auto"/>
          <w:sz w:val="21"/>
          <w:szCs w:val="21"/>
          <w:highlight w:val="none"/>
        </w:rPr>
        <w:t xml:space="preserve">实质性要求和条件作出响应，或者对招标文件的偏差超出 </w:t>
      </w:r>
      <w:r>
        <w:rPr>
          <w:rFonts w:ascii="宋体" w:hAnsi="宋体" w:eastAsia="宋体" w:cs="宋体"/>
          <w:color w:val="auto"/>
          <w:spacing w:val="-6"/>
          <w:sz w:val="21"/>
          <w:szCs w:val="21"/>
          <w:highlight w:val="none"/>
        </w:rPr>
        <w:t>招</w:t>
      </w:r>
      <w:r>
        <w:rPr>
          <w:rFonts w:ascii="宋体" w:hAnsi="宋体" w:eastAsia="宋体" w:cs="宋体"/>
          <w:color w:val="auto"/>
          <w:spacing w:val="-3"/>
          <w:sz w:val="21"/>
          <w:szCs w:val="21"/>
          <w:highlight w:val="none"/>
        </w:rPr>
        <w:t>标文件规定的偏差范围或最高项数；</w:t>
      </w:r>
    </w:p>
    <w:p w14:paraId="58C4CC69">
      <w:pPr>
        <w:spacing w:before="1" w:line="219" w:lineRule="auto"/>
        <w:ind w:left="428"/>
        <w:rPr>
          <w:rFonts w:ascii="宋体" w:hAnsi="宋体" w:eastAsia="宋体" w:cs="宋体"/>
          <w:color w:val="auto"/>
          <w:spacing w:val="7"/>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1"/>
          <w:sz w:val="21"/>
          <w:szCs w:val="21"/>
          <w:highlight w:val="none"/>
        </w:rPr>
        <w:t>2</w:t>
      </w:r>
      <w:r>
        <w:rPr>
          <w:rFonts w:ascii="宋体" w:hAnsi="宋体" w:eastAsia="宋体" w:cs="宋体"/>
          <w:color w:val="auto"/>
          <w:spacing w:val="7"/>
          <w:sz w:val="21"/>
          <w:szCs w:val="21"/>
          <w:highlight w:val="none"/>
        </w:rPr>
        <w:t>)有</w:t>
      </w:r>
      <w:r>
        <w:rPr>
          <w:rFonts w:hint="eastAsia" w:ascii="宋体" w:hAnsi="宋体" w:eastAsia="宋体" w:cs="宋体"/>
          <w:color w:val="auto"/>
          <w:spacing w:val="7"/>
          <w:sz w:val="21"/>
          <w:szCs w:val="21"/>
          <w:highlight w:val="none"/>
          <w:lang w:val="en-US" w:eastAsia="zh-CN"/>
        </w:rPr>
        <w:t>以他人名义投标、</w:t>
      </w:r>
      <w:r>
        <w:rPr>
          <w:rFonts w:ascii="宋体" w:hAnsi="宋体" w:eastAsia="宋体" w:cs="宋体"/>
          <w:color w:val="auto"/>
          <w:spacing w:val="7"/>
          <w:sz w:val="21"/>
          <w:szCs w:val="21"/>
          <w:highlight w:val="none"/>
        </w:rPr>
        <w:t>串通投标、弄虚作假、行贿等违法行为。</w:t>
      </w:r>
    </w:p>
    <w:p w14:paraId="331E1120">
      <w:pPr>
        <w:spacing w:before="152" w:line="352" w:lineRule="auto"/>
        <w:ind w:left="3" w:right="74" w:firstLine="424"/>
        <w:rPr>
          <w:rFonts w:hint="default" w:ascii="宋体" w:hAnsi="宋体" w:eastAsia="宋体" w:cs="宋体"/>
          <w:color w:val="auto"/>
          <w:spacing w:val="1"/>
          <w:sz w:val="21"/>
          <w:szCs w:val="21"/>
          <w:highlight w:val="none"/>
          <w:lang w:val="en-US" w:eastAsia="zh-CN"/>
        </w:rPr>
      </w:pPr>
      <w:r>
        <w:rPr>
          <w:rFonts w:hint="default" w:ascii="宋体" w:hAnsi="宋体" w:eastAsia="宋体" w:cs="宋体"/>
          <w:color w:val="auto"/>
          <w:spacing w:val="1"/>
          <w:sz w:val="21"/>
          <w:szCs w:val="21"/>
          <w:highlight w:val="none"/>
          <w:lang w:val="en-US" w:eastAsia="zh-CN"/>
        </w:rPr>
        <w:t>（3）</w:t>
      </w:r>
      <w:r>
        <w:rPr>
          <w:rFonts w:hint="default" w:ascii="宋体" w:hAnsi="宋体" w:eastAsia="宋体" w:cs="宋体"/>
          <w:i w:val="0"/>
          <w:iCs w:val="0"/>
          <w:caps w:val="0"/>
          <w:color w:val="auto"/>
          <w:spacing w:val="1"/>
          <w:sz w:val="21"/>
          <w:szCs w:val="21"/>
          <w:highlight w:val="none"/>
          <w:shd w:val="clear"/>
          <w:lang w:val="en-US" w:eastAsia="zh-CN"/>
        </w:rPr>
        <w:t>以向招标人或者评标委员会成员行贿的手段谋取中标</w:t>
      </w:r>
      <w:r>
        <w:rPr>
          <w:rFonts w:hint="eastAsia" w:ascii="宋体" w:hAnsi="宋体" w:eastAsia="宋体" w:cs="宋体"/>
          <w:i w:val="0"/>
          <w:iCs w:val="0"/>
          <w:caps w:val="0"/>
          <w:color w:val="auto"/>
          <w:spacing w:val="1"/>
          <w:sz w:val="21"/>
          <w:szCs w:val="21"/>
          <w:highlight w:val="none"/>
          <w:shd w:val="clear"/>
          <w:lang w:val="en-US" w:eastAsia="zh-CN"/>
        </w:rPr>
        <w:t>。</w:t>
      </w:r>
    </w:p>
    <w:p w14:paraId="62FFDACB">
      <w:pPr>
        <w:spacing w:before="149" w:line="352" w:lineRule="auto"/>
        <w:ind w:left="6" w:right="74"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5"/>
          <w:sz w:val="21"/>
          <w:szCs w:val="21"/>
          <w:highlight w:val="none"/>
        </w:rPr>
        <w:t>1</w:t>
      </w:r>
      <w:r>
        <w:rPr>
          <w:rFonts w:ascii="Times New Roman" w:hAnsi="Times New Roman" w:eastAsia="Times New Roman" w:cs="Times New Roman"/>
          <w:color w:val="auto"/>
          <w:spacing w:val="-4"/>
          <w:sz w:val="21"/>
          <w:szCs w:val="21"/>
          <w:highlight w:val="none"/>
        </w:rPr>
        <w:t xml:space="preserve">.3  </w:t>
      </w:r>
      <w:r>
        <w:rPr>
          <w:rFonts w:ascii="宋体" w:hAnsi="宋体" w:eastAsia="宋体" w:cs="宋体"/>
          <w:color w:val="auto"/>
          <w:spacing w:val="-4"/>
          <w:sz w:val="21"/>
          <w:szCs w:val="21"/>
          <w:highlight w:val="none"/>
        </w:rPr>
        <w:t>投标报价有算术错误及其他错误的，评标委员会按以下原则要求投标人对投标报价进</w:t>
      </w:r>
      <w:r>
        <w:rPr>
          <w:rFonts w:ascii="宋体" w:hAnsi="宋体" w:eastAsia="宋体" w:cs="宋体"/>
          <w:color w:val="auto"/>
          <w:sz w:val="21"/>
          <w:szCs w:val="21"/>
          <w:highlight w:val="none"/>
        </w:rPr>
        <w:t xml:space="preserve"> </w:t>
      </w:r>
      <w:r>
        <w:rPr>
          <w:rFonts w:ascii="宋体" w:hAnsi="宋体" w:eastAsia="宋体" w:cs="宋体"/>
          <w:color w:val="auto"/>
          <w:spacing w:val="-2"/>
          <w:sz w:val="21"/>
          <w:szCs w:val="21"/>
          <w:highlight w:val="none"/>
        </w:rPr>
        <w:t>行修正，并要求投标人书面澄清确认。投</w:t>
      </w:r>
      <w:r>
        <w:rPr>
          <w:rFonts w:ascii="宋体" w:hAnsi="宋体" w:eastAsia="宋体" w:cs="宋体"/>
          <w:color w:val="auto"/>
          <w:spacing w:val="-1"/>
          <w:sz w:val="21"/>
          <w:szCs w:val="21"/>
          <w:highlight w:val="none"/>
        </w:rPr>
        <w:t>标人拒不澄清确认的，评标委员会应当否决其投标：</w:t>
      </w:r>
    </w:p>
    <w:p w14:paraId="5D7BAEBC">
      <w:pPr>
        <w:spacing w:before="1" w:line="218" w:lineRule="auto"/>
        <w:ind w:left="428"/>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1</w:t>
      </w:r>
      <w:r>
        <w:rPr>
          <w:rFonts w:ascii="宋体" w:hAnsi="宋体" w:eastAsia="宋体" w:cs="宋体"/>
          <w:color w:val="auto"/>
          <w:spacing w:val="8"/>
          <w:sz w:val="21"/>
          <w:szCs w:val="21"/>
          <w:highlight w:val="none"/>
        </w:rPr>
        <w:t>)投标</w:t>
      </w:r>
      <w:r>
        <w:rPr>
          <w:rFonts w:ascii="宋体" w:hAnsi="宋体" w:eastAsia="宋体" w:cs="宋体"/>
          <w:color w:val="auto"/>
          <w:spacing w:val="7"/>
          <w:sz w:val="21"/>
          <w:szCs w:val="21"/>
          <w:highlight w:val="none"/>
        </w:rPr>
        <w:t>文</w:t>
      </w:r>
      <w:r>
        <w:rPr>
          <w:rFonts w:ascii="宋体" w:hAnsi="宋体" w:eastAsia="宋体" w:cs="宋体"/>
          <w:color w:val="auto"/>
          <w:spacing w:val="4"/>
          <w:sz w:val="21"/>
          <w:szCs w:val="21"/>
          <w:highlight w:val="none"/>
        </w:rPr>
        <w:t>件中的大写金额与小写金额不一致的，以大写金额为准；</w:t>
      </w:r>
    </w:p>
    <w:p w14:paraId="1D38CE44">
      <w:pPr>
        <w:spacing w:before="151" w:line="362" w:lineRule="auto"/>
        <w:ind w:left="7" w:right="74" w:firstLine="421"/>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2</w:t>
      </w:r>
      <w:r>
        <w:rPr>
          <w:rFonts w:ascii="宋体" w:hAnsi="宋体" w:eastAsia="宋体" w:cs="宋体"/>
          <w:color w:val="auto"/>
          <w:spacing w:val="-8"/>
          <w:sz w:val="21"/>
          <w:szCs w:val="21"/>
          <w:highlight w:val="none"/>
        </w:rPr>
        <w:t>) 总</w:t>
      </w:r>
      <w:r>
        <w:rPr>
          <w:rFonts w:ascii="宋体" w:hAnsi="宋体" w:eastAsia="宋体" w:cs="宋体"/>
          <w:color w:val="auto"/>
          <w:spacing w:val="-6"/>
          <w:sz w:val="21"/>
          <w:szCs w:val="21"/>
          <w:highlight w:val="none"/>
        </w:rPr>
        <w:t>价</w:t>
      </w:r>
      <w:r>
        <w:rPr>
          <w:rFonts w:ascii="宋体" w:hAnsi="宋体" w:eastAsia="宋体" w:cs="宋体"/>
          <w:color w:val="auto"/>
          <w:spacing w:val="-4"/>
          <w:sz w:val="21"/>
          <w:szCs w:val="21"/>
          <w:highlight w:val="none"/>
        </w:rPr>
        <w:t>金额与单价金额不一致的，以单价金额为准，但单价金额小数点有明显错误的除</w:t>
      </w:r>
      <w:r>
        <w:rPr>
          <w:rFonts w:ascii="宋体" w:hAnsi="宋体" w:eastAsia="宋体" w:cs="宋体"/>
          <w:color w:val="auto"/>
          <w:sz w:val="21"/>
          <w:szCs w:val="21"/>
          <w:highlight w:val="none"/>
        </w:rPr>
        <w:t xml:space="preserve"> </w:t>
      </w:r>
      <w:r>
        <w:rPr>
          <w:rFonts w:ascii="宋体" w:hAnsi="宋体" w:eastAsia="宋体" w:cs="宋体"/>
          <w:color w:val="auto"/>
          <w:spacing w:val="-11"/>
          <w:sz w:val="21"/>
          <w:szCs w:val="21"/>
          <w:highlight w:val="none"/>
        </w:rPr>
        <w:t>外</w:t>
      </w:r>
      <w:r>
        <w:rPr>
          <w:rFonts w:ascii="宋体" w:hAnsi="宋体" w:eastAsia="宋体" w:cs="宋体"/>
          <w:color w:val="auto"/>
          <w:spacing w:val="-10"/>
          <w:sz w:val="21"/>
          <w:szCs w:val="21"/>
          <w:highlight w:val="none"/>
        </w:rPr>
        <w:t>。</w:t>
      </w:r>
    </w:p>
    <w:p w14:paraId="5CAF5383">
      <w:pPr>
        <w:spacing w:before="139" w:line="229" w:lineRule="auto"/>
        <w:ind w:left="143"/>
        <w:outlineLvl w:val="2"/>
        <w:rPr>
          <w:rFonts w:ascii="黑体" w:hAnsi="黑体" w:eastAsia="黑体" w:cs="黑体"/>
          <w:color w:val="auto"/>
          <w:sz w:val="27"/>
          <w:szCs w:val="27"/>
          <w:highlight w:val="none"/>
        </w:rPr>
      </w:pPr>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5"/>
          <w:sz w:val="27"/>
          <w:szCs w:val="27"/>
          <w:highlight w:val="none"/>
        </w:rPr>
        <w:t xml:space="preserve">.2  </w:t>
      </w:r>
      <w:r>
        <w:rPr>
          <w:rFonts w:ascii="黑体" w:hAnsi="黑体" w:eastAsia="黑体" w:cs="黑体"/>
          <w:color w:val="auto"/>
          <w:spacing w:val="5"/>
          <w:sz w:val="27"/>
          <w:szCs w:val="27"/>
          <w:highlight w:val="none"/>
        </w:rPr>
        <w:t>详细评审</w:t>
      </w:r>
    </w:p>
    <w:p w14:paraId="16FC8D22">
      <w:pPr>
        <w:spacing w:line="312" w:lineRule="auto"/>
        <w:rPr>
          <w:rFonts w:ascii="Arial"/>
          <w:color w:val="auto"/>
          <w:sz w:val="21"/>
          <w:highlight w:val="none"/>
        </w:rPr>
      </w:pPr>
    </w:p>
    <w:p w14:paraId="770DF249">
      <w:pPr>
        <w:tabs>
          <w:tab w:val="left" w:pos="532"/>
        </w:tabs>
        <w:spacing w:before="69" w:line="352" w:lineRule="auto"/>
        <w:ind w:left="428" w:hanging="5"/>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 xml:space="preserve">3.2.1 </w:t>
      </w:r>
      <w:r>
        <w:rPr>
          <w:rFonts w:ascii="Times New Roman" w:hAnsi="Times New Roman" w:eastAsia="Times New Roman" w:cs="Times New Roman"/>
          <w:color w:val="auto"/>
          <w:spacing w:val="-7"/>
          <w:sz w:val="21"/>
          <w:szCs w:val="21"/>
          <w:highlight w:val="none"/>
        </w:rPr>
        <w:t xml:space="preserve"> </w:t>
      </w:r>
      <w:r>
        <w:rPr>
          <w:rFonts w:ascii="宋体" w:hAnsi="宋体" w:eastAsia="宋体" w:cs="宋体"/>
          <w:color w:val="auto"/>
          <w:spacing w:val="-4"/>
          <w:sz w:val="21"/>
          <w:szCs w:val="21"/>
          <w:highlight w:val="none"/>
        </w:rPr>
        <w:t>评标委员会按本章第</w:t>
      </w:r>
      <w:r>
        <w:rPr>
          <w:rFonts w:ascii="Times New Roman" w:hAnsi="Times New Roman" w:eastAsia="Times New Roman" w:cs="Times New Roman"/>
          <w:color w:val="auto"/>
          <w:spacing w:val="-4"/>
          <w:sz w:val="21"/>
          <w:szCs w:val="21"/>
          <w:highlight w:val="none"/>
        </w:rPr>
        <w:t xml:space="preserve">2.2 </w:t>
      </w:r>
      <w:r>
        <w:rPr>
          <w:rFonts w:ascii="宋体" w:hAnsi="宋体" w:eastAsia="宋体" w:cs="宋体"/>
          <w:color w:val="auto"/>
          <w:spacing w:val="-4"/>
          <w:sz w:val="21"/>
          <w:szCs w:val="21"/>
          <w:highlight w:val="none"/>
        </w:rPr>
        <w:t>款规定的量化因素和分值进行打分，并计算出综合评估得分。</w:t>
      </w:r>
    </w:p>
    <w:p w14:paraId="69440807">
      <w:pPr>
        <w:tabs>
          <w:tab w:val="left" w:pos="532"/>
        </w:tabs>
        <w:spacing w:before="69" w:line="352" w:lineRule="auto"/>
        <w:ind w:left="428" w:hanging="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w:t>
      </w:r>
      <w:r>
        <w:rPr>
          <w:rFonts w:ascii="Times New Roman" w:hAnsi="Times New Roman" w:eastAsia="Times New Roman" w:cs="Times New Roman"/>
          <w:color w:val="auto"/>
          <w:spacing w:val="4"/>
          <w:sz w:val="21"/>
          <w:szCs w:val="21"/>
          <w:highlight w:val="none"/>
        </w:rPr>
        <w:t>1</w:t>
      </w:r>
      <w:r>
        <w:rPr>
          <w:rFonts w:ascii="宋体" w:hAnsi="宋体" w:eastAsia="宋体" w:cs="宋体"/>
          <w:color w:val="auto"/>
          <w:spacing w:val="3"/>
          <w:sz w:val="21"/>
          <w:szCs w:val="21"/>
          <w:highlight w:val="none"/>
        </w:rPr>
        <w:t>)</w:t>
      </w:r>
      <w:r>
        <w:rPr>
          <w:rFonts w:ascii="宋体" w:hAnsi="宋体" w:eastAsia="宋体" w:cs="宋体"/>
          <w:color w:val="auto"/>
          <w:spacing w:val="2"/>
          <w:sz w:val="21"/>
          <w:szCs w:val="21"/>
          <w:highlight w:val="none"/>
        </w:rPr>
        <w:t xml:space="preserve">按本章第 </w:t>
      </w:r>
      <w:r>
        <w:rPr>
          <w:rFonts w:ascii="Times New Roman" w:hAnsi="Times New Roman" w:eastAsia="Times New Roman" w:cs="Times New Roman"/>
          <w:color w:val="auto"/>
          <w:spacing w:val="2"/>
          <w:sz w:val="21"/>
          <w:szCs w:val="21"/>
          <w:highlight w:val="none"/>
        </w:rPr>
        <w:t xml:space="preserve">2.2.4  </w:t>
      </w: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1</w:t>
      </w:r>
      <w:r>
        <w:rPr>
          <w:rFonts w:ascii="宋体" w:hAnsi="宋体" w:eastAsia="宋体" w:cs="宋体"/>
          <w:color w:val="auto"/>
          <w:spacing w:val="2"/>
          <w:sz w:val="21"/>
          <w:szCs w:val="21"/>
          <w:highlight w:val="none"/>
        </w:rPr>
        <w:t>)目规定的评审因素和分值对资信业绩部分计算出得分</w:t>
      </w:r>
      <w:r>
        <w:rPr>
          <w:rFonts w:ascii="Times New Roman" w:hAnsi="Times New Roman" w:eastAsia="Times New Roman" w:cs="Times New Roman"/>
          <w:color w:val="auto"/>
          <w:sz w:val="21"/>
          <w:szCs w:val="21"/>
          <w:highlight w:val="none"/>
        </w:rPr>
        <w:t>A</w:t>
      </w:r>
      <w:r>
        <w:rPr>
          <w:rFonts w:hint="eastAsia" w:ascii="Times New Roman" w:hAnsi="Times New Roman" w:eastAsia="宋体" w:cs="Times New Roman"/>
          <w:color w:val="auto"/>
          <w:sz w:val="21"/>
          <w:szCs w:val="21"/>
          <w:highlight w:val="none"/>
          <w:lang w:eastAsia="zh-CN"/>
        </w:rPr>
        <w:t>，</w:t>
      </w:r>
      <w:r>
        <w:rPr>
          <w:rFonts w:hint="default" w:cs="Times New Roman"/>
          <w:color w:val="auto"/>
          <w:sz w:val="21"/>
          <w:szCs w:val="21"/>
          <w:highlight w:val="none"/>
          <w:u w:val="single"/>
        </w:rPr>
        <w:t>资信业绩</w:t>
      </w:r>
      <w:r>
        <w:rPr>
          <w:rFonts w:hint="default"/>
          <w:color w:val="auto"/>
          <w:sz w:val="21"/>
          <w:szCs w:val="21"/>
          <w:highlight w:val="none"/>
          <w:u w:val="single"/>
          <w:lang w:eastAsia="zh-CN"/>
        </w:rPr>
        <w:t>部分</w:t>
      </w:r>
      <w:r>
        <w:rPr>
          <w:rFonts w:hint="default"/>
          <w:color w:val="auto"/>
          <w:sz w:val="21"/>
          <w:szCs w:val="21"/>
          <w:highlight w:val="none"/>
          <w:u w:val="single"/>
        </w:rPr>
        <w:t>评审得分A为各评标专家打分的算术平均值</w:t>
      </w:r>
      <w:r>
        <w:rPr>
          <w:rFonts w:ascii="宋体" w:hAnsi="宋体" w:eastAsia="宋体" w:cs="宋体"/>
          <w:color w:val="auto"/>
          <w:spacing w:val="2"/>
          <w:sz w:val="21"/>
          <w:szCs w:val="21"/>
          <w:highlight w:val="none"/>
        </w:rPr>
        <w:t>；</w:t>
      </w:r>
    </w:p>
    <w:p w14:paraId="5D30ED25">
      <w:pPr>
        <w:tabs>
          <w:tab w:val="left" w:pos="532"/>
        </w:tabs>
        <w:spacing w:before="69" w:line="352" w:lineRule="auto"/>
        <w:ind w:left="428" w:hanging="5"/>
        <w:rPr>
          <w:rFonts w:ascii="宋体" w:hAnsi="宋体" w:eastAsia="宋体" w:cs="宋体"/>
          <w:color w:val="auto"/>
          <w:spacing w:val="1"/>
          <w:sz w:val="21"/>
          <w:szCs w:val="21"/>
          <w:highlight w:val="none"/>
        </w:rPr>
      </w:pP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2</w:t>
      </w:r>
      <w:r>
        <w:rPr>
          <w:rFonts w:ascii="宋体" w:hAnsi="宋体" w:eastAsia="宋体" w:cs="宋体"/>
          <w:color w:val="auto"/>
          <w:spacing w:val="2"/>
          <w:sz w:val="21"/>
          <w:szCs w:val="21"/>
          <w:highlight w:val="none"/>
        </w:rPr>
        <w:t xml:space="preserve">)按本章第 </w:t>
      </w:r>
      <w:r>
        <w:rPr>
          <w:rFonts w:ascii="Times New Roman" w:hAnsi="Times New Roman" w:eastAsia="Times New Roman" w:cs="Times New Roman"/>
          <w:color w:val="auto"/>
          <w:spacing w:val="2"/>
          <w:sz w:val="21"/>
          <w:szCs w:val="21"/>
          <w:highlight w:val="none"/>
        </w:rPr>
        <w:t xml:space="preserve">2.2.4  </w:t>
      </w: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2</w:t>
      </w:r>
      <w:r>
        <w:rPr>
          <w:rFonts w:ascii="宋体" w:hAnsi="宋体" w:eastAsia="宋体" w:cs="宋体"/>
          <w:color w:val="auto"/>
          <w:spacing w:val="2"/>
          <w:sz w:val="21"/>
          <w:szCs w:val="21"/>
          <w:highlight w:val="none"/>
        </w:rPr>
        <w:t>)目规定</w:t>
      </w:r>
      <w:r>
        <w:rPr>
          <w:rFonts w:ascii="宋体" w:hAnsi="宋体" w:eastAsia="宋体" w:cs="宋体"/>
          <w:color w:val="auto"/>
          <w:spacing w:val="1"/>
          <w:sz w:val="21"/>
          <w:szCs w:val="21"/>
          <w:highlight w:val="none"/>
        </w:rPr>
        <w:t>的评审因素和分值对</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pacing w:val="1"/>
          <w:sz w:val="21"/>
          <w:szCs w:val="21"/>
          <w:highlight w:val="none"/>
        </w:rPr>
        <w:t>设计方案部分计算出得分</w:t>
      </w:r>
      <w:r>
        <w:rPr>
          <w:rFonts w:ascii="Times New Roman" w:hAnsi="Times New Roman" w:eastAsia="Times New Roman" w:cs="Times New Roman"/>
          <w:color w:val="auto"/>
          <w:sz w:val="21"/>
          <w:szCs w:val="21"/>
          <w:highlight w:val="none"/>
        </w:rPr>
        <w:t>B</w:t>
      </w:r>
      <w:r>
        <w:rPr>
          <w:rFonts w:hint="default" w:cs="Times New Roman"/>
          <w:color w:val="auto"/>
          <w:sz w:val="21"/>
          <w:szCs w:val="21"/>
          <w:highlight w:val="none"/>
          <w:lang w:val="en-US" w:eastAsia="zh-CN"/>
        </w:rPr>
        <w:t>，</w:t>
      </w:r>
      <w:r>
        <w:rPr>
          <w:rFonts w:hint="default"/>
          <w:color w:val="auto"/>
          <w:sz w:val="21"/>
          <w:szCs w:val="21"/>
          <w:highlight w:val="none"/>
          <w:u w:val="single"/>
          <w:lang w:eastAsia="zh-CN"/>
        </w:rPr>
        <w:fldChar w:fldCharType="begin"/>
      </w:r>
      <w:r>
        <w:rPr>
          <w:rFonts w:hint="default"/>
          <w:color w:val="auto"/>
          <w:sz w:val="21"/>
          <w:szCs w:val="21"/>
          <w:highlight w:val="none"/>
          <w:u w:val="single"/>
          <w:lang w:eastAsia="zh-CN"/>
        </w:rPr>
        <w:instrText xml:space="preserve"> = 1 \* GB3 \* MERGEFORMAT </w:instrText>
      </w:r>
      <w:r>
        <w:rPr>
          <w:rFonts w:hint="default"/>
          <w:color w:val="auto"/>
          <w:sz w:val="21"/>
          <w:szCs w:val="21"/>
          <w:highlight w:val="none"/>
          <w:u w:val="single"/>
          <w:lang w:eastAsia="zh-CN"/>
        </w:rPr>
        <w:fldChar w:fldCharType="separate"/>
      </w:r>
      <w:r>
        <w:rPr>
          <w:rFonts w:hint="default"/>
          <w:color w:val="auto"/>
          <w:sz w:val="21"/>
          <w:szCs w:val="21"/>
          <w:highlight w:val="none"/>
          <w:u w:val="single"/>
        </w:rPr>
        <w:t>①</w:t>
      </w:r>
      <w:r>
        <w:rPr>
          <w:rFonts w:hint="default"/>
          <w:color w:val="auto"/>
          <w:sz w:val="21"/>
          <w:szCs w:val="21"/>
          <w:highlight w:val="none"/>
          <w:u w:val="single"/>
        </w:rPr>
        <w:fldChar w:fldCharType="end"/>
      </w:r>
      <w:r>
        <w:rPr>
          <w:rFonts w:hint="eastAsia" w:cs="Times New Roman"/>
          <w:color w:val="auto"/>
          <w:sz w:val="21"/>
          <w:szCs w:val="21"/>
          <w:highlight w:val="none"/>
          <w:u w:val="single"/>
          <w:lang w:eastAsia="zh-CN"/>
        </w:rPr>
        <w:t>勘察设计方案</w:t>
      </w:r>
      <w:r>
        <w:rPr>
          <w:rFonts w:hint="default" w:cs="Times New Roman"/>
          <w:color w:val="auto"/>
          <w:sz w:val="21"/>
          <w:szCs w:val="21"/>
          <w:highlight w:val="none"/>
          <w:u w:val="single"/>
        </w:rPr>
        <w:t>部分</w:t>
      </w:r>
      <w:r>
        <w:rPr>
          <w:rFonts w:hint="default"/>
          <w:color w:val="auto"/>
          <w:sz w:val="21"/>
          <w:szCs w:val="21"/>
          <w:highlight w:val="none"/>
          <w:u w:val="single"/>
        </w:rPr>
        <w:t>评审得分</w:t>
      </w:r>
      <w:r>
        <w:rPr>
          <w:rFonts w:hint="default" w:cs="Times New Roman"/>
          <w:color w:val="auto"/>
          <w:sz w:val="21"/>
          <w:szCs w:val="21"/>
          <w:highlight w:val="none"/>
        </w:rPr>
        <w:t>B</w:t>
      </w:r>
      <w:r>
        <w:rPr>
          <w:rFonts w:hint="default"/>
          <w:color w:val="auto"/>
          <w:sz w:val="21"/>
          <w:szCs w:val="21"/>
          <w:highlight w:val="none"/>
          <w:u w:val="single"/>
        </w:rPr>
        <w:t>为从各评标专家打分中去掉一个最高分和去掉一个最低分后的剩余评标专家打分的算术平均值</w:t>
      </w:r>
      <w:r>
        <w:rPr>
          <w:rFonts w:hint="default"/>
          <w:color w:val="auto"/>
          <w:sz w:val="21"/>
          <w:szCs w:val="21"/>
          <w:highlight w:val="none"/>
          <w:u w:val="single"/>
          <w:lang w:eastAsia="zh-CN"/>
        </w:rPr>
        <w:t>或</w:t>
      </w:r>
      <w:r>
        <w:rPr>
          <w:rFonts w:hint="default"/>
          <w:color w:val="auto"/>
          <w:sz w:val="21"/>
          <w:szCs w:val="21"/>
          <w:highlight w:val="none"/>
          <w:u w:val="single"/>
          <w:lang w:eastAsia="zh-CN"/>
        </w:rPr>
        <w:fldChar w:fldCharType="begin"/>
      </w:r>
      <w:r>
        <w:rPr>
          <w:rFonts w:hint="default"/>
          <w:color w:val="auto"/>
          <w:sz w:val="21"/>
          <w:szCs w:val="21"/>
          <w:highlight w:val="none"/>
          <w:u w:val="single"/>
          <w:lang w:eastAsia="zh-CN"/>
        </w:rPr>
        <w:instrText xml:space="preserve"> = 2 \* GB3 \* MERGEFORMAT </w:instrText>
      </w:r>
      <w:r>
        <w:rPr>
          <w:rFonts w:hint="default"/>
          <w:color w:val="auto"/>
          <w:sz w:val="21"/>
          <w:szCs w:val="21"/>
          <w:highlight w:val="none"/>
          <w:u w:val="single"/>
          <w:lang w:eastAsia="zh-CN"/>
        </w:rPr>
        <w:fldChar w:fldCharType="separate"/>
      </w:r>
      <w:r>
        <w:rPr>
          <w:rFonts w:hint="default"/>
          <w:color w:val="auto"/>
          <w:sz w:val="21"/>
          <w:szCs w:val="21"/>
          <w:highlight w:val="none"/>
          <w:u w:val="single"/>
        </w:rPr>
        <w:t>②</w:t>
      </w:r>
      <w:r>
        <w:rPr>
          <w:rFonts w:hint="default"/>
          <w:color w:val="auto"/>
          <w:sz w:val="21"/>
          <w:szCs w:val="21"/>
          <w:highlight w:val="none"/>
          <w:u w:val="single"/>
        </w:rPr>
        <w:fldChar w:fldCharType="end"/>
      </w:r>
      <w:r>
        <w:rPr>
          <w:rFonts w:hint="eastAsia" w:cs="Times New Roman"/>
          <w:color w:val="auto"/>
          <w:sz w:val="21"/>
          <w:szCs w:val="21"/>
          <w:highlight w:val="none"/>
          <w:u w:val="single"/>
          <w:lang w:eastAsia="zh-CN"/>
        </w:rPr>
        <w:t>勘察设计方案</w:t>
      </w:r>
      <w:r>
        <w:rPr>
          <w:rFonts w:hint="default" w:cs="Times New Roman"/>
          <w:color w:val="auto"/>
          <w:sz w:val="21"/>
          <w:szCs w:val="21"/>
          <w:highlight w:val="none"/>
          <w:u w:val="single"/>
        </w:rPr>
        <w:t>部分</w:t>
      </w:r>
      <w:r>
        <w:rPr>
          <w:rFonts w:hint="default"/>
          <w:color w:val="auto"/>
          <w:sz w:val="21"/>
          <w:szCs w:val="21"/>
          <w:highlight w:val="none"/>
          <w:u w:val="single"/>
        </w:rPr>
        <w:t>评审得分</w:t>
      </w:r>
      <w:r>
        <w:rPr>
          <w:rFonts w:hint="default" w:cs="Times New Roman"/>
          <w:color w:val="auto"/>
          <w:sz w:val="21"/>
          <w:szCs w:val="21"/>
          <w:highlight w:val="none"/>
        </w:rPr>
        <w:t>B</w:t>
      </w:r>
      <w:r>
        <w:rPr>
          <w:rFonts w:hint="default"/>
          <w:color w:val="auto"/>
          <w:sz w:val="21"/>
          <w:szCs w:val="21"/>
          <w:highlight w:val="none"/>
          <w:u w:val="single"/>
        </w:rPr>
        <w:t>为各评标专家打分的算术平均值</w:t>
      </w:r>
      <w:r>
        <w:rPr>
          <w:rFonts w:hint="default"/>
          <w:i/>
          <w:iCs/>
          <w:color w:val="auto"/>
          <w:sz w:val="21"/>
          <w:szCs w:val="21"/>
          <w:highlight w:val="none"/>
          <w:u w:val="single"/>
          <w:lang w:eastAsia="zh-CN"/>
        </w:rPr>
        <w:t>（二选一，招标人自行选择）</w:t>
      </w:r>
      <w:r>
        <w:rPr>
          <w:rFonts w:ascii="Times New Roman" w:hAnsi="Times New Roman" w:eastAsia="Times New Roman" w:cs="Times New Roman"/>
          <w:color w:val="auto"/>
          <w:spacing w:val="1"/>
          <w:sz w:val="21"/>
          <w:szCs w:val="21"/>
          <w:highlight w:val="none"/>
        </w:rPr>
        <w:t xml:space="preserve"> </w:t>
      </w:r>
      <w:r>
        <w:rPr>
          <w:rFonts w:ascii="宋体" w:hAnsi="宋体" w:eastAsia="宋体" w:cs="宋体"/>
          <w:color w:val="auto"/>
          <w:spacing w:val="1"/>
          <w:sz w:val="21"/>
          <w:szCs w:val="21"/>
          <w:highlight w:val="none"/>
        </w:rPr>
        <w:t>；</w:t>
      </w:r>
    </w:p>
    <w:p w14:paraId="2345DAB6">
      <w:pPr>
        <w:tabs>
          <w:tab w:val="left" w:pos="532"/>
        </w:tabs>
        <w:spacing w:before="69" w:line="352" w:lineRule="auto"/>
        <w:ind w:left="428" w:hanging="5"/>
        <w:rPr>
          <w:rFonts w:ascii="宋体" w:hAnsi="宋体" w:eastAsia="宋体" w:cs="宋体"/>
          <w:color w:val="auto"/>
          <w:spacing w:val="2"/>
          <w:highlight w:val="none"/>
          <w:u w:val="none"/>
        </w:rPr>
      </w:pPr>
      <w:r>
        <w:rPr>
          <w:rFonts w:hint="default" w:ascii="宋体" w:hAnsi="宋体" w:eastAsia="宋体" w:cs="宋体"/>
          <w:color w:val="auto"/>
          <w:spacing w:val="2"/>
          <w:highlight w:val="none"/>
          <w:lang w:eastAsia="zh-CN"/>
        </w:rPr>
        <w:t>（</w:t>
      </w:r>
      <w:r>
        <w:rPr>
          <w:rFonts w:hint="default" w:ascii="宋体" w:hAnsi="宋体" w:eastAsia="宋体" w:cs="宋体"/>
          <w:color w:val="auto"/>
          <w:spacing w:val="2"/>
          <w:highlight w:val="none"/>
          <w:lang w:val="en-US" w:eastAsia="zh-CN"/>
        </w:rPr>
        <w:t>3</w:t>
      </w:r>
      <w:r>
        <w:rPr>
          <w:rFonts w:hint="default" w:ascii="宋体" w:hAnsi="宋体" w:eastAsia="宋体" w:cs="宋体"/>
          <w:color w:val="auto"/>
          <w:spacing w:val="2"/>
          <w:highlight w:val="none"/>
          <w:lang w:eastAsia="zh-CN"/>
        </w:rPr>
        <w:t>）</w:t>
      </w:r>
      <w:r>
        <w:rPr>
          <w:rFonts w:hint="default" w:ascii="宋体" w:hAnsi="宋体" w:eastAsia="宋体" w:cs="宋体"/>
          <w:color w:val="auto"/>
          <w:spacing w:val="2"/>
          <w:highlight w:val="none"/>
        </w:rPr>
        <w:t xml:space="preserve"> 揭晓技术文件评审结果</w:t>
      </w:r>
      <w:r>
        <w:rPr>
          <w:rFonts w:hint="default" w:ascii="宋体" w:hAnsi="宋体" w:eastAsia="宋体" w:cs="宋体"/>
          <w:color w:val="auto"/>
          <w:spacing w:val="2"/>
          <w:highlight w:val="none"/>
          <w:lang w:eastAsia="zh-CN"/>
        </w:rPr>
        <w:t>：</w:t>
      </w:r>
      <w:r>
        <w:rPr>
          <w:rFonts w:hint="default" w:ascii="宋体" w:hAnsi="宋体" w:eastAsia="宋体" w:cs="宋体"/>
          <w:color w:val="auto"/>
          <w:spacing w:val="2"/>
          <w:szCs w:val="21"/>
          <w:highlight w:val="none"/>
        </w:rPr>
        <w:t xml:space="preserve"> 由评标委员会在中心系统揭晓，系统自动形成暗标编码表显示各投标单位对应的编码，并由评标委员会确认投标人技术文件的评审得分。</w:t>
      </w:r>
    </w:p>
    <w:p w14:paraId="1DAFBC23">
      <w:pPr>
        <w:tabs>
          <w:tab w:val="left" w:pos="532"/>
        </w:tabs>
        <w:spacing w:before="69" w:line="352" w:lineRule="auto"/>
        <w:ind w:left="428" w:hanging="5"/>
        <w:rPr>
          <w:rFonts w:ascii="宋体" w:hAnsi="宋体" w:eastAsia="宋体" w:cs="宋体"/>
          <w:color w:val="auto"/>
          <w:spacing w:val="1"/>
          <w:sz w:val="21"/>
          <w:szCs w:val="21"/>
          <w:highlight w:val="none"/>
        </w:rPr>
      </w:pPr>
    </w:p>
    <w:p w14:paraId="1AF17CB6">
      <w:pPr>
        <w:tabs>
          <w:tab w:val="left" w:pos="532"/>
        </w:tabs>
        <w:spacing w:before="69" w:line="352" w:lineRule="auto"/>
        <w:ind w:left="428" w:hanging="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w:t>
      </w:r>
      <w:r>
        <w:rPr>
          <w:rFonts w:hint="eastAsia" w:ascii="Times New Roman" w:hAnsi="Times New Roman" w:eastAsia="宋体" w:cs="Times New Roman"/>
          <w:color w:val="auto"/>
          <w:spacing w:val="4"/>
          <w:sz w:val="21"/>
          <w:szCs w:val="21"/>
          <w:highlight w:val="none"/>
          <w:lang w:val="en-US" w:eastAsia="zh-CN"/>
        </w:rPr>
        <w:t>4</w:t>
      </w:r>
      <w:r>
        <w:rPr>
          <w:rFonts w:ascii="宋体" w:hAnsi="宋体" w:eastAsia="宋体" w:cs="宋体"/>
          <w:color w:val="auto"/>
          <w:spacing w:val="4"/>
          <w:sz w:val="21"/>
          <w:szCs w:val="21"/>
          <w:highlight w:val="none"/>
        </w:rPr>
        <w:t>)按</w:t>
      </w:r>
      <w:r>
        <w:rPr>
          <w:rFonts w:ascii="宋体" w:hAnsi="宋体" w:eastAsia="宋体" w:cs="宋体"/>
          <w:color w:val="auto"/>
          <w:spacing w:val="3"/>
          <w:sz w:val="21"/>
          <w:szCs w:val="21"/>
          <w:highlight w:val="none"/>
        </w:rPr>
        <w:t>本</w:t>
      </w:r>
      <w:r>
        <w:rPr>
          <w:rFonts w:ascii="宋体" w:hAnsi="宋体" w:eastAsia="宋体" w:cs="宋体"/>
          <w:color w:val="auto"/>
          <w:spacing w:val="2"/>
          <w:sz w:val="21"/>
          <w:szCs w:val="21"/>
          <w:highlight w:val="none"/>
        </w:rPr>
        <w:t xml:space="preserve">章第 </w:t>
      </w:r>
      <w:r>
        <w:rPr>
          <w:rFonts w:ascii="Times New Roman" w:hAnsi="Times New Roman" w:eastAsia="Times New Roman" w:cs="Times New Roman"/>
          <w:color w:val="auto"/>
          <w:spacing w:val="2"/>
          <w:sz w:val="21"/>
          <w:szCs w:val="21"/>
          <w:highlight w:val="none"/>
        </w:rPr>
        <w:t xml:space="preserve">2.2.4  </w:t>
      </w:r>
      <w:r>
        <w:rPr>
          <w:rFonts w:ascii="宋体" w:hAnsi="宋体" w:eastAsia="宋体" w:cs="宋体"/>
          <w:color w:val="auto"/>
          <w:spacing w:val="2"/>
          <w:sz w:val="21"/>
          <w:szCs w:val="21"/>
          <w:highlight w:val="none"/>
        </w:rPr>
        <w:t>(</w:t>
      </w:r>
      <w:r>
        <w:rPr>
          <w:rFonts w:ascii="Times New Roman" w:hAnsi="Times New Roman" w:eastAsia="Times New Roman" w:cs="Times New Roman"/>
          <w:color w:val="auto"/>
          <w:spacing w:val="2"/>
          <w:sz w:val="21"/>
          <w:szCs w:val="21"/>
          <w:highlight w:val="none"/>
        </w:rPr>
        <w:t>3</w:t>
      </w:r>
      <w:r>
        <w:rPr>
          <w:rFonts w:ascii="宋体" w:hAnsi="宋体" w:eastAsia="宋体" w:cs="宋体"/>
          <w:color w:val="auto"/>
          <w:spacing w:val="2"/>
          <w:sz w:val="21"/>
          <w:szCs w:val="21"/>
          <w:highlight w:val="none"/>
        </w:rPr>
        <w:t>)目规定的评审因素和分值对投标报价计算出得分</w:t>
      </w:r>
      <w:r>
        <w:rPr>
          <w:rFonts w:ascii="Times New Roman" w:hAnsi="Times New Roman" w:eastAsia="Times New Roman" w:cs="Times New Roman"/>
          <w:color w:val="auto"/>
          <w:sz w:val="21"/>
          <w:szCs w:val="21"/>
          <w:highlight w:val="none"/>
        </w:rPr>
        <w:t>C</w:t>
      </w:r>
      <w:r>
        <w:rPr>
          <w:rFonts w:ascii="宋体" w:hAnsi="宋体" w:eastAsia="宋体" w:cs="宋体"/>
          <w:color w:val="auto"/>
          <w:spacing w:val="2"/>
          <w:sz w:val="21"/>
          <w:szCs w:val="21"/>
          <w:highlight w:val="none"/>
        </w:rPr>
        <w:t>；</w:t>
      </w:r>
      <w:r>
        <w:rPr>
          <w:rFonts w:ascii="宋体" w:hAnsi="宋体" w:eastAsia="宋体" w:cs="宋体"/>
          <w:color w:val="auto"/>
          <w:sz w:val="21"/>
          <w:szCs w:val="21"/>
          <w:highlight w:val="none"/>
        </w:rPr>
        <w:t xml:space="preserve">           </w:t>
      </w:r>
      <w:r>
        <w:rPr>
          <w:rFonts w:ascii="宋体" w:hAnsi="宋体" w:eastAsia="宋体" w:cs="宋体"/>
          <w:color w:val="auto"/>
          <w:spacing w:val="8"/>
          <w:sz w:val="21"/>
          <w:szCs w:val="21"/>
          <w:highlight w:val="none"/>
        </w:rPr>
        <w:t>(</w:t>
      </w:r>
      <w:r>
        <w:rPr>
          <w:rFonts w:hint="eastAsia" w:ascii="Times New Roman" w:hAnsi="Times New Roman" w:eastAsia="宋体" w:cs="Times New Roman"/>
          <w:color w:val="auto"/>
          <w:spacing w:val="8"/>
          <w:sz w:val="21"/>
          <w:szCs w:val="21"/>
          <w:highlight w:val="none"/>
          <w:lang w:val="en-US" w:eastAsia="zh-CN"/>
        </w:rPr>
        <w:t>5</w:t>
      </w:r>
      <w:r>
        <w:rPr>
          <w:rFonts w:ascii="宋体" w:hAnsi="宋体" w:eastAsia="宋体" w:cs="宋体"/>
          <w:color w:val="auto"/>
          <w:spacing w:val="8"/>
          <w:sz w:val="21"/>
          <w:szCs w:val="21"/>
          <w:highlight w:val="none"/>
        </w:rPr>
        <w:t>)按本章第</w:t>
      </w:r>
      <w:r>
        <w:rPr>
          <w:rFonts w:ascii="宋体" w:hAnsi="宋体" w:eastAsia="宋体" w:cs="宋体"/>
          <w:color w:val="auto"/>
          <w:spacing w:val="7"/>
          <w:sz w:val="21"/>
          <w:szCs w:val="21"/>
          <w:highlight w:val="none"/>
        </w:rPr>
        <w:t xml:space="preserve"> </w:t>
      </w:r>
      <w:r>
        <w:rPr>
          <w:rFonts w:ascii="Times New Roman" w:hAnsi="Times New Roman" w:eastAsia="Times New Roman" w:cs="Times New Roman"/>
          <w:color w:val="auto"/>
          <w:spacing w:val="4"/>
          <w:sz w:val="21"/>
          <w:szCs w:val="21"/>
          <w:highlight w:val="none"/>
        </w:rPr>
        <w:t xml:space="preserve">2.2.4  </w:t>
      </w:r>
      <w:r>
        <w:rPr>
          <w:rFonts w:ascii="宋体" w:hAnsi="宋体" w:eastAsia="宋体" w:cs="宋体"/>
          <w:color w:val="auto"/>
          <w:spacing w:val="4"/>
          <w:sz w:val="21"/>
          <w:szCs w:val="21"/>
          <w:highlight w:val="none"/>
        </w:rPr>
        <w:t>(</w:t>
      </w:r>
      <w:r>
        <w:rPr>
          <w:rFonts w:ascii="Times New Roman" w:hAnsi="Times New Roman" w:eastAsia="Times New Roman" w:cs="Times New Roman"/>
          <w:color w:val="auto"/>
          <w:spacing w:val="4"/>
          <w:sz w:val="21"/>
          <w:szCs w:val="21"/>
          <w:highlight w:val="none"/>
        </w:rPr>
        <w:t>4</w:t>
      </w:r>
      <w:r>
        <w:rPr>
          <w:rFonts w:ascii="宋体" w:hAnsi="宋体" w:eastAsia="宋体" w:cs="宋体"/>
          <w:color w:val="auto"/>
          <w:spacing w:val="4"/>
          <w:sz w:val="21"/>
          <w:szCs w:val="21"/>
          <w:highlight w:val="none"/>
        </w:rPr>
        <w:t>)目规定的评审因素和分值对其他部分计算出得分</w:t>
      </w:r>
      <w:r>
        <w:rPr>
          <w:rFonts w:ascii="Times New Roman" w:hAnsi="Times New Roman" w:eastAsia="Times New Roman" w:cs="Times New Roman"/>
          <w:color w:val="auto"/>
          <w:sz w:val="21"/>
          <w:szCs w:val="21"/>
          <w:highlight w:val="none"/>
        </w:rPr>
        <w:t>D</w:t>
      </w:r>
      <w:r>
        <w:rPr>
          <w:rFonts w:ascii="宋体" w:hAnsi="宋体" w:eastAsia="宋体" w:cs="宋体"/>
          <w:color w:val="auto"/>
          <w:spacing w:val="4"/>
          <w:sz w:val="21"/>
          <w:szCs w:val="21"/>
          <w:highlight w:val="none"/>
        </w:rPr>
        <w:t>。</w:t>
      </w:r>
    </w:p>
    <w:p w14:paraId="7A1052F5">
      <w:pPr>
        <w:spacing w:before="1" w:line="220" w:lineRule="auto"/>
        <w:ind w:left="423"/>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3.2.2  </w:t>
      </w:r>
      <w:r>
        <w:rPr>
          <w:rFonts w:ascii="宋体" w:hAnsi="宋体" w:eastAsia="宋体" w:cs="宋体"/>
          <w:color w:val="auto"/>
          <w:spacing w:val="-1"/>
          <w:sz w:val="21"/>
          <w:szCs w:val="21"/>
          <w:highlight w:val="none"/>
        </w:rPr>
        <w:t>评分</w:t>
      </w:r>
      <w:r>
        <w:rPr>
          <w:rFonts w:ascii="宋体" w:hAnsi="宋体" w:eastAsia="宋体" w:cs="宋体"/>
          <w:color w:val="auto"/>
          <w:sz w:val="21"/>
          <w:szCs w:val="21"/>
          <w:highlight w:val="none"/>
        </w:rPr>
        <w:t>分值计算保留小数点后两位，小数点后第三位</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四舍五入</w:t>
      </w:r>
      <w:r>
        <w:rPr>
          <w:rFonts w:ascii="Times New Roman" w:hAnsi="Times New Roman" w:eastAsia="Times New Roman" w:cs="Times New Roman"/>
          <w:color w:val="auto"/>
          <w:sz w:val="21"/>
          <w:szCs w:val="21"/>
          <w:highlight w:val="none"/>
        </w:rPr>
        <w:t>”</w:t>
      </w:r>
      <w:r>
        <w:rPr>
          <w:rFonts w:ascii="宋体" w:hAnsi="宋体" w:eastAsia="宋体" w:cs="宋体"/>
          <w:color w:val="auto"/>
          <w:sz w:val="21"/>
          <w:szCs w:val="21"/>
          <w:highlight w:val="none"/>
        </w:rPr>
        <w:t>。</w:t>
      </w:r>
    </w:p>
    <w:p w14:paraId="4733A758">
      <w:pPr>
        <w:spacing w:before="150" w:line="220" w:lineRule="auto"/>
        <w:ind w:left="423"/>
        <w:rPr>
          <w:rFonts w:ascii="宋体" w:hAnsi="宋体" w:eastAsia="宋体" w:cs="宋体"/>
          <w:color w:val="auto"/>
          <w:sz w:val="21"/>
          <w:szCs w:val="21"/>
          <w:highlight w:val="none"/>
        </w:rPr>
      </w:pPr>
      <w:r>
        <w:rPr>
          <w:rFonts w:ascii="Times New Roman" w:hAnsi="Times New Roman" w:eastAsia="Times New Roman" w:cs="Times New Roman"/>
          <w:color w:val="auto"/>
          <w:spacing w:val="-1"/>
          <w:sz w:val="21"/>
          <w:szCs w:val="21"/>
          <w:highlight w:val="none"/>
        </w:rPr>
        <w:t xml:space="preserve">3.2.3  </w:t>
      </w:r>
      <w:r>
        <w:rPr>
          <w:rFonts w:ascii="宋体" w:hAnsi="宋体" w:eastAsia="宋体" w:cs="宋体"/>
          <w:color w:val="auto"/>
          <w:spacing w:val="-1"/>
          <w:sz w:val="21"/>
          <w:szCs w:val="21"/>
          <w:highlight w:val="none"/>
        </w:rPr>
        <w:t>投标</w:t>
      </w:r>
      <w:r>
        <w:rPr>
          <w:rFonts w:ascii="宋体" w:hAnsi="宋体" w:eastAsia="宋体" w:cs="宋体"/>
          <w:color w:val="auto"/>
          <w:sz w:val="21"/>
          <w:szCs w:val="21"/>
          <w:highlight w:val="none"/>
        </w:rPr>
        <w:t>人得分</w:t>
      </w:r>
      <w:r>
        <w:rPr>
          <w:rFonts w:ascii="Times New Roman" w:hAnsi="Times New Roman" w:eastAsia="Times New Roman" w:cs="Times New Roman"/>
          <w:color w:val="auto"/>
          <w:sz w:val="21"/>
          <w:szCs w:val="21"/>
          <w:highlight w:val="none"/>
        </w:rPr>
        <w:t>=A+B+C+D</w:t>
      </w:r>
      <w:r>
        <w:rPr>
          <w:rFonts w:ascii="宋体" w:hAnsi="宋体" w:eastAsia="宋体" w:cs="宋体"/>
          <w:color w:val="auto"/>
          <w:sz w:val="21"/>
          <w:szCs w:val="21"/>
          <w:highlight w:val="none"/>
        </w:rPr>
        <w:t>。</w:t>
      </w:r>
    </w:p>
    <w:p w14:paraId="211352BC">
      <w:pPr>
        <w:spacing w:before="148" w:line="357" w:lineRule="auto"/>
        <w:ind w:left="5"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5"/>
          <w:sz w:val="21"/>
          <w:szCs w:val="21"/>
          <w:highlight w:val="none"/>
        </w:rPr>
        <w:t>2</w:t>
      </w:r>
      <w:r>
        <w:rPr>
          <w:rFonts w:ascii="Times New Roman" w:hAnsi="Times New Roman" w:eastAsia="Times New Roman" w:cs="Times New Roman"/>
          <w:color w:val="auto"/>
          <w:spacing w:val="-4"/>
          <w:sz w:val="21"/>
          <w:szCs w:val="21"/>
          <w:highlight w:val="none"/>
        </w:rPr>
        <w:t xml:space="preserve">.4  </w:t>
      </w:r>
      <w:r>
        <w:rPr>
          <w:rFonts w:ascii="宋体" w:hAnsi="宋体" w:eastAsia="宋体" w:cs="宋体"/>
          <w:color w:val="auto"/>
          <w:spacing w:val="-4"/>
          <w:sz w:val="21"/>
          <w:szCs w:val="21"/>
          <w:highlight w:val="none"/>
        </w:rPr>
        <w:t>评标委员会发现投标人的报价明显低于其他投标报价， 使得其投标报价可能低于其个</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别成本的，应当要求该投标人</w:t>
      </w:r>
      <w:r>
        <w:rPr>
          <w:rFonts w:ascii="宋体" w:hAnsi="宋体" w:eastAsia="宋体" w:cs="宋体"/>
          <w:color w:val="auto"/>
          <w:sz w:val="21"/>
          <w:szCs w:val="21"/>
          <w:highlight w:val="none"/>
        </w:rPr>
        <w:t xml:space="preserve">作出书面说明并提供相应的证明材料。投标人不能合理说明或者 </w:t>
      </w:r>
      <w:r>
        <w:rPr>
          <w:rFonts w:ascii="宋体" w:hAnsi="宋体" w:eastAsia="宋体" w:cs="宋体"/>
          <w:color w:val="auto"/>
          <w:spacing w:val="-14"/>
          <w:sz w:val="21"/>
          <w:szCs w:val="21"/>
          <w:highlight w:val="none"/>
        </w:rPr>
        <w:t>不能</w:t>
      </w:r>
      <w:r>
        <w:rPr>
          <w:rFonts w:ascii="宋体" w:hAnsi="宋体" w:eastAsia="宋体" w:cs="宋体"/>
          <w:color w:val="auto"/>
          <w:spacing w:val="-11"/>
          <w:sz w:val="21"/>
          <w:szCs w:val="21"/>
          <w:highlight w:val="none"/>
        </w:rPr>
        <w:t>提</w:t>
      </w:r>
      <w:r>
        <w:rPr>
          <w:rFonts w:ascii="宋体" w:hAnsi="宋体" w:eastAsia="宋体" w:cs="宋体"/>
          <w:color w:val="auto"/>
          <w:spacing w:val="-7"/>
          <w:sz w:val="21"/>
          <w:szCs w:val="21"/>
          <w:highlight w:val="none"/>
        </w:rPr>
        <w:t>供相应证明材料的，评标委员会应当认定该投标人以低于成本报价竞标，并否决其投标。</w:t>
      </w:r>
    </w:p>
    <w:p w14:paraId="2F6E35D8">
      <w:pPr>
        <w:rPr>
          <w:color w:val="auto"/>
          <w:highlight w:val="none"/>
        </w:rPr>
      </w:pPr>
    </w:p>
    <w:p w14:paraId="3248B431">
      <w:pPr>
        <w:spacing w:before="134" w:line="229" w:lineRule="auto"/>
        <w:ind w:left="140"/>
        <w:outlineLvl w:val="2"/>
        <w:rPr>
          <w:rFonts w:ascii="黑体" w:hAnsi="黑体" w:eastAsia="黑体" w:cs="黑体"/>
          <w:color w:val="auto"/>
          <w:sz w:val="27"/>
          <w:szCs w:val="27"/>
          <w:highlight w:val="none"/>
        </w:rPr>
      </w:pPr>
      <w:r>
        <w:rPr>
          <w:rFonts w:ascii="Times New Roman" w:hAnsi="Times New Roman" w:eastAsia="Times New Roman" w:cs="Times New Roman"/>
          <w:color w:val="auto"/>
          <w:spacing w:val="10"/>
          <w:sz w:val="27"/>
          <w:szCs w:val="27"/>
          <w:highlight w:val="none"/>
        </w:rPr>
        <w:t>3</w:t>
      </w:r>
      <w:r>
        <w:rPr>
          <w:rFonts w:ascii="Times New Roman" w:hAnsi="Times New Roman" w:eastAsia="Times New Roman" w:cs="Times New Roman"/>
          <w:color w:val="auto"/>
          <w:spacing w:val="6"/>
          <w:sz w:val="27"/>
          <w:szCs w:val="27"/>
          <w:highlight w:val="none"/>
        </w:rPr>
        <w:t xml:space="preserve">.3  </w:t>
      </w:r>
      <w:r>
        <w:rPr>
          <w:rFonts w:ascii="黑体" w:hAnsi="黑体" w:eastAsia="黑体" w:cs="黑体"/>
          <w:color w:val="auto"/>
          <w:spacing w:val="6"/>
          <w:sz w:val="27"/>
          <w:szCs w:val="27"/>
          <w:highlight w:val="none"/>
        </w:rPr>
        <w:t>投标文件的澄清</w:t>
      </w:r>
    </w:p>
    <w:p w14:paraId="349C5635">
      <w:pPr>
        <w:spacing w:line="314" w:lineRule="auto"/>
        <w:rPr>
          <w:rFonts w:ascii="Arial"/>
          <w:color w:val="auto"/>
          <w:sz w:val="21"/>
          <w:highlight w:val="none"/>
        </w:rPr>
      </w:pPr>
    </w:p>
    <w:p w14:paraId="3F0F3AE4">
      <w:pPr>
        <w:spacing w:before="68" w:line="352" w:lineRule="auto"/>
        <w:ind w:right="73" w:firstLine="420"/>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4"/>
          <w:sz w:val="21"/>
          <w:szCs w:val="21"/>
          <w:highlight w:val="none"/>
        </w:rPr>
        <w:t xml:space="preserve">3.1  </w:t>
      </w:r>
      <w:r>
        <w:rPr>
          <w:rFonts w:ascii="宋体" w:hAnsi="宋体" w:eastAsia="宋体" w:cs="宋体"/>
          <w:color w:val="auto"/>
          <w:spacing w:val="-4"/>
          <w:sz w:val="21"/>
          <w:szCs w:val="21"/>
          <w:highlight w:val="none"/>
        </w:rPr>
        <w:t>在评标过程中，</w:t>
      </w:r>
      <w:r>
        <w:rPr>
          <w:rFonts w:hint="eastAsia" w:ascii="宋体" w:hAnsi="宋体" w:eastAsia="宋体" w:cs="宋体"/>
          <w:color w:val="auto"/>
          <w:spacing w:val="-4"/>
          <w:sz w:val="21"/>
          <w:szCs w:val="21"/>
          <w:highlight w:val="none"/>
        </w:rPr>
        <w:t>经评标委员会中两人以上（含两人）以书面形式提出动议，评标委员会</w:t>
      </w:r>
      <w:r>
        <w:rPr>
          <w:rFonts w:ascii="宋体" w:hAnsi="宋体" w:eastAsia="宋体" w:cs="宋体"/>
          <w:color w:val="auto"/>
          <w:spacing w:val="-4"/>
          <w:sz w:val="21"/>
          <w:szCs w:val="21"/>
          <w:highlight w:val="none"/>
        </w:rPr>
        <w:t>可以书面形式要求投标人对投标文件中含义不明确、对同</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类问题表述不一致或者有明显文字</w:t>
      </w:r>
      <w:r>
        <w:rPr>
          <w:rFonts w:ascii="宋体" w:hAnsi="宋体" w:eastAsia="宋体" w:cs="宋体"/>
          <w:color w:val="auto"/>
          <w:sz w:val="21"/>
          <w:szCs w:val="21"/>
          <w:highlight w:val="none"/>
        </w:rPr>
        <w:t xml:space="preserve">和计算错误的内容作必要的澄清、说明或补正。澄清、说明 </w:t>
      </w:r>
      <w:r>
        <w:rPr>
          <w:rFonts w:ascii="宋体" w:hAnsi="宋体" w:eastAsia="宋体" w:cs="宋体"/>
          <w:color w:val="auto"/>
          <w:spacing w:val="-1"/>
          <w:sz w:val="21"/>
          <w:szCs w:val="21"/>
          <w:highlight w:val="none"/>
        </w:rPr>
        <w:t>或补正应以书面方式进行。评标委员会不接受投标人主动提出的澄清、说明或补正。</w:t>
      </w:r>
    </w:p>
    <w:p w14:paraId="2A893847">
      <w:pPr>
        <w:spacing w:before="1" w:line="351" w:lineRule="auto"/>
        <w:ind w:left="1" w:right="73" w:firstLine="418"/>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3.</w:t>
      </w:r>
      <w:r>
        <w:rPr>
          <w:rFonts w:ascii="Times New Roman" w:hAnsi="Times New Roman" w:eastAsia="Times New Roman" w:cs="Times New Roman"/>
          <w:color w:val="auto"/>
          <w:spacing w:val="-4"/>
          <w:sz w:val="21"/>
          <w:szCs w:val="21"/>
          <w:highlight w:val="none"/>
        </w:rPr>
        <w:t xml:space="preserve">3.2  </w:t>
      </w:r>
      <w:r>
        <w:rPr>
          <w:rFonts w:ascii="宋体" w:hAnsi="宋体" w:eastAsia="宋体" w:cs="宋体"/>
          <w:color w:val="auto"/>
          <w:spacing w:val="-4"/>
          <w:sz w:val="21"/>
          <w:szCs w:val="21"/>
          <w:highlight w:val="none"/>
        </w:rPr>
        <w:t>澄清、说明或补正不得超出投标文件的范围且不得改变投标文件的实质性内容， 并构</w:t>
      </w:r>
      <w:r>
        <w:rPr>
          <w:rFonts w:ascii="宋体" w:hAnsi="宋体" w:eastAsia="宋体" w:cs="宋体"/>
          <w:color w:val="auto"/>
          <w:sz w:val="21"/>
          <w:szCs w:val="21"/>
          <w:highlight w:val="none"/>
        </w:rPr>
        <w:t xml:space="preserve"> </w:t>
      </w:r>
      <w:r>
        <w:rPr>
          <w:rFonts w:ascii="宋体" w:hAnsi="宋体" w:eastAsia="宋体" w:cs="宋体"/>
          <w:color w:val="auto"/>
          <w:spacing w:val="-6"/>
          <w:sz w:val="21"/>
          <w:szCs w:val="21"/>
          <w:highlight w:val="none"/>
        </w:rPr>
        <w:t>成</w:t>
      </w:r>
      <w:r>
        <w:rPr>
          <w:rFonts w:ascii="宋体" w:hAnsi="宋体" w:eastAsia="宋体" w:cs="宋体"/>
          <w:color w:val="auto"/>
          <w:spacing w:val="-3"/>
          <w:sz w:val="21"/>
          <w:szCs w:val="21"/>
          <w:highlight w:val="none"/>
        </w:rPr>
        <w:t>投标文件的组成部分。</w:t>
      </w:r>
    </w:p>
    <w:p w14:paraId="1B7C1233">
      <w:pPr>
        <w:spacing w:before="1" w:line="358" w:lineRule="auto"/>
        <w:ind w:left="2" w:firstLine="417"/>
        <w:rPr>
          <w:rFonts w:ascii="宋体" w:hAnsi="宋体" w:eastAsia="宋体" w:cs="宋体"/>
          <w:color w:val="auto"/>
          <w:sz w:val="21"/>
          <w:szCs w:val="21"/>
          <w:highlight w:val="none"/>
        </w:rPr>
      </w:pPr>
      <w:r>
        <w:rPr>
          <w:rFonts w:ascii="Times New Roman" w:hAnsi="Times New Roman" w:eastAsia="Times New Roman" w:cs="Times New Roman"/>
          <w:color w:val="auto"/>
          <w:spacing w:val="-9"/>
          <w:sz w:val="21"/>
          <w:szCs w:val="21"/>
          <w:highlight w:val="none"/>
        </w:rPr>
        <w:t>3</w:t>
      </w:r>
      <w:r>
        <w:rPr>
          <w:rFonts w:ascii="Times New Roman" w:hAnsi="Times New Roman" w:eastAsia="Times New Roman" w:cs="Times New Roman"/>
          <w:color w:val="auto"/>
          <w:spacing w:val="-7"/>
          <w:sz w:val="21"/>
          <w:szCs w:val="21"/>
          <w:highlight w:val="none"/>
        </w:rPr>
        <w:t xml:space="preserve">.3.3  </w:t>
      </w:r>
      <w:r>
        <w:rPr>
          <w:rFonts w:ascii="宋体" w:hAnsi="宋体" w:eastAsia="宋体" w:cs="宋体"/>
          <w:color w:val="auto"/>
          <w:spacing w:val="-7"/>
          <w:sz w:val="21"/>
          <w:szCs w:val="21"/>
          <w:highlight w:val="none"/>
        </w:rPr>
        <w:t>评标委员会对投标人提交的澄清、说明或补正有疑问的，可以要求投标人进一步澄清、</w:t>
      </w:r>
      <w:r>
        <w:rPr>
          <w:rFonts w:ascii="宋体" w:hAnsi="宋体" w:eastAsia="宋体" w:cs="宋体"/>
          <w:color w:val="auto"/>
          <w:sz w:val="21"/>
          <w:szCs w:val="21"/>
          <w:highlight w:val="none"/>
        </w:rPr>
        <w:t xml:space="preserve"> </w:t>
      </w:r>
      <w:r>
        <w:rPr>
          <w:rFonts w:ascii="宋体" w:hAnsi="宋体" w:eastAsia="宋体" w:cs="宋体"/>
          <w:color w:val="auto"/>
          <w:spacing w:val="-3"/>
          <w:sz w:val="21"/>
          <w:szCs w:val="21"/>
          <w:highlight w:val="none"/>
        </w:rPr>
        <w:t>说</w:t>
      </w:r>
      <w:r>
        <w:rPr>
          <w:rFonts w:ascii="宋体" w:hAnsi="宋体" w:eastAsia="宋体" w:cs="宋体"/>
          <w:color w:val="auto"/>
          <w:spacing w:val="-2"/>
          <w:sz w:val="21"/>
          <w:szCs w:val="21"/>
          <w:highlight w:val="none"/>
        </w:rPr>
        <w:t>明或补正，直至满足评标委员会的要求。</w:t>
      </w:r>
    </w:p>
    <w:p w14:paraId="65A4FFA9">
      <w:pPr>
        <w:spacing w:before="146" w:line="229" w:lineRule="auto"/>
        <w:ind w:left="140"/>
        <w:outlineLvl w:val="2"/>
        <w:rPr>
          <w:rFonts w:ascii="黑体" w:hAnsi="黑体" w:eastAsia="黑体" w:cs="黑体"/>
          <w:color w:val="auto"/>
          <w:sz w:val="27"/>
          <w:szCs w:val="27"/>
          <w:highlight w:val="none"/>
        </w:rPr>
      </w:pPr>
      <w:r>
        <w:rPr>
          <w:rFonts w:ascii="Times New Roman" w:hAnsi="Times New Roman" w:eastAsia="Times New Roman" w:cs="Times New Roman"/>
          <w:color w:val="auto"/>
          <w:spacing w:val="7"/>
          <w:sz w:val="27"/>
          <w:szCs w:val="27"/>
          <w:highlight w:val="none"/>
        </w:rPr>
        <w:t>3</w:t>
      </w:r>
      <w:r>
        <w:rPr>
          <w:rFonts w:ascii="Times New Roman" w:hAnsi="Times New Roman" w:eastAsia="Times New Roman" w:cs="Times New Roman"/>
          <w:color w:val="auto"/>
          <w:spacing w:val="5"/>
          <w:sz w:val="27"/>
          <w:szCs w:val="27"/>
          <w:highlight w:val="none"/>
        </w:rPr>
        <w:t xml:space="preserve">.4  </w:t>
      </w:r>
      <w:r>
        <w:rPr>
          <w:rFonts w:ascii="黑体" w:hAnsi="黑体" w:eastAsia="黑体" w:cs="黑体"/>
          <w:color w:val="auto"/>
          <w:spacing w:val="5"/>
          <w:sz w:val="27"/>
          <w:szCs w:val="27"/>
          <w:highlight w:val="none"/>
        </w:rPr>
        <w:t>评标结果</w:t>
      </w:r>
    </w:p>
    <w:p w14:paraId="451FECF8">
      <w:pPr>
        <w:spacing w:line="315" w:lineRule="auto"/>
        <w:rPr>
          <w:rFonts w:ascii="Arial"/>
          <w:color w:val="auto"/>
          <w:sz w:val="21"/>
          <w:highlight w:val="none"/>
        </w:rPr>
      </w:pPr>
    </w:p>
    <w:p w14:paraId="5C6CADE6">
      <w:pPr>
        <w:spacing w:before="68" w:line="352" w:lineRule="auto"/>
        <w:ind w:left="17" w:right="72" w:firstLine="403"/>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 xml:space="preserve">3.4.1  </w:t>
      </w:r>
      <w:r>
        <w:rPr>
          <w:rFonts w:ascii="宋体" w:hAnsi="宋体" w:eastAsia="宋体" w:cs="宋体"/>
          <w:color w:val="auto"/>
          <w:spacing w:val="-2"/>
          <w:sz w:val="21"/>
          <w:szCs w:val="21"/>
          <w:highlight w:val="none"/>
        </w:rPr>
        <w:t>除第二章</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投</w:t>
      </w:r>
      <w:r>
        <w:rPr>
          <w:rFonts w:ascii="宋体" w:hAnsi="宋体" w:eastAsia="宋体" w:cs="宋体"/>
          <w:color w:val="auto"/>
          <w:spacing w:val="-1"/>
          <w:sz w:val="21"/>
          <w:szCs w:val="21"/>
          <w:highlight w:val="none"/>
        </w:rPr>
        <w:t>标人须知</w:t>
      </w:r>
      <w:r>
        <w:rPr>
          <w:rFonts w:ascii="Times New Roman" w:hAnsi="Times New Roman" w:eastAsia="Times New Roman" w:cs="Times New Roman"/>
          <w:color w:val="auto"/>
          <w:spacing w:val="-1"/>
          <w:sz w:val="21"/>
          <w:szCs w:val="21"/>
          <w:highlight w:val="none"/>
        </w:rPr>
        <w:t>”</w:t>
      </w:r>
      <w:r>
        <w:rPr>
          <w:rFonts w:ascii="宋体" w:hAnsi="宋体" w:eastAsia="宋体" w:cs="宋体"/>
          <w:color w:val="auto"/>
          <w:spacing w:val="-1"/>
          <w:sz w:val="21"/>
          <w:szCs w:val="21"/>
          <w:highlight w:val="none"/>
        </w:rPr>
        <w:t>前附表授权直接确定中标人外，评标委员会按照得分由高到低</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的</w:t>
      </w:r>
      <w:r>
        <w:rPr>
          <w:rFonts w:ascii="宋体" w:hAnsi="宋体" w:eastAsia="宋体" w:cs="宋体"/>
          <w:color w:val="auto"/>
          <w:spacing w:val="-3"/>
          <w:sz w:val="21"/>
          <w:szCs w:val="21"/>
          <w:highlight w:val="none"/>
        </w:rPr>
        <w:t>顺序推荐中标候选人，并标明排序。</w:t>
      </w:r>
    </w:p>
    <w:p w14:paraId="2843C5F9">
      <w:pPr>
        <w:spacing w:before="1" w:line="216" w:lineRule="auto"/>
        <w:ind w:left="420"/>
        <w:rPr>
          <w:color w:val="auto"/>
          <w:highlight w:val="none"/>
        </w:rPr>
        <w:sectPr>
          <w:footerReference r:id="rId18" w:type="default"/>
          <w:pgSz w:w="12240" w:h="15840"/>
          <w:pgMar w:top="1346" w:right="1724" w:bottom="1104" w:left="1808" w:header="0" w:footer="940" w:gutter="0"/>
          <w:pgNumType w:fmt="decimal"/>
          <w:cols w:space="720" w:num="1"/>
        </w:sectPr>
      </w:pPr>
      <w:r>
        <w:rPr>
          <w:rFonts w:ascii="Times New Roman" w:hAnsi="Times New Roman" w:eastAsia="Times New Roman" w:cs="Times New Roman"/>
          <w:color w:val="auto"/>
          <w:spacing w:val="-1"/>
          <w:sz w:val="21"/>
          <w:szCs w:val="21"/>
          <w:highlight w:val="none"/>
        </w:rPr>
        <w:t xml:space="preserve">3.4.2  </w:t>
      </w:r>
      <w:r>
        <w:rPr>
          <w:rFonts w:ascii="宋体" w:hAnsi="宋体" w:eastAsia="宋体" w:cs="宋体"/>
          <w:color w:val="auto"/>
          <w:spacing w:val="-1"/>
          <w:sz w:val="21"/>
          <w:szCs w:val="21"/>
          <w:highlight w:val="none"/>
        </w:rPr>
        <w:t>评标委员会完成评标后，应当向招标人提交书面评标报告和中标候选人</w:t>
      </w:r>
      <w:r>
        <w:rPr>
          <w:rFonts w:ascii="宋体" w:hAnsi="宋体" w:eastAsia="宋体" w:cs="宋体"/>
          <w:color w:val="auto"/>
          <w:sz w:val="21"/>
          <w:szCs w:val="21"/>
          <w:highlight w:val="none"/>
        </w:rPr>
        <w:t>名单。</w:t>
      </w:r>
    </w:p>
    <w:p w14:paraId="4B0257F6">
      <w:pPr>
        <w:pStyle w:val="3"/>
        <w:bidi w:val="0"/>
        <w:rPr>
          <w:rFonts w:ascii="宋体" w:hAnsi="宋体" w:eastAsia="宋体" w:cs="宋体"/>
          <w:color w:val="auto"/>
          <w:sz w:val="43"/>
          <w:szCs w:val="43"/>
          <w:highlight w:val="none"/>
        </w:rPr>
      </w:pPr>
      <w:bookmarkStart w:id="451" w:name="_Toc32495"/>
      <w:bookmarkStart w:id="452" w:name="_Toc15611"/>
      <w:bookmarkStart w:id="453" w:name="_Toc96"/>
      <w:bookmarkStart w:id="454" w:name="_Toc29015"/>
      <w:r>
        <w:rPr>
          <w:rFonts w:ascii="宋体" w:hAnsi="宋体" w:eastAsia="宋体" w:cs="宋体"/>
          <w:color w:val="auto"/>
          <w:spacing w:val="11"/>
          <w:sz w:val="43"/>
          <w:szCs w:val="43"/>
          <w:highlight w:val="none"/>
          <w14:textOutline w14:w="5587" w14:cap="flat" w14:cmpd="sng">
            <w14:solidFill>
              <w14:srgbClr w14:val="000000"/>
            </w14:solidFill>
            <w14:prstDash w14:val="solid"/>
            <w14:miter w14:val="0"/>
          </w14:textOutline>
        </w:rPr>
        <w:t>第</w:t>
      </w:r>
      <w:r>
        <w:rPr>
          <w:rFonts w:ascii="宋体" w:hAnsi="宋体" w:eastAsia="宋体" w:cs="宋体"/>
          <w:color w:val="auto"/>
          <w:spacing w:val="10"/>
          <w:sz w:val="43"/>
          <w:szCs w:val="43"/>
          <w:highlight w:val="none"/>
          <w14:textOutline w14:w="5587" w14:cap="flat" w14:cmpd="sng">
            <w14:solidFill>
              <w14:srgbClr w14:val="000000"/>
            </w14:solidFill>
            <w14:prstDash w14:val="solid"/>
            <w14:miter w14:val="0"/>
          </w14:textOutline>
        </w:rPr>
        <w:t>四章合同条款及格式</w:t>
      </w:r>
      <w:bookmarkEnd w:id="451"/>
      <w:bookmarkEnd w:id="452"/>
      <w:bookmarkEnd w:id="453"/>
      <w:bookmarkEnd w:id="454"/>
    </w:p>
    <w:p w14:paraId="24AB57E6">
      <w:pPr>
        <w:spacing w:line="298" w:lineRule="auto"/>
        <w:rPr>
          <w:rFonts w:ascii="Arial"/>
          <w:color w:val="auto"/>
          <w:sz w:val="21"/>
          <w:highlight w:val="none"/>
        </w:rPr>
      </w:pPr>
    </w:p>
    <w:p w14:paraId="2870194C">
      <w:pPr>
        <w:spacing w:line="299" w:lineRule="auto"/>
        <w:rPr>
          <w:rFonts w:ascii="Arial"/>
          <w:color w:val="auto"/>
          <w:sz w:val="21"/>
          <w:highlight w:val="none"/>
        </w:rPr>
      </w:pPr>
    </w:p>
    <w:p w14:paraId="2239C654">
      <w:pPr>
        <w:spacing w:line="299" w:lineRule="auto"/>
        <w:rPr>
          <w:rFonts w:ascii="Arial"/>
          <w:color w:val="auto"/>
          <w:sz w:val="21"/>
          <w:highlight w:val="none"/>
        </w:rPr>
      </w:pPr>
    </w:p>
    <w:p w14:paraId="4BEDB53A">
      <w:pPr>
        <w:widowControl w:val="0"/>
        <w:kinsoku/>
        <w:autoSpaceDE/>
        <w:autoSpaceDN/>
        <w:adjustRightInd/>
        <w:snapToGrid/>
        <w:spacing w:before="0" w:line="240" w:lineRule="auto"/>
        <w:ind w:firstLine="0"/>
        <w:jc w:val="both"/>
        <w:textAlignment w:val="auto"/>
        <w:rPr>
          <w:rFonts w:hint="eastAsia" w:ascii="宋体" w:hAnsi="宋体" w:eastAsia="宋体" w:cs="宋体"/>
          <w:snapToGrid/>
          <w:color w:val="auto"/>
          <w:kern w:val="2"/>
          <w:sz w:val="24"/>
          <w:szCs w:val="24"/>
          <w:highlight w:val="none"/>
          <w:lang w:val="en-US" w:eastAsia="zh-CN" w:bidi="ar-SA"/>
        </w:rPr>
      </w:pPr>
      <w:r>
        <w:rPr>
          <w:rFonts w:hint="eastAsia" w:ascii="宋体" w:hAnsi="宋体" w:eastAsia="宋体" w:cs="宋体"/>
          <w:snapToGrid/>
          <w:color w:val="auto"/>
          <w:kern w:val="2"/>
          <w:sz w:val="24"/>
          <w:szCs w:val="24"/>
          <w:highlight w:val="none"/>
          <w:lang w:val="en-US" w:eastAsia="zh-CN" w:bidi="ar-SA"/>
        </w:rPr>
        <w:t>注：按国家、省、市的顺序选用最新生效的合同示范文本。</w:t>
      </w:r>
    </w:p>
    <w:p w14:paraId="0CDFAD47">
      <w:pPr>
        <w:widowControl w:val="0"/>
        <w:kinsoku/>
        <w:autoSpaceDE/>
        <w:autoSpaceDN/>
        <w:adjustRightInd/>
        <w:snapToGrid/>
        <w:spacing w:before="0" w:line="240" w:lineRule="auto"/>
        <w:ind w:firstLine="0"/>
        <w:jc w:val="both"/>
        <w:textAlignment w:val="auto"/>
        <w:rPr>
          <w:rFonts w:hint="eastAsia" w:ascii="宋体" w:hAnsi="宋体" w:eastAsia="宋体" w:cs="宋体"/>
          <w:snapToGrid/>
          <w:color w:val="auto"/>
          <w:kern w:val="2"/>
          <w:sz w:val="24"/>
          <w:szCs w:val="24"/>
          <w:highlight w:val="none"/>
          <w:lang w:val="en-US" w:eastAsia="zh-CN" w:bidi="ar-SA"/>
        </w:rPr>
      </w:pPr>
      <w:r>
        <w:rPr>
          <w:rFonts w:hint="eastAsia" w:ascii="宋体" w:hAnsi="宋体" w:eastAsia="宋体" w:cs="宋体"/>
          <w:snapToGrid/>
          <w:color w:val="auto"/>
          <w:kern w:val="2"/>
          <w:sz w:val="24"/>
          <w:szCs w:val="24"/>
          <w:highlight w:val="none"/>
          <w:lang w:val="en-US" w:eastAsia="zh-CN" w:bidi="ar-SA"/>
        </w:rPr>
        <w:t>工程勘察可使用</w:t>
      </w:r>
      <w:r>
        <w:rPr>
          <w:rFonts w:hint="eastAsia" w:ascii="宋体" w:hAnsi="宋体" w:eastAsia="宋体" w:cs="宋体"/>
          <w:b w:val="0"/>
          <w:bCs w:val="0"/>
          <w:i w:val="0"/>
          <w:iCs w:val="0"/>
          <w:caps w:val="0"/>
          <w:snapToGrid/>
          <w:color w:val="auto"/>
          <w:spacing w:val="0"/>
          <w:kern w:val="2"/>
          <w:sz w:val="24"/>
          <w:szCs w:val="24"/>
          <w:highlight w:val="none"/>
          <w:shd w:val="clear"/>
          <w:lang w:val="en-US" w:eastAsia="zh-CN" w:bidi="ar-SA"/>
        </w:rPr>
        <w:t>住房和城乡建设部和国家工商行政管理总局</w:t>
      </w:r>
      <w:r>
        <w:rPr>
          <w:rFonts w:hint="eastAsia" w:ascii="宋体" w:hAnsi="宋体" w:eastAsia="宋体" w:cs="宋体"/>
          <w:i w:val="0"/>
          <w:iCs w:val="0"/>
          <w:caps w:val="0"/>
          <w:snapToGrid/>
          <w:color w:val="auto"/>
          <w:spacing w:val="0"/>
          <w:kern w:val="2"/>
          <w:sz w:val="24"/>
          <w:szCs w:val="24"/>
          <w:highlight w:val="none"/>
          <w:shd w:val="clear"/>
          <w:lang w:val="en-US" w:eastAsia="zh-CN" w:bidi="ar-SA"/>
        </w:rPr>
        <w:t>制定印发的《</w:t>
      </w:r>
      <w:r>
        <w:rPr>
          <w:rFonts w:hint="eastAsia" w:ascii="宋体" w:hAnsi="宋体" w:eastAsia="宋体" w:cs="宋体"/>
          <w:b w:val="0"/>
          <w:bCs w:val="0"/>
          <w:i w:val="0"/>
          <w:iCs w:val="0"/>
          <w:caps w:val="0"/>
          <w:snapToGrid/>
          <w:color w:val="auto"/>
          <w:spacing w:val="0"/>
          <w:kern w:val="2"/>
          <w:sz w:val="24"/>
          <w:szCs w:val="24"/>
          <w:highlight w:val="none"/>
          <w:shd w:val="clear"/>
          <w:lang w:val="en-US" w:eastAsia="zh-CN" w:bidi="ar-SA"/>
        </w:rPr>
        <w:t>建设工程勘察合同</w:t>
      </w:r>
      <w:r>
        <w:rPr>
          <w:rFonts w:hint="eastAsia" w:ascii="宋体" w:hAnsi="宋体" w:eastAsia="宋体" w:cs="宋体"/>
          <w:snapToGrid/>
          <w:color w:val="auto"/>
          <w:kern w:val="2"/>
          <w:sz w:val="24"/>
          <w:szCs w:val="24"/>
          <w:highlight w:val="none"/>
          <w:lang w:val="en-US" w:eastAsia="zh-CN" w:bidi="ar-SA"/>
        </w:rPr>
        <w:t>》（</w:t>
      </w:r>
      <w:r>
        <w:rPr>
          <w:rFonts w:hint="eastAsia" w:ascii="宋体" w:hAnsi="宋体" w:eastAsia="宋体" w:cs="宋体"/>
          <w:i w:val="0"/>
          <w:iCs w:val="0"/>
          <w:caps w:val="0"/>
          <w:snapToGrid/>
          <w:color w:val="auto"/>
          <w:spacing w:val="0"/>
          <w:kern w:val="2"/>
          <w:sz w:val="24"/>
          <w:szCs w:val="24"/>
          <w:highlight w:val="none"/>
          <w:shd w:val="clear"/>
          <w:lang w:val="en-US" w:eastAsia="zh-CN" w:bidi="ar-SA"/>
        </w:rPr>
        <w:t>GF-2016-0203</w:t>
      </w:r>
      <w:r>
        <w:rPr>
          <w:rFonts w:hint="eastAsia" w:ascii="宋体" w:hAnsi="宋体" w:eastAsia="宋体" w:cs="宋体"/>
          <w:snapToGrid/>
          <w:color w:val="auto"/>
          <w:kern w:val="2"/>
          <w:sz w:val="24"/>
          <w:szCs w:val="24"/>
          <w:highlight w:val="none"/>
          <w:lang w:val="en-US" w:eastAsia="zh-CN" w:bidi="ar-SA"/>
        </w:rPr>
        <w:t>）示范文本。</w:t>
      </w:r>
    </w:p>
    <w:p w14:paraId="2F2C82B0">
      <w:pPr>
        <w:widowControl w:val="0"/>
        <w:kinsoku/>
        <w:autoSpaceDE/>
        <w:autoSpaceDN/>
        <w:adjustRightInd/>
        <w:snapToGrid/>
        <w:spacing w:before="0" w:line="240" w:lineRule="auto"/>
        <w:ind w:firstLine="0"/>
        <w:jc w:val="both"/>
        <w:textAlignment w:val="auto"/>
        <w:rPr>
          <w:rFonts w:hint="eastAsia" w:ascii="宋体" w:hAnsi="宋体" w:eastAsia="宋体" w:cs="宋体"/>
          <w:snapToGrid/>
          <w:color w:val="auto"/>
          <w:kern w:val="2"/>
          <w:sz w:val="24"/>
          <w:szCs w:val="24"/>
          <w:highlight w:val="none"/>
          <w:lang w:val="en-US" w:eastAsia="zh-CN" w:bidi="ar-SA"/>
        </w:rPr>
      </w:pPr>
      <w:r>
        <w:rPr>
          <w:rFonts w:hint="eastAsia" w:ascii="宋体" w:hAnsi="宋体" w:eastAsia="宋体" w:cs="宋体"/>
          <w:snapToGrid/>
          <w:color w:val="auto"/>
          <w:kern w:val="2"/>
          <w:sz w:val="24"/>
          <w:szCs w:val="24"/>
          <w:highlight w:val="none"/>
          <w:lang w:val="en-US" w:eastAsia="zh-CN" w:bidi="ar-SA"/>
        </w:rPr>
        <w:t>工程设计可使用</w:t>
      </w:r>
      <w:r>
        <w:rPr>
          <w:rFonts w:hint="eastAsia" w:ascii="宋体" w:hAnsi="宋体" w:eastAsia="宋体" w:cs="宋体"/>
          <w:b w:val="0"/>
          <w:bCs w:val="0"/>
          <w:i w:val="0"/>
          <w:iCs w:val="0"/>
          <w:caps w:val="0"/>
          <w:snapToGrid/>
          <w:color w:val="auto"/>
          <w:spacing w:val="0"/>
          <w:kern w:val="2"/>
          <w:sz w:val="24"/>
          <w:szCs w:val="24"/>
          <w:highlight w:val="none"/>
          <w:shd w:val="clear"/>
          <w:lang w:val="en-US" w:eastAsia="zh-CN" w:bidi="ar-SA"/>
        </w:rPr>
        <w:t>住房和城乡建设部和国家工商行政管理总局</w:t>
      </w:r>
      <w:r>
        <w:rPr>
          <w:rFonts w:hint="eastAsia" w:ascii="宋体" w:hAnsi="宋体" w:eastAsia="宋体" w:cs="宋体"/>
          <w:i w:val="0"/>
          <w:iCs w:val="0"/>
          <w:caps w:val="0"/>
          <w:snapToGrid/>
          <w:color w:val="auto"/>
          <w:spacing w:val="0"/>
          <w:kern w:val="2"/>
          <w:sz w:val="24"/>
          <w:szCs w:val="24"/>
          <w:highlight w:val="none"/>
          <w:shd w:val="clear"/>
          <w:lang w:val="en-US" w:eastAsia="zh-CN" w:bidi="ar-SA"/>
        </w:rPr>
        <w:t>制定印发的《</w:t>
      </w:r>
      <w:r>
        <w:rPr>
          <w:rFonts w:hint="eastAsia" w:ascii="宋体" w:hAnsi="宋体" w:eastAsia="宋体" w:cs="宋体"/>
          <w:b w:val="0"/>
          <w:bCs w:val="0"/>
          <w:i w:val="0"/>
          <w:iCs w:val="0"/>
          <w:caps w:val="0"/>
          <w:snapToGrid/>
          <w:color w:val="auto"/>
          <w:spacing w:val="0"/>
          <w:kern w:val="2"/>
          <w:sz w:val="24"/>
          <w:szCs w:val="24"/>
          <w:highlight w:val="none"/>
          <w:shd w:val="clear"/>
          <w:lang w:val="en-US" w:eastAsia="zh-CN" w:bidi="ar-SA"/>
        </w:rPr>
        <w:t>建设工程设计合同（专业建设工程）</w:t>
      </w:r>
      <w:r>
        <w:rPr>
          <w:rFonts w:hint="eastAsia" w:ascii="宋体" w:hAnsi="宋体" w:eastAsia="宋体" w:cs="宋体"/>
          <w:snapToGrid/>
          <w:color w:val="auto"/>
          <w:kern w:val="2"/>
          <w:sz w:val="24"/>
          <w:szCs w:val="24"/>
          <w:highlight w:val="none"/>
          <w:lang w:val="en-US" w:eastAsia="zh-CN" w:bidi="ar-SA"/>
        </w:rPr>
        <w:t>》（GF—2015—0210）示范文本。</w:t>
      </w:r>
    </w:p>
    <w:p w14:paraId="7117974D">
      <w:pPr>
        <w:rPr>
          <w:rFonts w:hint="eastAsia" w:ascii="宋体" w:hAnsi="宋体" w:eastAsia="宋体" w:cs="宋体"/>
          <w:color w:val="auto"/>
          <w:sz w:val="24"/>
          <w:szCs w:val="24"/>
          <w:highlight w:val="none"/>
        </w:rPr>
      </w:pPr>
    </w:p>
    <w:p w14:paraId="5EADECEB">
      <w:pPr>
        <w:pStyle w:val="2"/>
        <w:keepNext w:val="0"/>
        <w:keepLines w:val="0"/>
        <w:widowControl/>
        <w:suppressLineNumbers w:val="0"/>
        <w:shd w:val="clear" w:fill="FFFFFF"/>
        <w:spacing w:before="141" w:beforeAutospacing="0" w:after="141" w:afterAutospacing="0" w:line="18" w:lineRule="atLeast"/>
        <w:ind w:left="0" w:right="0" w:firstLine="0"/>
        <w:jc w:val="center"/>
        <w:rPr>
          <w:rFonts w:hint="eastAsia" w:ascii="微软雅黑" w:hAnsi="微软雅黑" w:eastAsia="微软雅黑" w:cs="微软雅黑"/>
          <w:b/>
          <w:bCs/>
          <w:i w:val="0"/>
          <w:iCs w:val="0"/>
          <w:caps w:val="0"/>
          <w:color w:val="212529"/>
          <w:spacing w:val="0"/>
          <w:sz w:val="42"/>
          <w:szCs w:val="42"/>
          <w:highlight w:val="none"/>
        </w:rPr>
      </w:pPr>
    </w:p>
    <w:p w14:paraId="48C5C1E1">
      <w:pPr>
        <w:pStyle w:val="6"/>
        <w:rPr>
          <w:rFonts w:hint="eastAsia"/>
          <w:color w:val="auto"/>
          <w:highlight w:val="none"/>
        </w:rPr>
        <w:sectPr>
          <w:footerReference r:id="rId19" w:type="default"/>
          <w:pgSz w:w="12240" w:h="15840"/>
          <w:pgMar w:top="1346" w:right="1779" w:bottom="1104" w:left="1809" w:header="0" w:footer="940" w:gutter="0"/>
          <w:pgNumType w:fmt="decimal"/>
          <w:cols w:space="720" w:num="1"/>
        </w:sectPr>
      </w:pPr>
    </w:p>
    <w:p w14:paraId="39E03B6C">
      <w:pPr>
        <w:pStyle w:val="2"/>
        <w:pageBreakBefore w:val="0"/>
        <w:widowControl/>
        <w:kinsoku w:val="0"/>
        <w:wordWrap/>
        <w:overflowPunct/>
        <w:topLinePunct w:val="0"/>
        <w:autoSpaceDE w:val="0"/>
        <w:autoSpaceDN w:val="0"/>
        <w:bidi w:val="0"/>
        <w:adjustRightInd w:val="0"/>
        <w:snapToGrid w:val="0"/>
        <w:spacing w:before="0" w:beforeLines="2200"/>
        <w:textAlignment w:val="baseline"/>
        <w:rPr>
          <w:rFonts w:ascii="宋体" w:hAnsi="宋体" w:eastAsia="宋体" w:cs="宋体"/>
          <w:color w:val="auto"/>
          <w:spacing w:val="5"/>
          <w:sz w:val="52"/>
          <w:szCs w:val="52"/>
          <w:highlight w:val="none"/>
          <w14:textOutline w14:w="5587" w14:cap="flat" w14:cmpd="sng">
            <w14:solidFill>
              <w14:srgbClr w14:val="000000"/>
            </w14:solidFill>
            <w14:prstDash w14:val="solid"/>
            <w14:miter w14:val="0"/>
          </w14:textOutline>
        </w:rPr>
      </w:pPr>
      <w:bookmarkStart w:id="455" w:name="_Toc29489"/>
      <w:r>
        <w:rPr>
          <w:rFonts w:ascii="宋体" w:hAnsi="宋体" w:eastAsia="宋体" w:cs="宋体"/>
          <w:color w:val="auto"/>
          <w:spacing w:val="5"/>
          <w:sz w:val="52"/>
          <w:szCs w:val="52"/>
          <w:highlight w:val="none"/>
          <w14:textOutline w14:w="5587" w14:cap="flat" w14:cmpd="sng">
            <w14:solidFill>
              <w14:srgbClr w14:val="000000"/>
            </w14:solidFill>
            <w14:prstDash w14:val="solid"/>
            <w14:miter w14:val="0"/>
          </w14:textOutline>
        </w:rPr>
        <w:t>第二卷</w:t>
      </w:r>
      <w:bookmarkEnd w:id="455"/>
    </w:p>
    <w:p w14:paraId="11BB8C74">
      <w:pPr>
        <w:pStyle w:val="2"/>
        <w:pageBreakBefore w:val="0"/>
        <w:widowControl/>
        <w:kinsoku w:val="0"/>
        <w:wordWrap/>
        <w:overflowPunct/>
        <w:topLinePunct w:val="0"/>
        <w:autoSpaceDE w:val="0"/>
        <w:autoSpaceDN w:val="0"/>
        <w:bidi w:val="0"/>
        <w:adjustRightInd w:val="0"/>
        <w:snapToGrid w:val="0"/>
        <w:spacing w:before="0" w:beforeLines="2200"/>
        <w:textAlignment w:val="baseline"/>
        <w:rPr>
          <w:rFonts w:ascii="宋体" w:hAnsi="宋体" w:eastAsia="宋体" w:cs="宋体"/>
          <w:color w:val="auto"/>
          <w:spacing w:val="5"/>
          <w:sz w:val="52"/>
          <w:szCs w:val="52"/>
          <w:highlight w:val="none"/>
          <w14:textOutline w14:w="5587" w14:cap="flat" w14:cmpd="sng">
            <w14:solidFill>
              <w14:srgbClr w14:val="000000"/>
            </w14:solidFill>
            <w14:prstDash w14:val="solid"/>
            <w14:miter w14:val="0"/>
          </w14:textOutline>
        </w:rPr>
        <w:sectPr>
          <w:footerReference r:id="rId20" w:type="default"/>
          <w:pgSz w:w="12240" w:h="15840"/>
          <w:pgMar w:top="1346" w:right="1836" w:bottom="1104" w:left="1836" w:header="0" w:footer="940" w:gutter="0"/>
          <w:pgNumType w:fmt="decimal"/>
          <w:cols w:space="720" w:num="1"/>
        </w:sectPr>
      </w:pPr>
    </w:p>
    <w:p w14:paraId="457B4C60">
      <w:pPr>
        <w:spacing w:line="279" w:lineRule="auto"/>
        <w:rPr>
          <w:rFonts w:ascii="Arial"/>
          <w:color w:val="auto"/>
          <w:sz w:val="21"/>
          <w:highlight w:val="none"/>
        </w:rPr>
      </w:pPr>
    </w:p>
    <w:p w14:paraId="523E3B04">
      <w:pPr>
        <w:spacing w:line="280" w:lineRule="auto"/>
        <w:rPr>
          <w:rFonts w:ascii="Arial"/>
          <w:color w:val="auto"/>
          <w:sz w:val="21"/>
          <w:highlight w:val="none"/>
        </w:rPr>
      </w:pPr>
    </w:p>
    <w:p w14:paraId="6A91FAA8">
      <w:pPr>
        <w:spacing w:line="280" w:lineRule="auto"/>
        <w:rPr>
          <w:rFonts w:ascii="Arial"/>
          <w:color w:val="auto"/>
          <w:sz w:val="21"/>
          <w:highlight w:val="none"/>
        </w:rPr>
      </w:pPr>
    </w:p>
    <w:p w14:paraId="2C99292D">
      <w:pPr>
        <w:spacing w:before="140" w:line="224" w:lineRule="auto"/>
        <w:ind w:left="2537"/>
        <w:outlineLvl w:val="0"/>
        <w:rPr>
          <w:rFonts w:ascii="宋体" w:hAnsi="宋体" w:eastAsia="宋体" w:cs="宋体"/>
          <w:color w:val="auto"/>
          <w:sz w:val="43"/>
          <w:szCs w:val="43"/>
          <w:highlight w:val="none"/>
        </w:rPr>
      </w:pPr>
      <w:bookmarkStart w:id="456" w:name="_Toc10009"/>
      <w:bookmarkStart w:id="457" w:name="_Toc22402"/>
      <w:bookmarkStart w:id="458" w:name="_Toc2562"/>
      <w:bookmarkStart w:id="459" w:name="_Toc28831"/>
      <w:r>
        <w:rPr>
          <w:rFonts w:ascii="宋体" w:hAnsi="宋体" w:eastAsia="宋体" w:cs="宋体"/>
          <w:color w:val="auto"/>
          <w:spacing w:val="14"/>
          <w:sz w:val="43"/>
          <w:szCs w:val="43"/>
          <w:highlight w:val="none"/>
          <w14:textOutline w14:w="5587" w14:cap="flat" w14:cmpd="sng">
            <w14:solidFill>
              <w14:srgbClr w14:val="000000"/>
            </w14:solidFill>
            <w14:prstDash w14:val="solid"/>
            <w14:miter w14:val="0"/>
          </w14:textOutline>
        </w:rPr>
        <w:t>第</w:t>
      </w:r>
      <w:r>
        <w:rPr>
          <w:rFonts w:ascii="宋体" w:hAnsi="宋体" w:eastAsia="宋体" w:cs="宋体"/>
          <w:color w:val="auto"/>
          <w:spacing w:val="9"/>
          <w:sz w:val="43"/>
          <w:szCs w:val="43"/>
          <w:highlight w:val="none"/>
          <w14:textOutline w14:w="5587" w14:cap="flat" w14:cmpd="sng">
            <w14:solidFill>
              <w14:srgbClr w14:val="000000"/>
            </w14:solidFill>
            <w14:prstDash w14:val="solid"/>
            <w14:miter w14:val="0"/>
          </w14:textOutline>
        </w:rPr>
        <w:t>五章发包人要求</w:t>
      </w:r>
      <w:bookmarkEnd w:id="456"/>
      <w:bookmarkEnd w:id="457"/>
      <w:bookmarkEnd w:id="458"/>
      <w:bookmarkEnd w:id="459"/>
    </w:p>
    <w:p w14:paraId="223253D2">
      <w:pPr>
        <w:pStyle w:val="3"/>
        <w:bidi w:val="0"/>
        <w:rPr>
          <w:color w:val="auto"/>
          <w:highlight w:val="none"/>
        </w:rPr>
        <w:sectPr>
          <w:footerReference r:id="rId21" w:type="default"/>
          <w:pgSz w:w="12240" w:h="15840"/>
          <w:pgMar w:top="1346" w:right="1836" w:bottom="1104" w:left="1836" w:header="0" w:footer="940" w:gutter="0"/>
          <w:pgNumType w:fmt="decimal"/>
          <w:cols w:space="720" w:num="1"/>
        </w:sectPr>
      </w:pPr>
    </w:p>
    <w:p w14:paraId="0A341240">
      <w:pPr>
        <w:spacing w:before="100" w:line="227" w:lineRule="auto"/>
        <w:ind w:left="3526"/>
        <w:rPr>
          <w:rFonts w:ascii="宋体" w:hAnsi="宋体" w:eastAsia="宋体" w:cs="宋体"/>
          <w:color w:val="auto"/>
          <w:sz w:val="31"/>
          <w:szCs w:val="31"/>
          <w:highlight w:val="none"/>
        </w:rPr>
      </w:pPr>
      <w:r>
        <w:rPr>
          <w:rFonts w:ascii="宋体" w:hAnsi="宋体" w:eastAsia="宋体" w:cs="宋体"/>
          <w:color w:val="auto"/>
          <w:spacing w:val="10"/>
          <w:sz w:val="31"/>
          <w:szCs w:val="31"/>
          <w:highlight w:val="none"/>
          <w14:textOutline w14:w="4064" w14:cap="flat" w14:cmpd="sng">
            <w14:solidFill>
              <w14:srgbClr w14:val="000000"/>
            </w14:solidFill>
            <w14:prstDash w14:val="solid"/>
            <w14:miter w14:val="0"/>
          </w14:textOutline>
        </w:rPr>
        <w:t>发</w:t>
      </w:r>
      <w:r>
        <w:rPr>
          <w:rFonts w:ascii="宋体" w:hAnsi="宋体" w:eastAsia="宋体" w:cs="宋体"/>
          <w:color w:val="auto"/>
          <w:spacing w:val="7"/>
          <w:sz w:val="31"/>
          <w:szCs w:val="31"/>
          <w:highlight w:val="none"/>
          <w14:textOutline w14:w="4064" w14:cap="flat" w14:cmpd="sng">
            <w14:solidFill>
              <w14:srgbClr w14:val="000000"/>
            </w14:solidFill>
            <w14:prstDash w14:val="solid"/>
            <w14:miter w14:val="0"/>
          </w14:textOutline>
        </w:rPr>
        <w:t>包人要求</w:t>
      </w:r>
    </w:p>
    <w:p w14:paraId="4F85F895">
      <w:pPr>
        <w:keepNext w:val="0"/>
        <w:keepLines w:val="0"/>
        <w:pageBreakBefore w:val="0"/>
        <w:widowControl/>
        <w:kinsoku w:val="0"/>
        <w:wordWrap/>
        <w:overflowPunct/>
        <w:topLinePunct w:val="0"/>
        <w:autoSpaceDE w:val="0"/>
        <w:autoSpaceDN w:val="0"/>
        <w:bidi w:val="0"/>
        <w:adjustRightInd w:val="0"/>
        <w:snapToGrid w:val="0"/>
        <w:spacing w:line="360" w:lineRule="auto"/>
        <w:ind w:firstLine="423"/>
        <w:textAlignment w:val="baseline"/>
        <w:rPr>
          <w:rFonts w:ascii="宋体" w:hAnsi="宋体" w:eastAsia="宋体" w:cs="宋体"/>
          <w:color w:val="auto"/>
          <w:spacing w:val="0"/>
          <w:sz w:val="21"/>
          <w:szCs w:val="21"/>
          <w:highlight w:val="none"/>
        </w:rPr>
      </w:pPr>
    </w:p>
    <w:p w14:paraId="5345AE93">
      <w:pPr>
        <w:keepNext w:val="0"/>
        <w:keepLines w:val="0"/>
        <w:pageBreakBefore w:val="0"/>
        <w:widowControl/>
        <w:kinsoku w:val="0"/>
        <w:wordWrap/>
        <w:overflowPunct/>
        <w:topLinePunct w:val="0"/>
        <w:autoSpaceDE w:val="0"/>
        <w:autoSpaceDN w:val="0"/>
        <w:bidi w:val="0"/>
        <w:adjustRightInd w:val="0"/>
        <w:snapToGrid w:val="0"/>
        <w:spacing w:line="360" w:lineRule="auto"/>
        <w:ind w:firstLine="423"/>
        <w:textAlignment w:val="baseline"/>
        <w:rPr>
          <w:rFonts w:ascii="宋体" w:hAnsi="宋体" w:eastAsia="宋体" w:cs="宋体"/>
          <w:color w:val="auto"/>
          <w:spacing w:val="0"/>
          <w:sz w:val="21"/>
          <w:szCs w:val="21"/>
          <w:highlight w:val="none"/>
        </w:rPr>
      </w:pPr>
      <w:r>
        <w:rPr>
          <w:rFonts w:ascii="宋体" w:hAnsi="宋体" w:eastAsia="宋体" w:cs="宋体"/>
          <w:color w:val="auto"/>
          <w:spacing w:val="0"/>
          <w:sz w:val="21"/>
          <w:szCs w:val="21"/>
          <w:highlight w:val="none"/>
        </w:rPr>
        <w:t>发包人要求应尽可能清晰准确，对于可以进行定量评估的工作，发包人要求不仅应明确规 定其功能、用途、质量、环境、安全， 并且要规定偏差的范围和计算方法， 以及检验、试验、 试运行的具体要求。对于</w:t>
      </w:r>
      <w:r>
        <w:rPr>
          <w:rFonts w:hint="eastAsia" w:ascii="宋体" w:hAnsi="宋体" w:eastAsia="宋体" w:cs="宋体"/>
          <w:color w:val="auto"/>
          <w:spacing w:val="0"/>
          <w:sz w:val="21"/>
          <w:szCs w:val="21"/>
          <w:highlight w:val="none"/>
          <w:lang w:eastAsia="zh-CN"/>
        </w:rPr>
        <w:t>勘察</w:t>
      </w:r>
      <w:r>
        <w:rPr>
          <w:rFonts w:ascii="宋体" w:hAnsi="宋体" w:eastAsia="宋体" w:cs="宋体"/>
          <w:color w:val="auto"/>
          <w:spacing w:val="0"/>
          <w:sz w:val="21"/>
          <w:szCs w:val="21"/>
          <w:highlight w:val="none"/>
        </w:rPr>
        <w:t>设计</w:t>
      </w:r>
      <w:r>
        <w:rPr>
          <w:rFonts w:hint="eastAsia" w:ascii="宋体" w:hAnsi="宋体" w:eastAsia="宋体" w:cs="宋体"/>
          <w:color w:val="auto"/>
          <w:spacing w:val="0"/>
          <w:sz w:val="21"/>
          <w:szCs w:val="21"/>
          <w:highlight w:val="none"/>
          <w:lang w:eastAsia="zh-CN"/>
        </w:rPr>
        <w:t>单位</w:t>
      </w:r>
      <w:r>
        <w:rPr>
          <w:rFonts w:ascii="宋体" w:hAnsi="宋体" w:eastAsia="宋体" w:cs="宋体"/>
          <w:color w:val="auto"/>
          <w:spacing w:val="0"/>
          <w:sz w:val="21"/>
          <w:szCs w:val="21"/>
          <w:highlight w:val="none"/>
        </w:rPr>
        <w:t>负责提供的有关服务，在发包人要求中应一并明确规定。</w:t>
      </w:r>
    </w:p>
    <w:p w14:paraId="3B62B1CA">
      <w:pPr>
        <w:keepNext w:val="0"/>
        <w:keepLines w:val="0"/>
        <w:pageBreakBefore w:val="0"/>
        <w:widowControl/>
        <w:kinsoku w:val="0"/>
        <w:wordWrap/>
        <w:overflowPunct/>
        <w:topLinePunct w:val="0"/>
        <w:autoSpaceDE w:val="0"/>
        <w:autoSpaceDN w:val="0"/>
        <w:bidi w:val="0"/>
        <w:adjustRightInd w:val="0"/>
        <w:snapToGrid w:val="0"/>
        <w:spacing w:line="360" w:lineRule="auto"/>
        <w:ind w:left="423"/>
        <w:textAlignment w:val="baseline"/>
        <w:rPr>
          <w:rFonts w:ascii="宋体" w:hAnsi="宋体" w:eastAsia="宋体" w:cs="宋体"/>
          <w:color w:val="auto"/>
          <w:spacing w:val="0"/>
          <w:sz w:val="21"/>
          <w:szCs w:val="21"/>
          <w:highlight w:val="none"/>
        </w:rPr>
      </w:pPr>
      <w:r>
        <w:rPr>
          <w:rFonts w:ascii="宋体" w:hAnsi="宋体" w:eastAsia="宋体" w:cs="宋体"/>
          <w:color w:val="auto"/>
          <w:spacing w:val="0"/>
          <w:sz w:val="21"/>
          <w:szCs w:val="21"/>
          <w:highlight w:val="none"/>
        </w:rPr>
        <w:t>发包人要求通常包括但不限于以下内容：</w:t>
      </w:r>
    </w:p>
    <w:p w14:paraId="68B54FBF">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1"/>
        <w:rPr>
          <w:rFonts w:hint="eastAsia" w:ascii="宋体" w:hAnsi="宋体" w:eastAsia="宋体" w:cs="宋体"/>
          <w:b/>
          <w:bCs/>
          <w:color w:val="auto"/>
          <w:sz w:val="24"/>
          <w:szCs w:val="24"/>
          <w:highlight w:val="none"/>
        </w:rPr>
      </w:pPr>
      <w:bookmarkStart w:id="460" w:name="_Toc14544"/>
      <w:bookmarkStart w:id="461" w:name="_Toc8002"/>
      <w:bookmarkStart w:id="462" w:name="_Toc22385"/>
      <w:bookmarkStart w:id="463" w:name="_Toc24059"/>
      <w:bookmarkStart w:id="464" w:name="_Toc25710"/>
      <w:bookmarkStart w:id="465" w:name="_Toc7187"/>
      <w:r>
        <w:rPr>
          <w:rFonts w:hint="eastAsia" w:ascii="宋体" w:hAnsi="宋体" w:eastAsia="宋体" w:cs="宋体"/>
          <w:b/>
          <w:bCs/>
          <w:color w:val="auto"/>
          <w:spacing w:val="11"/>
          <w:sz w:val="24"/>
          <w:szCs w:val="24"/>
          <w:highlight w:val="none"/>
        </w:rPr>
        <w:t>一</w:t>
      </w:r>
      <w:r>
        <w:rPr>
          <w:rFonts w:hint="eastAsia" w:ascii="宋体" w:hAnsi="宋体" w:eastAsia="宋体" w:cs="宋体"/>
          <w:b/>
          <w:bCs/>
          <w:color w:val="auto"/>
          <w:spacing w:val="7"/>
          <w:sz w:val="24"/>
          <w:szCs w:val="24"/>
          <w:highlight w:val="none"/>
        </w:rPr>
        <w:t>、</w:t>
      </w:r>
      <w:r>
        <w:rPr>
          <w:rFonts w:hint="eastAsia" w:ascii="宋体" w:hAnsi="宋体" w:eastAsia="宋体" w:cs="宋体"/>
          <w:b/>
          <w:bCs/>
          <w:color w:val="auto"/>
          <w:spacing w:val="7"/>
          <w:sz w:val="24"/>
          <w:szCs w:val="24"/>
          <w:highlight w:val="none"/>
          <w:lang w:eastAsia="zh-CN"/>
        </w:rPr>
        <w:t>勘察</w:t>
      </w:r>
      <w:r>
        <w:rPr>
          <w:rFonts w:hint="eastAsia" w:ascii="宋体" w:hAnsi="宋体" w:eastAsia="宋体" w:cs="宋体"/>
          <w:b/>
          <w:bCs/>
          <w:color w:val="auto"/>
          <w:spacing w:val="7"/>
          <w:sz w:val="24"/>
          <w:szCs w:val="24"/>
          <w:highlight w:val="none"/>
        </w:rPr>
        <w:t>设计要求</w:t>
      </w:r>
      <w:bookmarkEnd w:id="460"/>
      <w:bookmarkEnd w:id="461"/>
      <w:bookmarkEnd w:id="462"/>
      <w:bookmarkEnd w:id="463"/>
      <w:bookmarkEnd w:id="464"/>
      <w:bookmarkEnd w:id="465"/>
    </w:p>
    <w:p w14:paraId="71EEAA36">
      <w:pPr>
        <w:keepNext w:val="0"/>
        <w:keepLines w:val="0"/>
        <w:pageBreakBefore w:val="0"/>
        <w:widowControl/>
        <w:kinsoku w:val="0"/>
        <w:wordWrap/>
        <w:overflowPunct/>
        <w:topLinePunct w:val="0"/>
        <w:autoSpaceDE w:val="0"/>
        <w:autoSpaceDN w:val="0"/>
        <w:bidi w:val="0"/>
        <w:adjustRightInd w:val="0"/>
        <w:snapToGrid w:val="0"/>
        <w:spacing w:line="360" w:lineRule="auto"/>
        <w:ind w:left="359"/>
        <w:textAlignment w:val="baseline"/>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招标人应当根据项目情况在本章中明确相应的</w:t>
      </w: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w:t>
      </w:r>
      <w:r>
        <w:rPr>
          <w:rFonts w:ascii="宋体" w:hAnsi="宋体" w:eastAsia="宋体" w:cs="宋体"/>
          <w:color w:val="auto"/>
          <w:spacing w:val="-1"/>
          <w:sz w:val="21"/>
          <w:szCs w:val="21"/>
          <w:highlight w:val="none"/>
        </w:rPr>
        <w:t>计要求，一般应包括以下内容：</w:t>
      </w:r>
    </w:p>
    <w:p w14:paraId="1066B907">
      <w:pPr>
        <w:keepNext w:val="0"/>
        <w:keepLines w:val="0"/>
        <w:pageBreakBefore w:val="0"/>
        <w:widowControl/>
        <w:kinsoku w:val="0"/>
        <w:wordWrap/>
        <w:overflowPunct/>
        <w:topLinePunct w:val="0"/>
        <w:autoSpaceDE w:val="0"/>
        <w:autoSpaceDN w:val="0"/>
        <w:bidi w:val="0"/>
        <w:adjustRightInd w:val="0"/>
        <w:snapToGrid w:val="0"/>
        <w:spacing w:line="360" w:lineRule="auto"/>
        <w:ind w:left="359"/>
        <w:textAlignment w:val="baseline"/>
        <w:rPr>
          <w:rFonts w:ascii="宋体" w:hAnsi="宋体" w:eastAsia="宋体" w:cs="宋体"/>
          <w:color w:val="auto"/>
          <w:spacing w:val="-2"/>
          <w:sz w:val="21"/>
          <w:szCs w:val="21"/>
          <w:highlight w:val="none"/>
        </w:rPr>
      </w:pPr>
      <w:r>
        <w:rPr>
          <w:rFonts w:ascii="宋体" w:hAnsi="宋体" w:eastAsia="宋体" w:cs="宋体"/>
          <w:color w:val="auto"/>
          <w:spacing w:val="-2"/>
          <w:sz w:val="21"/>
          <w:szCs w:val="21"/>
          <w:highlight w:val="none"/>
        </w:rPr>
        <w:t>1.  项目概况</w:t>
      </w:r>
    </w:p>
    <w:p w14:paraId="00DD2485">
      <w:pPr>
        <w:keepNext w:val="0"/>
        <w:keepLines w:val="0"/>
        <w:pageBreakBefore w:val="0"/>
        <w:widowControl/>
        <w:kinsoku w:val="0"/>
        <w:wordWrap/>
        <w:overflowPunct/>
        <w:topLinePunct w:val="0"/>
        <w:autoSpaceDE w:val="0"/>
        <w:autoSpaceDN w:val="0"/>
        <w:bidi w:val="0"/>
        <w:adjustRightInd w:val="0"/>
        <w:snapToGrid w:val="0"/>
        <w:spacing w:line="360" w:lineRule="auto"/>
        <w:ind w:left="359"/>
        <w:textAlignment w:val="baseline"/>
        <w:rPr>
          <w:rFonts w:ascii="宋体" w:hAnsi="宋体" w:eastAsia="宋体" w:cs="宋体"/>
          <w:color w:val="auto"/>
          <w:spacing w:val="-2"/>
          <w:sz w:val="21"/>
          <w:szCs w:val="21"/>
          <w:highlight w:val="none"/>
        </w:rPr>
      </w:pPr>
      <w:r>
        <w:rPr>
          <w:rFonts w:ascii="宋体" w:hAnsi="宋体" w:eastAsia="宋体" w:cs="宋体"/>
          <w:color w:val="auto"/>
          <w:spacing w:val="-2"/>
          <w:sz w:val="21"/>
          <w:szCs w:val="21"/>
          <w:highlight w:val="none"/>
        </w:rPr>
        <w:t xml:space="preserve">2.  </w:t>
      </w: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设计范围及内容</w:t>
      </w:r>
    </w:p>
    <w:p w14:paraId="59851229">
      <w:pPr>
        <w:keepNext w:val="0"/>
        <w:keepLines w:val="0"/>
        <w:pageBreakBefore w:val="0"/>
        <w:widowControl/>
        <w:kinsoku w:val="0"/>
        <w:wordWrap/>
        <w:overflowPunct/>
        <w:topLinePunct w:val="0"/>
        <w:autoSpaceDE w:val="0"/>
        <w:autoSpaceDN w:val="0"/>
        <w:bidi w:val="0"/>
        <w:adjustRightInd w:val="0"/>
        <w:snapToGrid w:val="0"/>
        <w:spacing w:line="360" w:lineRule="auto"/>
        <w:ind w:left="359"/>
        <w:textAlignment w:val="baseline"/>
        <w:rPr>
          <w:rFonts w:ascii="宋体" w:hAnsi="宋体" w:eastAsia="宋体" w:cs="宋体"/>
          <w:color w:val="auto"/>
          <w:spacing w:val="-2"/>
          <w:sz w:val="21"/>
          <w:szCs w:val="21"/>
          <w:highlight w:val="none"/>
        </w:rPr>
      </w:pPr>
      <w:r>
        <w:rPr>
          <w:rFonts w:ascii="宋体" w:hAnsi="宋体" w:eastAsia="宋体" w:cs="宋体"/>
          <w:color w:val="auto"/>
          <w:spacing w:val="-2"/>
          <w:sz w:val="21"/>
          <w:szCs w:val="21"/>
          <w:highlight w:val="none"/>
        </w:rPr>
        <w:t xml:space="preserve">3.  </w:t>
      </w: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设计依据</w:t>
      </w:r>
    </w:p>
    <w:p w14:paraId="196567C1">
      <w:pPr>
        <w:keepNext w:val="0"/>
        <w:keepLines w:val="0"/>
        <w:pageBreakBefore w:val="0"/>
        <w:widowControl/>
        <w:kinsoku w:val="0"/>
        <w:wordWrap/>
        <w:overflowPunct/>
        <w:topLinePunct w:val="0"/>
        <w:autoSpaceDE w:val="0"/>
        <w:autoSpaceDN w:val="0"/>
        <w:bidi w:val="0"/>
        <w:adjustRightInd w:val="0"/>
        <w:snapToGrid w:val="0"/>
        <w:spacing w:line="360" w:lineRule="auto"/>
        <w:ind w:left="359"/>
        <w:textAlignment w:val="baseline"/>
        <w:rPr>
          <w:rFonts w:ascii="宋体" w:hAnsi="宋体" w:eastAsia="宋体" w:cs="宋体"/>
          <w:color w:val="auto"/>
          <w:spacing w:val="-2"/>
          <w:sz w:val="21"/>
          <w:szCs w:val="21"/>
          <w:highlight w:val="none"/>
        </w:rPr>
      </w:pPr>
      <w:r>
        <w:rPr>
          <w:rFonts w:ascii="宋体" w:hAnsi="宋体" w:eastAsia="宋体" w:cs="宋体"/>
          <w:color w:val="auto"/>
          <w:spacing w:val="-2"/>
          <w:sz w:val="21"/>
          <w:szCs w:val="21"/>
          <w:highlight w:val="none"/>
        </w:rPr>
        <w:t>4.  项目使用功能的要求</w:t>
      </w:r>
    </w:p>
    <w:p w14:paraId="759142F2">
      <w:pPr>
        <w:keepNext w:val="0"/>
        <w:keepLines w:val="0"/>
        <w:pageBreakBefore w:val="0"/>
        <w:widowControl/>
        <w:kinsoku w:val="0"/>
        <w:wordWrap/>
        <w:overflowPunct/>
        <w:topLinePunct w:val="0"/>
        <w:autoSpaceDE w:val="0"/>
        <w:autoSpaceDN w:val="0"/>
        <w:bidi w:val="0"/>
        <w:adjustRightInd w:val="0"/>
        <w:snapToGrid w:val="0"/>
        <w:spacing w:line="360" w:lineRule="auto"/>
        <w:ind w:left="359"/>
        <w:textAlignment w:val="baseline"/>
        <w:rPr>
          <w:rFonts w:ascii="宋体" w:hAnsi="宋体" w:eastAsia="宋体" w:cs="宋体"/>
          <w:color w:val="auto"/>
          <w:spacing w:val="-2"/>
          <w:sz w:val="21"/>
          <w:szCs w:val="21"/>
          <w:highlight w:val="none"/>
        </w:rPr>
      </w:pPr>
      <w:r>
        <w:rPr>
          <w:rFonts w:ascii="宋体" w:hAnsi="宋体" w:eastAsia="宋体" w:cs="宋体"/>
          <w:color w:val="auto"/>
          <w:spacing w:val="-2"/>
          <w:sz w:val="21"/>
          <w:szCs w:val="21"/>
          <w:highlight w:val="none"/>
        </w:rPr>
        <w:t xml:space="preserve">5.  </w:t>
      </w: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设计人员要求</w:t>
      </w:r>
    </w:p>
    <w:p w14:paraId="219BDD0B">
      <w:pPr>
        <w:keepNext w:val="0"/>
        <w:keepLines w:val="0"/>
        <w:pageBreakBefore w:val="0"/>
        <w:widowControl/>
        <w:kinsoku w:val="0"/>
        <w:wordWrap/>
        <w:overflowPunct/>
        <w:topLinePunct w:val="0"/>
        <w:autoSpaceDE w:val="0"/>
        <w:autoSpaceDN w:val="0"/>
        <w:bidi w:val="0"/>
        <w:adjustRightInd w:val="0"/>
        <w:snapToGrid w:val="0"/>
        <w:spacing w:line="360" w:lineRule="auto"/>
        <w:ind w:left="359"/>
        <w:textAlignment w:val="baseline"/>
        <w:rPr>
          <w:rFonts w:ascii="宋体" w:hAnsi="宋体" w:eastAsia="宋体" w:cs="宋体"/>
          <w:color w:val="auto"/>
          <w:spacing w:val="-2"/>
          <w:sz w:val="21"/>
          <w:szCs w:val="21"/>
          <w:highlight w:val="none"/>
        </w:rPr>
      </w:pPr>
      <w:r>
        <w:rPr>
          <w:rFonts w:ascii="宋体" w:hAnsi="宋体" w:eastAsia="宋体" w:cs="宋体"/>
          <w:color w:val="auto"/>
          <w:spacing w:val="-2"/>
          <w:sz w:val="21"/>
          <w:szCs w:val="21"/>
          <w:highlight w:val="none"/>
        </w:rPr>
        <w:t>6.  其他要求</w:t>
      </w:r>
    </w:p>
    <w:p w14:paraId="475CFC46">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1"/>
        <w:rPr>
          <w:rFonts w:hint="eastAsia" w:ascii="宋体" w:hAnsi="宋体" w:eastAsia="宋体" w:cs="宋体"/>
          <w:b/>
          <w:bCs/>
          <w:color w:val="auto"/>
          <w:spacing w:val="11"/>
          <w:sz w:val="24"/>
          <w:szCs w:val="24"/>
          <w:highlight w:val="none"/>
        </w:rPr>
      </w:pPr>
      <w:bookmarkStart w:id="466" w:name="_Toc4164"/>
      <w:bookmarkStart w:id="467" w:name="_Toc31505"/>
      <w:bookmarkStart w:id="468" w:name="_Toc12176"/>
      <w:bookmarkStart w:id="469" w:name="_Toc25257"/>
      <w:bookmarkStart w:id="470" w:name="_Toc25655"/>
      <w:bookmarkStart w:id="471" w:name="_Toc2117"/>
      <w:r>
        <w:rPr>
          <w:rFonts w:hint="eastAsia" w:ascii="宋体" w:hAnsi="宋体" w:eastAsia="宋体" w:cs="宋体"/>
          <w:b/>
          <w:bCs/>
          <w:color w:val="auto"/>
          <w:spacing w:val="11"/>
          <w:sz w:val="24"/>
          <w:szCs w:val="24"/>
          <w:highlight w:val="none"/>
        </w:rPr>
        <w:t>二、适用规范标准</w:t>
      </w:r>
      <w:bookmarkEnd w:id="466"/>
      <w:bookmarkEnd w:id="467"/>
      <w:bookmarkEnd w:id="468"/>
      <w:bookmarkEnd w:id="469"/>
      <w:bookmarkEnd w:id="470"/>
      <w:bookmarkEnd w:id="471"/>
    </w:p>
    <w:p w14:paraId="4392ACA6">
      <w:pPr>
        <w:pStyle w:val="10"/>
        <w:tabs>
          <w:tab w:val="left" w:pos="1343"/>
          <w:tab w:val="left" w:pos="2697"/>
          <w:tab w:val="left" w:pos="3264"/>
          <w:tab w:val="left" w:pos="4896"/>
          <w:tab w:val="left" w:pos="6005"/>
          <w:tab w:val="left" w:pos="7085"/>
          <w:tab w:val="left" w:pos="7498"/>
        </w:tabs>
        <w:kinsoku w:val="0"/>
        <w:overflowPunct w:val="0"/>
        <w:spacing w:beforeLines="0" w:afterLines="0"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2E62BC97">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1"/>
        <w:rPr>
          <w:rFonts w:hint="eastAsia" w:ascii="宋体" w:hAnsi="宋体" w:eastAsia="宋体" w:cs="宋体"/>
          <w:b/>
          <w:bCs/>
          <w:color w:val="auto"/>
          <w:spacing w:val="11"/>
          <w:sz w:val="24"/>
          <w:szCs w:val="24"/>
          <w:highlight w:val="none"/>
        </w:rPr>
      </w:pPr>
      <w:bookmarkStart w:id="472" w:name="_Toc713"/>
      <w:bookmarkStart w:id="473" w:name="_Toc18045"/>
      <w:bookmarkStart w:id="474" w:name="_Toc22401"/>
      <w:bookmarkStart w:id="475" w:name="_Toc16471"/>
      <w:bookmarkStart w:id="476" w:name="_Toc19350"/>
      <w:bookmarkStart w:id="477" w:name="_Toc10218"/>
      <w:r>
        <w:rPr>
          <w:rFonts w:hint="eastAsia" w:ascii="宋体" w:hAnsi="宋体" w:eastAsia="宋体" w:cs="宋体"/>
          <w:b/>
          <w:bCs/>
          <w:color w:val="auto"/>
          <w:spacing w:val="11"/>
          <w:sz w:val="24"/>
          <w:szCs w:val="24"/>
          <w:highlight w:val="none"/>
        </w:rPr>
        <w:t>三、成果文件要求</w:t>
      </w:r>
      <w:bookmarkEnd w:id="472"/>
      <w:bookmarkEnd w:id="473"/>
      <w:bookmarkEnd w:id="474"/>
      <w:bookmarkEnd w:id="475"/>
      <w:bookmarkEnd w:id="476"/>
      <w:bookmarkEnd w:id="477"/>
    </w:p>
    <w:p w14:paraId="1D3A700A">
      <w:pPr>
        <w:pStyle w:val="10"/>
        <w:tabs>
          <w:tab w:val="left" w:pos="1343"/>
          <w:tab w:val="left" w:pos="2697"/>
          <w:tab w:val="left" w:pos="3264"/>
          <w:tab w:val="left" w:pos="4896"/>
          <w:tab w:val="left" w:pos="6005"/>
          <w:tab w:val="left" w:pos="7085"/>
          <w:tab w:val="left" w:pos="7498"/>
        </w:tabs>
        <w:kinsoku w:val="0"/>
        <w:overflowPunct w:val="0"/>
        <w:spacing w:beforeLines="0" w:afterLines="0"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7715FD70">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1"/>
        <w:rPr>
          <w:rFonts w:hint="eastAsia" w:ascii="宋体" w:hAnsi="宋体" w:eastAsia="宋体" w:cs="宋体"/>
          <w:b/>
          <w:bCs/>
          <w:color w:val="auto"/>
          <w:spacing w:val="11"/>
          <w:sz w:val="24"/>
          <w:szCs w:val="24"/>
          <w:highlight w:val="none"/>
          <w:lang w:eastAsia="zh-CN"/>
        </w:rPr>
      </w:pPr>
      <w:bookmarkStart w:id="478" w:name="_Toc26818"/>
      <w:bookmarkStart w:id="479" w:name="_Toc25418"/>
      <w:bookmarkStart w:id="480" w:name="_Toc29918"/>
      <w:bookmarkStart w:id="481" w:name="_Toc15728"/>
      <w:bookmarkStart w:id="482" w:name="_Toc19015"/>
      <w:bookmarkStart w:id="483" w:name="_Toc23169"/>
      <w:r>
        <w:rPr>
          <w:rFonts w:hint="eastAsia" w:ascii="宋体" w:hAnsi="宋体" w:eastAsia="宋体" w:cs="宋体"/>
          <w:b/>
          <w:bCs/>
          <w:color w:val="auto"/>
          <w:spacing w:val="11"/>
          <w:sz w:val="24"/>
          <w:szCs w:val="24"/>
          <w:highlight w:val="none"/>
        </w:rPr>
        <w:t>四、发包人财产清单</w:t>
      </w:r>
      <w:bookmarkEnd w:id="478"/>
      <w:bookmarkEnd w:id="479"/>
      <w:bookmarkEnd w:id="480"/>
      <w:bookmarkEnd w:id="481"/>
      <w:bookmarkEnd w:id="482"/>
      <w:bookmarkEnd w:id="483"/>
    </w:p>
    <w:p w14:paraId="16E22394">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2"/>
        <w:rPr>
          <w:rFonts w:hint="eastAsia" w:ascii="宋体" w:hAnsi="宋体" w:eastAsia="宋体" w:cs="宋体"/>
          <w:b/>
          <w:bCs/>
          <w:color w:val="auto"/>
          <w:spacing w:val="11"/>
          <w:sz w:val="24"/>
          <w:szCs w:val="24"/>
          <w:highlight w:val="none"/>
          <w:lang w:eastAsia="zh-CN"/>
        </w:rPr>
      </w:pPr>
      <w:bookmarkStart w:id="484" w:name="_Toc22055"/>
      <w:bookmarkStart w:id="485" w:name="_Toc28368"/>
      <w:bookmarkStart w:id="486" w:name="_Toc26637"/>
      <w:bookmarkStart w:id="487" w:name="_Toc8278"/>
      <w:bookmarkStart w:id="488" w:name="_Toc20759"/>
      <w:bookmarkStart w:id="489" w:name="_Toc20308"/>
      <w:r>
        <w:rPr>
          <w:rFonts w:hint="eastAsia" w:ascii="宋体" w:hAnsi="宋体" w:eastAsia="宋体" w:cs="宋体"/>
          <w:b/>
          <w:bCs/>
          <w:color w:val="auto"/>
          <w:spacing w:val="11"/>
          <w:sz w:val="24"/>
          <w:szCs w:val="24"/>
          <w:highlight w:val="none"/>
        </w:rPr>
        <w:t>(一)发包人提供的设备、设施</w:t>
      </w:r>
      <w:r>
        <w:rPr>
          <w:rFonts w:hint="eastAsia" w:ascii="宋体" w:hAnsi="宋体" w:eastAsia="宋体" w:cs="宋体"/>
          <w:b/>
          <w:bCs/>
          <w:color w:val="auto"/>
          <w:spacing w:val="11"/>
          <w:sz w:val="24"/>
          <w:szCs w:val="24"/>
          <w:highlight w:val="none"/>
          <w:lang w:eastAsia="zh-CN"/>
        </w:rPr>
        <w:t>（若有）</w:t>
      </w:r>
      <w:bookmarkEnd w:id="484"/>
      <w:bookmarkEnd w:id="485"/>
      <w:bookmarkEnd w:id="486"/>
      <w:bookmarkEnd w:id="487"/>
      <w:bookmarkEnd w:id="488"/>
      <w:bookmarkEnd w:id="489"/>
    </w:p>
    <w:p w14:paraId="3077969D">
      <w:pPr>
        <w:pStyle w:val="10"/>
        <w:tabs>
          <w:tab w:val="left" w:pos="1343"/>
          <w:tab w:val="left" w:pos="2697"/>
          <w:tab w:val="left" w:pos="3264"/>
          <w:tab w:val="left" w:pos="4896"/>
          <w:tab w:val="left" w:pos="6005"/>
          <w:tab w:val="left" w:pos="7085"/>
          <w:tab w:val="left" w:pos="7498"/>
        </w:tabs>
        <w:kinsoku w:val="0"/>
        <w:overflowPunct w:val="0"/>
        <w:spacing w:beforeLines="0" w:afterLines="0"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4B1BFE3B">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2"/>
        <w:rPr>
          <w:rFonts w:hint="eastAsia" w:ascii="宋体" w:hAnsi="宋体" w:eastAsia="宋体" w:cs="宋体"/>
          <w:b/>
          <w:bCs/>
          <w:color w:val="auto"/>
          <w:spacing w:val="11"/>
          <w:sz w:val="24"/>
          <w:szCs w:val="24"/>
          <w:highlight w:val="none"/>
        </w:rPr>
      </w:pPr>
      <w:bookmarkStart w:id="490" w:name="_Toc20633"/>
      <w:bookmarkStart w:id="491" w:name="_Toc32069"/>
      <w:bookmarkStart w:id="492" w:name="_Toc18330"/>
      <w:bookmarkStart w:id="493" w:name="_Toc4317"/>
      <w:bookmarkStart w:id="494" w:name="_Toc21117"/>
      <w:bookmarkStart w:id="495" w:name="_Toc12250"/>
      <w:r>
        <w:rPr>
          <w:rFonts w:hint="eastAsia" w:ascii="宋体" w:hAnsi="宋体" w:eastAsia="宋体" w:cs="宋体"/>
          <w:b/>
          <w:bCs/>
          <w:color w:val="auto"/>
          <w:spacing w:val="11"/>
          <w:sz w:val="24"/>
          <w:szCs w:val="24"/>
          <w:highlight w:val="none"/>
        </w:rPr>
        <w:t>(二)发包人提供的资料</w:t>
      </w:r>
      <w:bookmarkEnd w:id="490"/>
      <w:bookmarkEnd w:id="491"/>
      <w:bookmarkEnd w:id="492"/>
      <w:bookmarkEnd w:id="493"/>
      <w:bookmarkEnd w:id="494"/>
      <w:bookmarkEnd w:id="495"/>
    </w:p>
    <w:p w14:paraId="5E05E047">
      <w:pPr>
        <w:pStyle w:val="10"/>
        <w:tabs>
          <w:tab w:val="left" w:pos="1343"/>
          <w:tab w:val="left" w:pos="2697"/>
          <w:tab w:val="left" w:pos="3264"/>
          <w:tab w:val="left" w:pos="4896"/>
          <w:tab w:val="left" w:pos="6005"/>
          <w:tab w:val="left" w:pos="7085"/>
          <w:tab w:val="left" w:pos="7498"/>
        </w:tabs>
        <w:kinsoku w:val="0"/>
        <w:overflowPunct w:val="0"/>
        <w:spacing w:beforeLines="0" w:afterLines="0" w:line="360" w:lineRule="auto"/>
        <w:ind w:left="0" w:firstLine="480" w:firstLineChars="200"/>
        <w:jc w:val="both"/>
        <w:rPr>
          <w:rFonts w:hint="eastAsia"/>
          <w:color w:val="auto"/>
          <w:highlight w:val="none"/>
        </w:rPr>
      </w:pPr>
      <w:r>
        <w:rPr>
          <w:rFonts w:hint="default" w:cs="宋体"/>
          <w:color w:val="auto"/>
          <w:sz w:val="24"/>
          <w:szCs w:val="24"/>
          <w:highlight w:val="none"/>
        </w:rPr>
        <w:t>……</w:t>
      </w:r>
    </w:p>
    <w:p w14:paraId="12DBE474">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2"/>
        <w:rPr>
          <w:rFonts w:hint="eastAsia" w:ascii="宋体" w:hAnsi="宋体" w:eastAsia="宋体" w:cs="宋体"/>
          <w:b/>
          <w:bCs/>
          <w:color w:val="auto"/>
          <w:spacing w:val="11"/>
          <w:sz w:val="24"/>
          <w:szCs w:val="24"/>
          <w:highlight w:val="none"/>
          <w:lang w:eastAsia="zh-CN"/>
        </w:rPr>
      </w:pPr>
      <w:bookmarkStart w:id="496" w:name="_Toc5931"/>
      <w:bookmarkStart w:id="497" w:name="_Toc29869"/>
      <w:bookmarkStart w:id="498" w:name="_Toc9534"/>
      <w:bookmarkStart w:id="499" w:name="_Toc23296"/>
      <w:bookmarkStart w:id="500" w:name="_Toc14459"/>
      <w:bookmarkStart w:id="501" w:name="_Toc10964"/>
      <w:r>
        <w:rPr>
          <w:rFonts w:hint="eastAsia" w:ascii="宋体" w:hAnsi="宋体" w:eastAsia="宋体" w:cs="宋体"/>
          <w:b/>
          <w:bCs/>
          <w:color w:val="auto"/>
          <w:spacing w:val="11"/>
          <w:sz w:val="24"/>
          <w:szCs w:val="24"/>
          <w:highlight w:val="none"/>
        </w:rPr>
        <w:t>(三)发包人财产使用要求及退还要求</w:t>
      </w:r>
      <w:r>
        <w:rPr>
          <w:rFonts w:hint="eastAsia" w:ascii="宋体" w:hAnsi="宋体" w:eastAsia="宋体" w:cs="宋体"/>
          <w:b/>
          <w:bCs/>
          <w:color w:val="auto"/>
          <w:spacing w:val="11"/>
          <w:sz w:val="24"/>
          <w:szCs w:val="24"/>
          <w:highlight w:val="none"/>
          <w:lang w:eastAsia="zh-CN"/>
        </w:rPr>
        <w:t>（若有）</w:t>
      </w:r>
      <w:bookmarkEnd w:id="496"/>
      <w:bookmarkEnd w:id="497"/>
      <w:bookmarkEnd w:id="498"/>
      <w:bookmarkEnd w:id="499"/>
      <w:bookmarkEnd w:id="500"/>
      <w:bookmarkEnd w:id="501"/>
    </w:p>
    <w:p w14:paraId="5B0B7D1F">
      <w:pPr>
        <w:pStyle w:val="27"/>
        <w:rPr>
          <w:rFonts w:hint="eastAsia"/>
          <w:color w:val="auto"/>
          <w:highlight w:val="none"/>
          <w:lang w:eastAsia="zh-CN"/>
        </w:rPr>
      </w:pPr>
      <w:r>
        <w:rPr>
          <w:rFonts w:hint="default" w:cs="宋体"/>
          <w:color w:val="auto"/>
          <w:sz w:val="24"/>
          <w:szCs w:val="24"/>
          <w:highlight w:val="none"/>
        </w:rPr>
        <w:t>……</w:t>
      </w:r>
    </w:p>
    <w:p w14:paraId="0F3E2B12">
      <w:pPr>
        <w:pStyle w:val="29"/>
        <w:rPr>
          <w:color w:val="auto"/>
          <w:highlight w:val="none"/>
        </w:rPr>
      </w:pPr>
    </w:p>
    <w:p w14:paraId="0092E7E3">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1"/>
        <w:rPr>
          <w:rFonts w:hint="eastAsia" w:ascii="宋体" w:hAnsi="宋体" w:eastAsia="宋体" w:cs="宋体"/>
          <w:b/>
          <w:bCs/>
          <w:color w:val="auto"/>
          <w:spacing w:val="11"/>
          <w:sz w:val="24"/>
          <w:szCs w:val="24"/>
          <w:highlight w:val="none"/>
        </w:rPr>
      </w:pPr>
      <w:bookmarkStart w:id="502" w:name="_Toc24439"/>
      <w:bookmarkStart w:id="503" w:name="_Toc30599"/>
      <w:bookmarkStart w:id="504" w:name="_Toc12976"/>
      <w:bookmarkStart w:id="505" w:name="_Toc5096"/>
      <w:bookmarkStart w:id="506" w:name="_Toc32493"/>
      <w:bookmarkStart w:id="507" w:name="_Toc16593"/>
      <w:r>
        <w:rPr>
          <w:rFonts w:hint="eastAsia" w:ascii="宋体" w:hAnsi="宋体" w:eastAsia="宋体" w:cs="宋体"/>
          <w:b/>
          <w:bCs/>
          <w:color w:val="auto"/>
          <w:spacing w:val="11"/>
          <w:sz w:val="24"/>
          <w:szCs w:val="24"/>
          <w:highlight w:val="none"/>
        </w:rPr>
        <w:t>五、发包人提供的便利条件</w:t>
      </w:r>
      <w:bookmarkEnd w:id="502"/>
      <w:bookmarkEnd w:id="503"/>
      <w:bookmarkEnd w:id="504"/>
      <w:bookmarkEnd w:id="505"/>
      <w:bookmarkEnd w:id="506"/>
      <w:bookmarkEnd w:id="507"/>
    </w:p>
    <w:p w14:paraId="549734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Arial"/>
          <w:color w:val="auto"/>
          <w:sz w:val="21"/>
          <w:highlight w:val="none"/>
        </w:rPr>
      </w:pPr>
      <w:r>
        <w:rPr>
          <w:rFonts w:hint="default" w:cs="宋体"/>
          <w:color w:val="auto"/>
          <w:sz w:val="24"/>
          <w:szCs w:val="24"/>
          <w:highlight w:val="none"/>
        </w:rPr>
        <w:t>……</w:t>
      </w:r>
    </w:p>
    <w:p w14:paraId="54BB1887">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1"/>
        <w:rPr>
          <w:rFonts w:hint="eastAsia" w:ascii="宋体" w:hAnsi="宋体" w:eastAsia="宋体" w:cs="宋体"/>
          <w:b/>
          <w:bCs/>
          <w:color w:val="auto"/>
          <w:spacing w:val="11"/>
          <w:sz w:val="24"/>
          <w:szCs w:val="24"/>
          <w:highlight w:val="none"/>
        </w:rPr>
      </w:pPr>
      <w:bookmarkStart w:id="508" w:name="_Toc11719"/>
      <w:bookmarkStart w:id="509" w:name="_Toc9176"/>
      <w:bookmarkStart w:id="510" w:name="_Toc23819"/>
      <w:bookmarkStart w:id="511" w:name="_Toc15050"/>
      <w:bookmarkStart w:id="512" w:name="_Toc14698"/>
      <w:bookmarkStart w:id="513" w:name="_Toc12614"/>
      <w:r>
        <w:rPr>
          <w:rFonts w:hint="eastAsia" w:ascii="宋体" w:hAnsi="宋体" w:eastAsia="宋体" w:cs="宋体"/>
          <w:b/>
          <w:bCs/>
          <w:color w:val="auto"/>
          <w:spacing w:val="11"/>
          <w:sz w:val="24"/>
          <w:szCs w:val="24"/>
          <w:highlight w:val="none"/>
        </w:rPr>
        <w:t>六、设计人需要自备的工作条件</w:t>
      </w:r>
      <w:bookmarkEnd w:id="508"/>
      <w:bookmarkEnd w:id="509"/>
      <w:bookmarkEnd w:id="510"/>
      <w:bookmarkEnd w:id="511"/>
      <w:bookmarkEnd w:id="512"/>
      <w:bookmarkEnd w:id="513"/>
    </w:p>
    <w:p w14:paraId="19615B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Arial"/>
          <w:color w:val="auto"/>
          <w:sz w:val="21"/>
          <w:highlight w:val="none"/>
        </w:rPr>
      </w:pPr>
      <w:r>
        <w:rPr>
          <w:rFonts w:hint="default" w:cs="宋体"/>
          <w:color w:val="auto"/>
          <w:sz w:val="24"/>
          <w:szCs w:val="24"/>
          <w:highlight w:val="none"/>
        </w:rPr>
        <w:t>……</w:t>
      </w:r>
    </w:p>
    <w:p w14:paraId="19F381C4">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outlineLvl w:val="1"/>
        <w:rPr>
          <w:rFonts w:hint="eastAsia" w:ascii="宋体" w:hAnsi="宋体" w:eastAsia="宋体" w:cs="宋体"/>
          <w:b/>
          <w:bCs/>
          <w:color w:val="auto"/>
          <w:spacing w:val="11"/>
          <w:sz w:val="24"/>
          <w:szCs w:val="24"/>
          <w:highlight w:val="none"/>
        </w:rPr>
      </w:pPr>
      <w:bookmarkStart w:id="514" w:name="_Toc16208"/>
      <w:bookmarkStart w:id="515" w:name="_Toc28988"/>
      <w:bookmarkStart w:id="516" w:name="_Toc14196"/>
      <w:bookmarkStart w:id="517" w:name="_Toc10058"/>
      <w:bookmarkStart w:id="518" w:name="_Toc6031"/>
      <w:bookmarkStart w:id="519" w:name="_Toc29267"/>
      <w:r>
        <w:rPr>
          <w:rFonts w:hint="eastAsia" w:ascii="宋体" w:hAnsi="宋体" w:eastAsia="宋体" w:cs="宋体"/>
          <w:b/>
          <w:bCs/>
          <w:color w:val="auto"/>
          <w:spacing w:val="11"/>
          <w:sz w:val="24"/>
          <w:szCs w:val="24"/>
          <w:highlight w:val="none"/>
        </w:rPr>
        <w:t>七、发包人的其他要求</w:t>
      </w:r>
      <w:bookmarkEnd w:id="514"/>
      <w:bookmarkEnd w:id="515"/>
      <w:bookmarkEnd w:id="516"/>
      <w:bookmarkEnd w:id="517"/>
      <w:bookmarkEnd w:id="518"/>
      <w:bookmarkEnd w:id="519"/>
    </w:p>
    <w:p w14:paraId="47BC6EC1">
      <w:pPr>
        <w:pStyle w:val="27"/>
        <w:rPr>
          <w:color w:val="auto"/>
          <w:highlight w:val="none"/>
        </w:rPr>
        <w:sectPr>
          <w:footerReference r:id="rId22" w:type="default"/>
          <w:pgSz w:w="12240" w:h="15840"/>
          <w:pgMar w:top="1346" w:right="1836" w:bottom="1104" w:left="1809" w:header="0" w:footer="940" w:gutter="0"/>
          <w:pgNumType w:fmt="decimal"/>
          <w:cols w:space="720" w:num="1"/>
        </w:sectPr>
      </w:pPr>
      <w:r>
        <w:rPr>
          <w:rFonts w:hint="default" w:cs="宋体"/>
          <w:color w:val="auto"/>
          <w:sz w:val="24"/>
          <w:szCs w:val="24"/>
          <w:highlight w:val="none"/>
        </w:rPr>
        <w:t>……</w:t>
      </w:r>
    </w:p>
    <w:p w14:paraId="28D13448">
      <w:pPr>
        <w:pStyle w:val="2"/>
        <w:pageBreakBefore w:val="0"/>
        <w:widowControl/>
        <w:kinsoku w:val="0"/>
        <w:wordWrap/>
        <w:overflowPunct/>
        <w:topLinePunct w:val="0"/>
        <w:autoSpaceDE w:val="0"/>
        <w:autoSpaceDN w:val="0"/>
        <w:bidi w:val="0"/>
        <w:adjustRightInd w:val="0"/>
        <w:snapToGrid w:val="0"/>
        <w:spacing w:before="0" w:beforeLines="2200"/>
        <w:textAlignment w:val="baseline"/>
        <w:rPr>
          <w:rFonts w:ascii="宋体" w:hAnsi="宋体" w:eastAsia="宋体" w:cs="宋体"/>
          <w:color w:val="auto"/>
          <w:spacing w:val="5"/>
          <w:sz w:val="52"/>
          <w:szCs w:val="52"/>
          <w:highlight w:val="none"/>
          <w14:textOutline w14:w="5587" w14:cap="flat" w14:cmpd="sng">
            <w14:solidFill>
              <w14:srgbClr w14:val="000000"/>
            </w14:solidFill>
            <w14:prstDash w14:val="solid"/>
            <w14:miter w14:val="0"/>
          </w14:textOutline>
        </w:rPr>
      </w:pPr>
      <w:bookmarkStart w:id="520" w:name="_Toc10158"/>
      <w:r>
        <w:rPr>
          <w:rFonts w:ascii="宋体" w:hAnsi="宋体" w:eastAsia="宋体" w:cs="宋体"/>
          <w:color w:val="auto"/>
          <w:spacing w:val="5"/>
          <w:sz w:val="52"/>
          <w:szCs w:val="52"/>
          <w:highlight w:val="none"/>
          <w14:textOutline w14:w="5587" w14:cap="flat" w14:cmpd="sng">
            <w14:solidFill>
              <w14:srgbClr w14:val="000000"/>
            </w14:solidFill>
            <w14:prstDash w14:val="solid"/>
            <w14:miter w14:val="0"/>
          </w14:textOutline>
        </w:rPr>
        <w:t>第三卷</w:t>
      </w:r>
      <w:bookmarkEnd w:id="520"/>
    </w:p>
    <w:p w14:paraId="0A78D1E9">
      <w:pPr>
        <w:pStyle w:val="2"/>
        <w:pageBreakBefore w:val="0"/>
        <w:widowControl/>
        <w:kinsoku w:val="0"/>
        <w:wordWrap/>
        <w:overflowPunct/>
        <w:topLinePunct w:val="0"/>
        <w:autoSpaceDE w:val="0"/>
        <w:autoSpaceDN w:val="0"/>
        <w:bidi w:val="0"/>
        <w:adjustRightInd w:val="0"/>
        <w:snapToGrid w:val="0"/>
        <w:spacing w:before="0" w:beforeLines="2200"/>
        <w:textAlignment w:val="baseline"/>
        <w:rPr>
          <w:rFonts w:ascii="宋体" w:hAnsi="宋体" w:eastAsia="宋体" w:cs="宋体"/>
          <w:color w:val="auto"/>
          <w:spacing w:val="5"/>
          <w:sz w:val="52"/>
          <w:szCs w:val="52"/>
          <w:highlight w:val="none"/>
          <w14:textOutline w14:w="5587" w14:cap="flat" w14:cmpd="sng">
            <w14:solidFill>
              <w14:srgbClr w14:val="000000"/>
            </w14:solidFill>
            <w14:prstDash w14:val="solid"/>
            <w14:miter w14:val="0"/>
          </w14:textOutline>
        </w:rPr>
        <w:sectPr>
          <w:footerReference r:id="rId23" w:type="default"/>
          <w:pgSz w:w="12240" w:h="15840"/>
          <w:pgMar w:top="1346" w:right="1836" w:bottom="1103" w:left="1836" w:header="0" w:footer="940" w:gutter="0"/>
          <w:pgNumType w:fmt="decimal"/>
          <w:cols w:space="720" w:num="1"/>
        </w:sectPr>
      </w:pPr>
    </w:p>
    <w:p w14:paraId="2DC145A2">
      <w:pPr>
        <w:spacing w:line="250" w:lineRule="auto"/>
        <w:rPr>
          <w:rFonts w:ascii="Arial"/>
          <w:color w:val="auto"/>
          <w:sz w:val="21"/>
          <w:highlight w:val="none"/>
        </w:rPr>
      </w:pPr>
    </w:p>
    <w:p w14:paraId="145A53CC">
      <w:pPr>
        <w:spacing w:line="251" w:lineRule="auto"/>
        <w:rPr>
          <w:rFonts w:ascii="Arial"/>
          <w:color w:val="auto"/>
          <w:sz w:val="21"/>
          <w:highlight w:val="none"/>
        </w:rPr>
      </w:pPr>
    </w:p>
    <w:p w14:paraId="2AAED848">
      <w:pPr>
        <w:spacing w:line="251" w:lineRule="auto"/>
        <w:rPr>
          <w:rFonts w:ascii="Arial"/>
          <w:color w:val="auto"/>
          <w:sz w:val="21"/>
          <w:highlight w:val="none"/>
        </w:rPr>
      </w:pPr>
    </w:p>
    <w:p w14:paraId="0A5476B7">
      <w:pPr>
        <w:pStyle w:val="3"/>
        <w:bidi w:val="0"/>
        <w:rPr>
          <w:rFonts w:ascii="宋体" w:hAnsi="宋体" w:eastAsia="宋体" w:cs="宋体"/>
          <w:color w:val="auto"/>
          <w:sz w:val="43"/>
          <w:szCs w:val="43"/>
          <w:highlight w:val="none"/>
        </w:rPr>
      </w:pPr>
      <w:bookmarkStart w:id="521" w:name="_Toc18917"/>
      <w:bookmarkStart w:id="522" w:name="_Toc27544"/>
      <w:bookmarkStart w:id="523" w:name="_Toc8306"/>
      <w:bookmarkStart w:id="524" w:name="_Toc31817"/>
      <w:r>
        <w:rPr>
          <w:rFonts w:ascii="宋体" w:hAnsi="宋体" w:eastAsia="宋体" w:cs="宋体"/>
          <w:color w:val="auto"/>
          <w:spacing w:val="10"/>
          <w:sz w:val="43"/>
          <w:szCs w:val="43"/>
          <w:highlight w:val="none"/>
          <w14:textOutline w14:w="5587" w14:cap="flat" w14:cmpd="sng">
            <w14:solidFill>
              <w14:srgbClr w14:val="000000"/>
            </w14:solidFill>
            <w14:prstDash w14:val="solid"/>
            <w14:miter w14:val="0"/>
          </w14:textOutline>
        </w:rPr>
        <w:t>第六章投标文件格</w:t>
      </w:r>
      <w:r>
        <w:rPr>
          <w:rFonts w:ascii="宋体" w:hAnsi="宋体" w:eastAsia="宋体" w:cs="宋体"/>
          <w:color w:val="auto"/>
          <w:spacing w:val="8"/>
          <w:sz w:val="43"/>
          <w:szCs w:val="43"/>
          <w:highlight w:val="none"/>
          <w14:textOutline w14:w="5587" w14:cap="flat" w14:cmpd="sng">
            <w14:solidFill>
              <w14:srgbClr w14:val="000000"/>
            </w14:solidFill>
            <w14:prstDash w14:val="solid"/>
            <w14:miter w14:val="0"/>
          </w14:textOutline>
        </w:rPr>
        <w:t>式</w:t>
      </w:r>
      <w:bookmarkEnd w:id="521"/>
      <w:bookmarkEnd w:id="522"/>
      <w:bookmarkEnd w:id="523"/>
      <w:bookmarkEnd w:id="524"/>
    </w:p>
    <w:p w14:paraId="3EA8443A">
      <w:pPr>
        <w:rPr>
          <w:color w:val="auto"/>
          <w:highlight w:val="none"/>
        </w:rPr>
        <w:sectPr>
          <w:footerReference r:id="rId24" w:type="default"/>
          <w:pgSz w:w="12240" w:h="15840"/>
          <w:pgMar w:top="1346" w:right="1836" w:bottom="1104" w:left="1836" w:header="0" w:footer="940" w:gutter="0"/>
          <w:pgNumType w:fmt="decimal"/>
          <w:cols w:space="720" w:num="1"/>
        </w:sectPr>
      </w:pPr>
    </w:p>
    <w:p w14:paraId="6108AF10">
      <w:pPr>
        <w:spacing w:line="279" w:lineRule="auto"/>
        <w:rPr>
          <w:rFonts w:ascii="Arial"/>
          <w:color w:val="auto"/>
          <w:sz w:val="21"/>
          <w:highlight w:val="none"/>
        </w:rPr>
      </w:pPr>
    </w:p>
    <w:p w14:paraId="5B59B154">
      <w:pPr>
        <w:spacing w:line="279" w:lineRule="auto"/>
        <w:rPr>
          <w:rFonts w:ascii="Arial"/>
          <w:color w:val="auto"/>
          <w:sz w:val="21"/>
          <w:highlight w:val="none"/>
        </w:rPr>
      </w:pPr>
    </w:p>
    <w:p w14:paraId="092B1D17">
      <w:pPr>
        <w:spacing w:line="279" w:lineRule="auto"/>
        <w:rPr>
          <w:rFonts w:ascii="Arial"/>
          <w:color w:val="auto"/>
          <w:sz w:val="21"/>
          <w:highlight w:val="none"/>
        </w:rPr>
      </w:pPr>
    </w:p>
    <w:p w14:paraId="5F1112EA">
      <w:pPr>
        <w:spacing w:line="279" w:lineRule="auto"/>
        <w:rPr>
          <w:rFonts w:ascii="Arial"/>
          <w:color w:val="auto"/>
          <w:sz w:val="21"/>
          <w:highlight w:val="none"/>
        </w:rPr>
      </w:pPr>
    </w:p>
    <w:p w14:paraId="4008A414">
      <w:pPr>
        <w:spacing w:line="280" w:lineRule="auto"/>
        <w:rPr>
          <w:rFonts w:ascii="Arial"/>
          <w:color w:val="auto"/>
          <w:sz w:val="21"/>
          <w:highlight w:val="none"/>
        </w:rPr>
      </w:pPr>
    </w:p>
    <w:p w14:paraId="539C1AA2">
      <w:pPr>
        <w:spacing w:line="280" w:lineRule="auto"/>
        <w:rPr>
          <w:rFonts w:ascii="Arial"/>
          <w:color w:val="auto"/>
          <w:sz w:val="21"/>
          <w:highlight w:val="none"/>
        </w:rPr>
      </w:pPr>
    </w:p>
    <w:p w14:paraId="4F41ECD8">
      <w:pPr>
        <w:tabs>
          <w:tab w:val="left" w:pos="3332"/>
        </w:tabs>
        <w:spacing w:before="88" w:line="229" w:lineRule="auto"/>
        <w:ind w:left="1480" w:leftChars="0" w:firstLine="0" w:firstLineChars="0"/>
        <w:rPr>
          <w:rFonts w:ascii="黑体" w:hAnsi="黑体" w:eastAsia="黑体" w:cs="黑体"/>
          <w:color w:val="auto"/>
          <w:spacing w:val="15"/>
          <w:sz w:val="32"/>
          <w:szCs w:val="32"/>
          <w:highlight w:val="none"/>
        </w:rPr>
      </w:pPr>
      <w:r>
        <w:rPr>
          <w:rFonts w:ascii="黑体" w:hAnsi="黑体" w:eastAsia="黑体" w:cs="黑体"/>
          <w:color w:val="auto"/>
          <w:sz w:val="32"/>
          <w:szCs w:val="32"/>
          <w:highlight w:val="none"/>
          <w:u w:val="single" w:color="auto"/>
        </w:rPr>
        <w:tab/>
      </w:r>
      <w:r>
        <w:rPr>
          <w:rFonts w:ascii="黑体" w:hAnsi="黑体" w:eastAsia="黑体" w:cs="黑体"/>
          <w:color w:val="auto"/>
          <w:spacing w:val="16"/>
          <w:sz w:val="32"/>
          <w:szCs w:val="32"/>
          <w:highlight w:val="none"/>
          <w:u w:val="single"/>
        </w:rPr>
        <w:t>(</w:t>
      </w:r>
      <w:r>
        <w:rPr>
          <w:rFonts w:ascii="黑体" w:hAnsi="黑体" w:eastAsia="黑体" w:cs="黑体"/>
          <w:color w:val="auto"/>
          <w:spacing w:val="15"/>
          <w:sz w:val="32"/>
          <w:szCs w:val="32"/>
          <w:highlight w:val="none"/>
          <w:u w:val="single"/>
        </w:rPr>
        <w:t>项目名称)</w:t>
      </w:r>
      <w:r>
        <w:rPr>
          <w:rFonts w:hint="eastAsia" w:ascii="黑体" w:hAnsi="黑体" w:eastAsia="黑体" w:cs="黑体"/>
          <w:color w:val="auto"/>
          <w:spacing w:val="15"/>
          <w:sz w:val="32"/>
          <w:szCs w:val="32"/>
          <w:highlight w:val="none"/>
          <w:u w:val="single"/>
          <w:lang w:val="en-US" w:eastAsia="zh-CN"/>
        </w:rPr>
        <w:t xml:space="preserve">  </w:t>
      </w:r>
      <w:r>
        <w:rPr>
          <w:rFonts w:hint="eastAsia" w:ascii="黑体" w:hAnsi="黑体" w:eastAsia="黑体" w:cs="黑体"/>
          <w:color w:val="auto"/>
          <w:spacing w:val="15"/>
          <w:sz w:val="32"/>
          <w:szCs w:val="32"/>
          <w:highlight w:val="none"/>
          <w:lang w:eastAsia="zh-CN"/>
        </w:rPr>
        <w:t>勘察</w:t>
      </w:r>
      <w:r>
        <w:rPr>
          <w:rFonts w:ascii="黑体" w:hAnsi="黑体" w:eastAsia="黑体" w:cs="黑体"/>
          <w:color w:val="auto"/>
          <w:spacing w:val="15"/>
          <w:sz w:val="32"/>
          <w:szCs w:val="32"/>
          <w:highlight w:val="none"/>
        </w:rPr>
        <w:t>设计</w:t>
      </w:r>
    </w:p>
    <w:p w14:paraId="2C472412">
      <w:pPr>
        <w:pStyle w:val="29"/>
        <w:rPr>
          <w:color w:val="auto"/>
          <w:highlight w:val="none"/>
        </w:rPr>
      </w:pPr>
    </w:p>
    <w:p w14:paraId="2AAC277E">
      <w:pPr>
        <w:spacing w:line="368" w:lineRule="auto"/>
        <w:rPr>
          <w:rFonts w:ascii="Arial"/>
          <w:color w:val="auto"/>
          <w:sz w:val="21"/>
          <w:highlight w:val="none"/>
        </w:rPr>
      </w:pPr>
    </w:p>
    <w:p w14:paraId="587A97A9">
      <w:pPr>
        <w:pStyle w:val="29"/>
        <w:rPr>
          <w:rFonts w:ascii="Arial"/>
          <w:color w:val="auto"/>
          <w:sz w:val="21"/>
          <w:highlight w:val="none"/>
        </w:rPr>
      </w:pPr>
    </w:p>
    <w:p w14:paraId="19551957">
      <w:pPr>
        <w:pStyle w:val="29"/>
        <w:rPr>
          <w:rFonts w:ascii="Arial"/>
          <w:color w:val="auto"/>
          <w:sz w:val="21"/>
          <w:highlight w:val="none"/>
        </w:rPr>
      </w:pPr>
    </w:p>
    <w:p w14:paraId="16DC1E3C">
      <w:pPr>
        <w:spacing w:before="140" w:line="226" w:lineRule="auto"/>
        <w:ind w:left="2100" w:leftChars="0" w:firstLine="0" w:firstLineChars="0"/>
        <w:rPr>
          <w:rFonts w:ascii="黑体" w:hAnsi="黑体" w:eastAsia="黑体" w:cs="黑体"/>
          <w:color w:val="auto"/>
          <w:sz w:val="84"/>
          <w:szCs w:val="84"/>
          <w:highlight w:val="none"/>
        </w:rPr>
      </w:pPr>
      <w:r>
        <w:rPr>
          <w:rFonts w:ascii="黑体" w:hAnsi="黑体" w:eastAsia="黑体" w:cs="黑体"/>
          <w:color w:val="auto"/>
          <w:spacing w:val="8"/>
          <w:sz w:val="84"/>
          <w:szCs w:val="84"/>
          <w:highlight w:val="none"/>
        </w:rPr>
        <w:t>投</w:t>
      </w:r>
      <w:r>
        <w:rPr>
          <w:rFonts w:ascii="黑体" w:hAnsi="黑体" w:eastAsia="黑体" w:cs="黑体"/>
          <w:color w:val="auto"/>
          <w:spacing w:val="6"/>
          <w:sz w:val="84"/>
          <w:szCs w:val="84"/>
          <w:highlight w:val="none"/>
        </w:rPr>
        <w:t>标文件</w:t>
      </w:r>
    </w:p>
    <w:p w14:paraId="059F8CAC">
      <w:pPr>
        <w:spacing w:line="246" w:lineRule="auto"/>
        <w:rPr>
          <w:rFonts w:ascii="Arial"/>
          <w:color w:val="auto"/>
          <w:sz w:val="21"/>
          <w:highlight w:val="none"/>
        </w:rPr>
      </w:pPr>
    </w:p>
    <w:p w14:paraId="0301E505">
      <w:pPr>
        <w:spacing w:line="246" w:lineRule="auto"/>
        <w:rPr>
          <w:rFonts w:ascii="Arial"/>
          <w:color w:val="auto"/>
          <w:sz w:val="21"/>
          <w:highlight w:val="none"/>
        </w:rPr>
      </w:pPr>
    </w:p>
    <w:p w14:paraId="1BD81C99">
      <w:pPr>
        <w:spacing w:line="246" w:lineRule="auto"/>
        <w:rPr>
          <w:rFonts w:ascii="Arial"/>
          <w:color w:val="auto"/>
          <w:sz w:val="21"/>
          <w:highlight w:val="none"/>
        </w:rPr>
      </w:pPr>
    </w:p>
    <w:p w14:paraId="5648F665">
      <w:pPr>
        <w:spacing w:line="246" w:lineRule="auto"/>
        <w:rPr>
          <w:rFonts w:ascii="Arial"/>
          <w:color w:val="auto"/>
          <w:sz w:val="21"/>
          <w:highlight w:val="none"/>
        </w:rPr>
      </w:pPr>
    </w:p>
    <w:p w14:paraId="72C0C407">
      <w:pPr>
        <w:spacing w:line="246" w:lineRule="auto"/>
        <w:rPr>
          <w:rFonts w:ascii="Arial"/>
          <w:color w:val="auto"/>
          <w:sz w:val="21"/>
          <w:highlight w:val="none"/>
        </w:rPr>
      </w:pPr>
    </w:p>
    <w:p w14:paraId="6CF41209">
      <w:pPr>
        <w:spacing w:line="246" w:lineRule="auto"/>
        <w:rPr>
          <w:rFonts w:ascii="Arial"/>
          <w:color w:val="auto"/>
          <w:sz w:val="21"/>
          <w:highlight w:val="none"/>
        </w:rPr>
      </w:pPr>
    </w:p>
    <w:p w14:paraId="34EEE324">
      <w:pPr>
        <w:spacing w:line="246" w:lineRule="auto"/>
        <w:rPr>
          <w:rFonts w:ascii="Arial"/>
          <w:color w:val="auto"/>
          <w:sz w:val="21"/>
          <w:highlight w:val="none"/>
        </w:rPr>
      </w:pPr>
    </w:p>
    <w:p w14:paraId="5B022512">
      <w:pPr>
        <w:spacing w:line="247" w:lineRule="auto"/>
        <w:rPr>
          <w:rFonts w:ascii="Arial"/>
          <w:color w:val="auto"/>
          <w:sz w:val="21"/>
          <w:highlight w:val="none"/>
        </w:rPr>
      </w:pPr>
    </w:p>
    <w:p w14:paraId="283FB625">
      <w:pPr>
        <w:spacing w:line="247" w:lineRule="auto"/>
        <w:rPr>
          <w:rFonts w:ascii="Arial"/>
          <w:color w:val="auto"/>
          <w:sz w:val="21"/>
          <w:highlight w:val="none"/>
        </w:rPr>
      </w:pPr>
    </w:p>
    <w:p w14:paraId="6EB16790">
      <w:pPr>
        <w:spacing w:line="247" w:lineRule="auto"/>
        <w:rPr>
          <w:rFonts w:ascii="Arial"/>
          <w:color w:val="auto"/>
          <w:sz w:val="21"/>
          <w:highlight w:val="none"/>
        </w:rPr>
      </w:pPr>
    </w:p>
    <w:p w14:paraId="5AA3025E">
      <w:pPr>
        <w:spacing w:line="247" w:lineRule="auto"/>
        <w:rPr>
          <w:rFonts w:ascii="Arial"/>
          <w:color w:val="auto"/>
          <w:sz w:val="21"/>
          <w:highlight w:val="none"/>
        </w:rPr>
      </w:pPr>
    </w:p>
    <w:p w14:paraId="75FBF88A">
      <w:pPr>
        <w:spacing w:line="247" w:lineRule="auto"/>
        <w:rPr>
          <w:rFonts w:ascii="Arial"/>
          <w:color w:val="auto"/>
          <w:sz w:val="21"/>
          <w:highlight w:val="none"/>
        </w:rPr>
      </w:pPr>
    </w:p>
    <w:p w14:paraId="395420C5">
      <w:pPr>
        <w:spacing w:line="247" w:lineRule="auto"/>
        <w:rPr>
          <w:rFonts w:ascii="Arial"/>
          <w:color w:val="auto"/>
          <w:sz w:val="21"/>
          <w:highlight w:val="none"/>
        </w:rPr>
      </w:pPr>
    </w:p>
    <w:p w14:paraId="1C97EFDC">
      <w:pPr>
        <w:spacing w:line="247" w:lineRule="auto"/>
        <w:rPr>
          <w:rFonts w:ascii="Arial"/>
          <w:color w:val="auto"/>
          <w:sz w:val="21"/>
          <w:highlight w:val="none"/>
        </w:rPr>
      </w:pPr>
    </w:p>
    <w:p w14:paraId="600B2B7A">
      <w:pPr>
        <w:spacing w:line="247" w:lineRule="auto"/>
        <w:rPr>
          <w:rFonts w:ascii="Arial"/>
          <w:color w:val="auto"/>
          <w:sz w:val="21"/>
          <w:highlight w:val="none"/>
        </w:rPr>
      </w:pPr>
    </w:p>
    <w:p w14:paraId="61E272FD">
      <w:pPr>
        <w:spacing w:line="247" w:lineRule="auto"/>
        <w:rPr>
          <w:rFonts w:ascii="Arial"/>
          <w:color w:val="auto"/>
          <w:sz w:val="21"/>
          <w:highlight w:val="none"/>
        </w:rPr>
      </w:pPr>
    </w:p>
    <w:p w14:paraId="7DA96FA7">
      <w:pPr>
        <w:spacing w:line="247" w:lineRule="auto"/>
        <w:rPr>
          <w:rFonts w:ascii="Arial"/>
          <w:color w:val="auto"/>
          <w:sz w:val="21"/>
          <w:highlight w:val="none"/>
        </w:rPr>
      </w:pPr>
    </w:p>
    <w:p w14:paraId="7322C80C">
      <w:pPr>
        <w:spacing w:line="247" w:lineRule="auto"/>
        <w:rPr>
          <w:rFonts w:ascii="Arial"/>
          <w:color w:val="auto"/>
          <w:sz w:val="21"/>
          <w:highlight w:val="none"/>
        </w:rPr>
      </w:pPr>
    </w:p>
    <w:p w14:paraId="4E3F0BCA">
      <w:pPr>
        <w:spacing w:line="247" w:lineRule="auto"/>
        <w:rPr>
          <w:rFonts w:ascii="Arial"/>
          <w:color w:val="auto"/>
          <w:sz w:val="21"/>
          <w:highlight w:val="none"/>
        </w:rPr>
      </w:pPr>
    </w:p>
    <w:p w14:paraId="6692E894">
      <w:pPr>
        <w:spacing w:line="247" w:lineRule="auto"/>
        <w:rPr>
          <w:rFonts w:ascii="Arial"/>
          <w:color w:val="auto"/>
          <w:sz w:val="21"/>
          <w:highlight w:val="none"/>
        </w:rPr>
      </w:pPr>
    </w:p>
    <w:p w14:paraId="09D25138">
      <w:pPr>
        <w:spacing w:line="247" w:lineRule="auto"/>
        <w:rPr>
          <w:rFonts w:ascii="Arial"/>
          <w:color w:val="auto"/>
          <w:sz w:val="21"/>
          <w:highlight w:val="none"/>
        </w:rPr>
      </w:pPr>
    </w:p>
    <w:p w14:paraId="3DDD1EC9">
      <w:pPr>
        <w:spacing w:line="247" w:lineRule="auto"/>
        <w:rPr>
          <w:rFonts w:ascii="Arial"/>
          <w:color w:val="auto"/>
          <w:sz w:val="21"/>
          <w:highlight w:val="none"/>
        </w:rPr>
      </w:pPr>
    </w:p>
    <w:p w14:paraId="64947266">
      <w:pPr>
        <w:spacing w:line="247" w:lineRule="auto"/>
        <w:rPr>
          <w:rFonts w:ascii="Arial"/>
          <w:color w:val="auto"/>
          <w:sz w:val="21"/>
          <w:highlight w:val="none"/>
        </w:rPr>
      </w:pPr>
    </w:p>
    <w:p w14:paraId="237D1FCC">
      <w:pPr>
        <w:spacing w:line="247" w:lineRule="auto"/>
        <w:rPr>
          <w:rFonts w:ascii="Arial"/>
          <w:color w:val="auto"/>
          <w:sz w:val="21"/>
          <w:highlight w:val="none"/>
        </w:rPr>
      </w:pPr>
    </w:p>
    <w:p w14:paraId="4F1BBEAC">
      <w:pPr>
        <w:spacing w:before="88" w:line="380" w:lineRule="auto"/>
        <w:ind w:left="1096" w:right="97" w:hanging="4"/>
        <w:rPr>
          <w:rFonts w:ascii="黑体" w:hAnsi="黑体" w:eastAsia="黑体" w:cs="黑体"/>
          <w:color w:val="auto"/>
          <w:sz w:val="28"/>
          <w:szCs w:val="28"/>
          <w:highlight w:val="none"/>
        </w:rPr>
      </w:pPr>
      <w:r>
        <w:rPr>
          <w:rFonts w:ascii="黑体" w:hAnsi="黑体" w:eastAsia="黑体" w:cs="黑体"/>
          <w:color w:val="auto"/>
          <w:spacing w:val="-2"/>
          <w:sz w:val="28"/>
          <w:szCs w:val="28"/>
          <w:highlight w:val="none"/>
        </w:rPr>
        <w:t>投</w:t>
      </w:r>
      <w:r>
        <w:rPr>
          <w:rFonts w:ascii="黑体" w:hAnsi="黑体" w:eastAsia="黑体" w:cs="黑体"/>
          <w:color w:val="auto"/>
          <w:spacing w:val="-1"/>
          <w:sz w:val="28"/>
          <w:szCs w:val="28"/>
          <w:highlight w:val="none"/>
        </w:rPr>
        <w:t>标人：</w:t>
      </w:r>
      <w:r>
        <w:rPr>
          <w:rFonts w:ascii="黑体" w:hAnsi="黑体" w:eastAsia="黑体" w:cs="黑体"/>
          <w:color w:val="auto"/>
          <w:spacing w:val="-1"/>
          <w:sz w:val="28"/>
          <w:szCs w:val="28"/>
          <w:highlight w:val="none"/>
          <w:u w:val="single" w:color="auto"/>
        </w:rPr>
        <w:t xml:space="preserve">                               </w:t>
      </w:r>
      <w:r>
        <w:rPr>
          <w:rFonts w:ascii="黑体" w:hAnsi="黑体" w:eastAsia="黑体" w:cs="黑体"/>
          <w:color w:val="auto"/>
          <w:spacing w:val="-1"/>
          <w:sz w:val="28"/>
          <w:szCs w:val="28"/>
          <w:highlight w:val="none"/>
        </w:rPr>
        <w:t>(盖单位章)</w:t>
      </w:r>
      <w:r>
        <w:rPr>
          <w:rFonts w:ascii="黑体" w:hAnsi="黑体" w:eastAsia="黑体" w:cs="黑体"/>
          <w:color w:val="auto"/>
          <w:sz w:val="28"/>
          <w:szCs w:val="28"/>
          <w:highlight w:val="none"/>
        </w:rPr>
        <w:t xml:space="preserve"> </w:t>
      </w:r>
    </w:p>
    <w:p w14:paraId="6E63FE8A">
      <w:pPr>
        <w:spacing w:before="88" w:line="380" w:lineRule="auto"/>
        <w:ind w:left="1096" w:right="97" w:hanging="4"/>
        <w:rPr>
          <w:rFonts w:ascii="黑体" w:hAnsi="黑体" w:eastAsia="黑体" w:cs="黑体"/>
          <w:color w:val="auto"/>
          <w:sz w:val="28"/>
          <w:szCs w:val="28"/>
          <w:highlight w:val="none"/>
        </w:rPr>
      </w:pPr>
      <w:r>
        <w:rPr>
          <w:rFonts w:ascii="黑体" w:hAnsi="黑体" w:eastAsia="黑体" w:cs="黑体"/>
          <w:color w:val="auto"/>
          <w:spacing w:val="-6"/>
          <w:sz w:val="28"/>
          <w:szCs w:val="28"/>
          <w:highlight w:val="none"/>
        </w:rPr>
        <w:t>法定</w:t>
      </w:r>
      <w:r>
        <w:rPr>
          <w:rFonts w:ascii="黑体" w:hAnsi="黑体" w:eastAsia="黑体" w:cs="黑体"/>
          <w:color w:val="auto"/>
          <w:spacing w:val="-3"/>
          <w:sz w:val="28"/>
          <w:szCs w:val="28"/>
          <w:highlight w:val="none"/>
        </w:rPr>
        <w:t>代表人或其委托代理人：</w:t>
      </w:r>
      <w:r>
        <w:rPr>
          <w:rFonts w:ascii="黑体" w:hAnsi="黑体" w:eastAsia="黑体" w:cs="黑体"/>
          <w:color w:val="auto"/>
          <w:spacing w:val="-3"/>
          <w:sz w:val="28"/>
          <w:szCs w:val="28"/>
          <w:highlight w:val="none"/>
          <w:u w:val="single" w:color="auto"/>
        </w:rPr>
        <w:t xml:space="preserve">        </w:t>
      </w:r>
      <w:r>
        <w:rPr>
          <w:rFonts w:ascii="黑体" w:hAnsi="黑体" w:eastAsia="黑体" w:cs="黑体"/>
          <w:color w:val="auto"/>
          <w:spacing w:val="-3"/>
          <w:sz w:val="28"/>
          <w:szCs w:val="28"/>
          <w:highlight w:val="none"/>
        </w:rPr>
        <w:t>(签字)</w:t>
      </w:r>
    </w:p>
    <w:p w14:paraId="335CD6EC">
      <w:pPr>
        <w:spacing w:line="249" w:lineRule="auto"/>
        <w:rPr>
          <w:rFonts w:ascii="Arial"/>
          <w:color w:val="auto"/>
          <w:sz w:val="28"/>
          <w:szCs w:val="28"/>
          <w:highlight w:val="none"/>
        </w:rPr>
      </w:pPr>
    </w:p>
    <w:p w14:paraId="70A3C06C">
      <w:pPr>
        <w:tabs>
          <w:tab w:val="left" w:pos="3507"/>
        </w:tabs>
        <w:spacing w:before="87" w:line="230" w:lineRule="auto"/>
        <w:ind w:left="2761"/>
        <w:rPr>
          <w:rFonts w:ascii="黑体" w:hAnsi="黑体" w:eastAsia="黑体" w:cs="黑体"/>
          <w:color w:val="auto"/>
          <w:sz w:val="28"/>
          <w:szCs w:val="28"/>
          <w:highlight w:val="none"/>
        </w:rPr>
      </w:pPr>
      <w:r>
        <w:rPr>
          <w:rFonts w:ascii="黑体" w:hAnsi="黑体" w:eastAsia="黑体" w:cs="黑体"/>
          <w:color w:val="auto"/>
          <w:sz w:val="28"/>
          <w:szCs w:val="28"/>
          <w:highlight w:val="none"/>
          <w:u w:val="single" w:color="auto"/>
        </w:rPr>
        <w:tab/>
      </w:r>
      <w:r>
        <w:rPr>
          <w:rFonts w:ascii="黑体" w:hAnsi="黑体" w:eastAsia="黑体" w:cs="黑体"/>
          <w:color w:val="auto"/>
          <w:spacing w:val="6"/>
          <w:sz w:val="28"/>
          <w:szCs w:val="28"/>
          <w:highlight w:val="none"/>
        </w:rPr>
        <w:t>年</w:t>
      </w:r>
      <w:r>
        <w:rPr>
          <w:rFonts w:ascii="黑体" w:hAnsi="黑体" w:eastAsia="黑体" w:cs="黑体"/>
          <w:color w:val="auto"/>
          <w:spacing w:val="6"/>
          <w:sz w:val="28"/>
          <w:szCs w:val="28"/>
          <w:highlight w:val="none"/>
          <w:u w:val="single" w:color="auto"/>
        </w:rPr>
        <w:t xml:space="preserve"> </w:t>
      </w:r>
      <w:r>
        <w:rPr>
          <w:rFonts w:ascii="黑体" w:hAnsi="黑体" w:eastAsia="黑体" w:cs="黑体"/>
          <w:color w:val="auto"/>
          <w:spacing w:val="3"/>
          <w:sz w:val="28"/>
          <w:szCs w:val="28"/>
          <w:highlight w:val="none"/>
          <w:u w:val="single" w:color="auto"/>
        </w:rPr>
        <w:t xml:space="preserve">    </w:t>
      </w:r>
      <w:r>
        <w:rPr>
          <w:rFonts w:ascii="黑体" w:hAnsi="黑体" w:eastAsia="黑体" w:cs="黑体"/>
          <w:color w:val="auto"/>
          <w:spacing w:val="3"/>
          <w:sz w:val="28"/>
          <w:szCs w:val="28"/>
          <w:highlight w:val="none"/>
        </w:rPr>
        <w:t>月</w:t>
      </w:r>
      <w:r>
        <w:rPr>
          <w:rFonts w:ascii="黑体" w:hAnsi="黑体" w:eastAsia="黑体" w:cs="黑体"/>
          <w:color w:val="auto"/>
          <w:spacing w:val="3"/>
          <w:sz w:val="28"/>
          <w:szCs w:val="28"/>
          <w:highlight w:val="none"/>
          <w:u w:val="single" w:color="auto"/>
        </w:rPr>
        <w:t xml:space="preserve">     </w:t>
      </w:r>
      <w:r>
        <w:rPr>
          <w:rFonts w:ascii="黑体" w:hAnsi="黑体" w:eastAsia="黑体" w:cs="黑体"/>
          <w:color w:val="auto"/>
          <w:spacing w:val="3"/>
          <w:sz w:val="28"/>
          <w:szCs w:val="28"/>
          <w:highlight w:val="none"/>
        </w:rPr>
        <w:t xml:space="preserve"> 日</w:t>
      </w:r>
    </w:p>
    <w:p w14:paraId="37974614">
      <w:pPr>
        <w:rPr>
          <w:color w:val="auto"/>
          <w:highlight w:val="none"/>
        </w:rPr>
        <w:sectPr>
          <w:footerReference r:id="rId25" w:type="default"/>
          <w:pgSz w:w="12240" w:h="15840"/>
          <w:pgMar w:top="1346" w:right="1836" w:bottom="1104" w:left="1836" w:header="0" w:footer="940" w:gutter="0"/>
          <w:pgNumType w:fmt="decimal"/>
          <w:cols w:space="720" w:num="1"/>
        </w:sectPr>
      </w:pPr>
    </w:p>
    <w:p w14:paraId="3EB07762">
      <w:pPr>
        <w:spacing w:line="347" w:lineRule="auto"/>
        <w:rPr>
          <w:rFonts w:ascii="Arial"/>
          <w:color w:val="auto"/>
          <w:sz w:val="21"/>
          <w:highlight w:val="none"/>
        </w:rPr>
      </w:pPr>
    </w:p>
    <w:p w14:paraId="19398EAA">
      <w:pPr>
        <w:spacing w:before="101" w:line="228" w:lineRule="auto"/>
        <w:ind w:left="4043"/>
        <w:rPr>
          <w:rFonts w:ascii="黑体" w:hAnsi="黑体" w:eastAsia="黑体" w:cs="黑体"/>
          <w:color w:val="auto"/>
          <w:sz w:val="31"/>
          <w:szCs w:val="31"/>
          <w:highlight w:val="none"/>
        </w:rPr>
      </w:pPr>
      <w: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t>目</w:t>
      </w:r>
      <w:r>
        <w:rPr>
          <w:rFonts w:ascii="黑体" w:hAnsi="黑体" w:eastAsia="黑体" w:cs="黑体"/>
          <w:color w:val="auto"/>
          <w:spacing w:val="-7"/>
          <w:sz w:val="31"/>
          <w:szCs w:val="31"/>
          <w:highlight w:val="none"/>
          <w14:textOutline w14:w="4064" w14:cap="flat" w14:cmpd="sng">
            <w14:solidFill>
              <w14:srgbClr w14:val="000000"/>
            </w14:solidFill>
            <w14:prstDash w14:val="solid"/>
            <w14:miter w14:val="0"/>
          </w14:textOutline>
        </w:rPr>
        <w:t>录</w:t>
      </w:r>
    </w:p>
    <w:p w14:paraId="407313A5">
      <w:pPr>
        <w:spacing w:line="251" w:lineRule="auto"/>
        <w:rPr>
          <w:rFonts w:ascii="Arial"/>
          <w:color w:val="auto"/>
          <w:sz w:val="21"/>
          <w:highlight w:val="none"/>
        </w:rPr>
      </w:pPr>
    </w:p>
    <w:p w14:paraId="5ABC5C37">
      <w:pPr>
        <w:spacing w:line="251" w:lineRule="auto"/>
        <w:rPr>
          <w:rFonts w:ascii="Arial"/>
          <w:color w:val="auto"/>
          <w:sz w:val="21"/>
          <w:highlight w:val="none"/>
        </w:rPr>
      </w:pPr>
    </w:p>
    <w:p w14:paraId="6CE2297C">
      <w:pPr>
        <w:spacing w:line="251" w:lineRule="auto"/>
        <w:rPr>
          <w:rFonts w:ascii="Arial"/>
          <w:color w:val="auto"/>
          <w:sz w:val="21"/>
          <w:highlight w:val="none"/>
        </w:rPr>
      </w:pPr>
    </w:p>
    <w:p w14:paraId="78912C90">
      <w:pPr>
        <w:spacing w:line="251" w:lineRule="auto"/>
        <w:rPr>
          <w:rFonts w:ascii="Arial"/>
          <w:color w:val="auto"/>
          <w:sz w:val="21"/>
          <w:highlight w:val="none"/>
        </w:rPr>
      </w:pPr>
    </w:p>
    <w:p w14:paraId="6B36A251">
      <w:pPr>
        <w:spacing w:line="252" w:lineRule="auto"/>
        <w:rPr>
          <w:rFonts w:ascii="Arial"/>
          <w:color w:val="auto"/>
          <w:sz w:val="21"/>
          <w:highlight w:val="none"/>
        </w:rPr>
      </w:pPr>
    </w:p>
    <w:p w14:paraId="21987884">
      <w:pPr>
        <w:spacing w:before="69" w:line="220" w:lineRule="auto"/>
        <w:ind w:left="4"/>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一、投标函及投标函附录</w:t>
      </w:r>
    </w:p>
    <w:p w14:paraId="5C08E34B">
      <w:pPr>
        <w:spacing w:before="289" w:line="217" w:lineRule="auto"/>
        <w:ind w:left="4"/>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二</w:t>
      </w:r>
      <w:r>
        <w:rPr>
          <w:rFonts w:ascii="宋体" w:hAnsi="宋体" w:eastAsia="宋体" w:cs="宋体"/>
          <w:color w:val="auto"/>
          <w:spacing w:val="4"/>
          <w:sz w:val="21"/>
          <w:szCs w:val="21"/>
          <w:highlight w:val="none"/>
        </w:rPr>
        <w:t>、</w:t>
      </w:r>
      <w:r>
        <w:rPr>
          <w:rFonts w:ascii="宋体" w:hAnsi="宋体" w:eastAsia="宋体" w:cs="宋体"/>
          <w:color w:val="auto"/>
          <w:spacing w:val="3"/>
          <w:sz w:val="21"/>
          <w:szCs w:val="21"/>
          <w:highlight w:val="none"/>
        </w:rPr>
        <w:t>法定代表人身份证明</w:t>
      </w:r>
    </w:p>
    <w:p w14:paraId="6FF25535">
      <w:pPr>
        <w:spacing w:before="293" w:line="217" w:lineRule="auto"/>
        <w:ind w:left="4"/>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二、授权委</w:t>
      </w:r>
      <w:r>
        <w:rPr>
          <w:rFonts w:ascii="宋体" w:hAnsi="宋体" w:eastAsia="宋体" w:cs="宋体"/>
          <w:color w:val="auto"/>
          <w:spacing w:val="4"/>
          <w:sz w:val="21"/>
          <w:szCs w:val="21"/>
          <w:highlight w:val="none"/>
        </w:rPr>
        <w:t>托</w:t>
      </w:r>
      <w:r>
        <w:rPr>
          <w:rFonts w:ascii="宋体" w:hAnsi="宋体" w:eastAsia="宋体" w:cs="宋体"/>
          <w:color w:val="auto"/>
          <w:spacing w:val="3"/>
          <w:sz w:val="21"/>
          <w:szCs w:val="21"/>
          <w:highlight w:val="none"/>
        </w:rPr>
        <w:t>书(适用于有委托代理人的情况)</w:t>
      </w:r>
    </w:p>
    <w:p w14:paraId="6DB873D9">
      <w:pPr>
        <w:spacing w:before="293" w:line="220" w:lineRule="auto"/>
        <w:rPr>
          <w:rFonts w:hint="eastAsia" w:ascii="宋体" w:hAnsi="宋体" w:eastAsia="宋体" w:cs="宋体"/>
          <w:color w:val="auto"/>
          <w:sz w:val="21"/>
          <w:szCs w:val="21"/>
          <w:highlight w:val="none"/>
          <w:lang w:eastAsia="zh-CN"/>
        </w:rPr>
      </w:pPr>
      <w:r>
        <w:rPr>
          <w:rFonts w:ascii="宋体" w:hAnsi="宋体" w:eastAsia="宋体" w:cs="宋体"/>
          <w:color w:val="auto"/>
          <w:spacing w:val="-1"/>
          <w:sz w:val="21"/>
          <w:szCs w:val="21"/>
          <w:highlight w:val="none"/>
        </w:rPr>
        <w:t>三、联合体协议书</w:t>
      </w:r>
    </w:p>
    <w:p w14:paraId="22453E7C">
      <w:pPr>
        <w:spacing w:before="290" w:line="221" w:lineRule="auto"/>
        <w:ind w:left="20"/>
        <w:rPr>
          <w:rFonts w:hint="eastAsia" w:ascii="宋体" w:hAnsi="宋体" w:eastAsia="宋体" w:cs="宋体"/>
          <w:color w:val="auto"/>
          <w:sz w:val="21"/>
          <w:szCs w:val="21"/>
          <w:highlight w:val="none"/>
          <w:lang w:eastAsia="zh-CN"/>
        </w:rPr>
      </w:pPr>
      <w:r>
        <w:rPr>
          <w:rFonts w:ascii="宋体" w:hAnsi="宋体" w:eastAsia="宋体" w:cs="宋体"/>
          <w:color w:val="auto"/>
          <w:spacing w:val="-6"/>
          <w:sz w:val="21"/>
          <w:szCs w:val="21"/>
          <w:highlight w:val="none"/>
        </w:rPr>
        <w:t>四</w:t>
      </w:r>
      <w:r>
        <w:rPr>
          <w:rFonts w:ascii="宋体" w:hAnsi="宋体" w:eastAsia="宋体" w:cs="宋体"/>
          <w:color w:val="auto"/>
          <w:spacing w:val="-3"/>
          <w:sz w:val="21"/>
          <w:szCs w:val="21"/>
          <w:highlight w:val="none"/>
        </w:rPr>
        <w:t>、投标保证金</w:t>
      </w:r>
      <w:r>
        <w:rPr>
          <w:rFonts w:hint="eastAsia" w:ascii="宋体" w:hAnsi="宋体" w:eastAsia="宋体" w:cs="宋体"/>
          <w:color w:val="auto"/>
          <w:spacing w:val="-3"/>
          <w:sz w:val="21"/>
          <w:szCs w:val="21"/>
          <w:highlight w:val="none"/>
          <w:lang w:eastAsia="zh-CN"/>
        </w:rPr>
        <w:t>（若有）</w:t>
      </w:r>
    </w:p>
    <w:p w14:paraId="5E7CC632">
      <w:pPr>
        <w:spacing w:before="288" w:line="220" w:lineRule="auto"/>
        <w:ind w:left="4"/>
        <w:rPr>
          <w:rFonts w:hint="eastAsia" w:ascii="宋体" w:hAnsi="宋体" w:eastAsia="宋体" w:cs="宋体"/>
          <w:color w:val="auto"/>
          <w:sz w:val="21"/>
          <w:szCs w:val="21"/>
          <w:highlight w:val="none"/>
          <w:lang w:eastAsia="zh-CN"/>
        </w:rPr>
      </w:pPr>
      <w:r>
        <w:rPr>
          <w:rFonts w:ascii="宋体" w:hAnsi="宋体" w:eastAsia="宋体" w:cs="宋体"/>
          <w:color w:val="auto"/>
          <w:spacing w:val="-2"/>
          <w:sz w:val="21"/>
          <w:szCs w:val="21"/>
          <w:highlight w:val="none"/>
        </w:rPr>
        <w:t>五、</w:t>
      </w:r>
      <w:r>
        <w:rPr>
          <w:rFonts w:hint="eastAsia" w:ascii="宋体" w:hAnsi="宋体" w:eastAsia="宋体" w:cs="宋体"/>
          <w:color w:val="auto"/>
          <w:spacing w:val="-2"/>
          <w:sz w:val="21"/>
          <w:szCs w:val="21"/>
          <w:highlight w:val="none"/>
          <w:lang w:eastAsia="zh-CN"/>
        </w:rPr>
        <w:t>勘察</w:t>
      </w:r>
      <w:r>
        <w:rPr>
          <w:rFonts w:ascii="宋体" w:hAnsi="宋体" w:eastAsia="宋体" w:cs="宋体"/>
          <w:color w:val="auto"/>
          <w:spacing w:val="-2"/>
          <w:sz w:val="21"/>
          <w:szCs w:val="21"/>
          <w:highlight w:val="none"/>
        </w:rPr>
        <w:t>设</w:t>
      </w:r>
      <w:r>
        <w:rPr>
          <w:rFonts w:ascii="宋体" w:hAnsi="宋体" w:eastAsia="宋体" w:cs="宋体"/>
          <w:color w:val="auto"/>
          <w:spacing w:val="-1"/>
          <w:sz w:val="21"/>
          <w:szCs w:val="21"/>
          <w:highlight w:val="none"/>
        </w:rPr>
        <w:t>计费</w:t>
      </w:r>
      <w:r>
        <w:rPr>
          <w:rFonts w:hint="eastAsia" w:ascii="宋体" w:hAnsi="宋体" w:eastAsia="宋体" w:cs="宋体"/>
          <w:color w:val="auto"/>
          <w:spacing w:val="-1"/>
          <w:sz w:val="21"/>
          <w:szCs w:val="21"/>
          <w:highlight w:val="none"/>
          <w:lang w:eastAsia="zh-CN"/>
        </w:rPr>
        <w:t>报价表</w:t>
      </w:r>
    </w:p>
    <w:p w14:paraId="01B3B20C">
      <w:pPr>
        <w:spacing w:before="290" w:line="219" w:lineRule="auto"/>
        <w:ind w:left="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六</w:t>
      </w:r>
      <w:r>
        <w:rPr>
          <w:rFonts w:ascii="宋体" w:hAnsi="宋体" w:eastAsia="宋体" w:cs="宋体"/>
          <w:color w:val="auto"/>
          <w:spacing w:val="-1"/>
          <w:sz w:val="21"/>
          <w:szCs w:val="21"/>
          <w:highlight w:val="none"/>
        </w:rPr>
        <w:t>、资格审查资料</w:t>
      </w:r>
    </w:p>
    <w:p w14:paraId="445D8F41">
      <w:pPr>
        <w:spacing w:before="291" w:line="221" w:lineRule="auto"/>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七</w:t>
      </w:r>
      <w:r>
        <w:rPr>
          <w:rFonts w:ascii="宋体" w:hAnsi="宋体" w:eastAsia="宋体" w:cs="宋体"/>
          <w:color w:val="auto"/>
          <w:spacing w:val="-1"/>
          <w:sz w:val="21"/>
          <w:szCs w:val="21"/>
          <w:highlight w:val="none"/>
        </w:rPr>
        <w:t>、</w:t>
      </w:r>
      <w:r>
        <w:rPr>
          <w:rFonts w:hint="eastAsia" w:ascii="宋体" w:hAnsi="宋体" w:eastAsia="宋体" w:cs="宋体"/>
          <w:color w:val="auto"/>
          <w:spacing w:val="-1"/>
          <w:sz w:val="21"/>
          <w:szCs w:val="21"/>
          <w:highlight w:val="none"/>
          <w:lang w:eastAsia="zh-CN"/>
        </w:rPr>
        <w:t>勘察</w:t>
      </w:r>
      <w:r>
        <w:rPr>
          <w:rFonts w:ascii="宋体" w:hAnsi="宋体" w:eastAsia="宋体" w:cs="宋体"/>
          <w:color w:val="auto"/>
          <w:spacing w:val="-1"/>
          <w:sz w:val="21"/>
          <w:szCs w:val="21"/>
          <w:highlight w:val="none"/>
        </w:rPr>
        <w:t>设计方案</w:t>
      </w:r>
    </w:p>
    <w:p w14:paraId="67539AC8">
      <w:pPr>
        <w:spacing w:before="288" w:line="218" w:lineRule="auto"/>
        <w:ind w:left="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八、其他</w:t>
      </w:r>
      <w:r>
        <w:rPr>
          <w:rFonts w:ascii="宋体" w:hAnsi="宋体" w:eastAsia="宋体" w:cs="宋体"/>
          <w:color w:val="auto"/>
          <w:spacing w:val="-1"/>
          <w:sz w:val="21"/>
          <w:szCs w:val="21"/>
          <w:highlight w:val="none"/>
        </w:rPr>
        <w:t>资料</w:t>
      </w:r>
    </w:p>
    <w:p w14:paraId="7EECF296">
      <w:pPr>
        <w:rPr>
          <w:color w:val="auto"/>
          <w:highlight w:val="none"/>
        </w:rPr>
        <w:sectPr>
          <w:footerReference r:id="rId26" w:type="default"/>
          <w:pgSz w:w="12240" w:h="15840"/>
          <w:pgMar w:top="1346" w:right="1836" w:bottom="1103" w:left="1807" w:header="0" w:footer="940" w:gutter="0"/>
          <w:pgNumType w:fmt="decimal"/>
          <w:cols w:space="720" w:num="1"/>
        </w:sectPr>
      </w:pPr>
    </w:p>
    <w:p w14:paraId="572E831A">
      <w:pPr>
        <w:spacing w:line="278" w:lineRule="auto"/>
        <w:rPr>
          <w:rFonts w:ascii="Arial"/>
          <w:color w:val="auto"/>
          <w:sz w:val="21"/>
          <w:highlight w:val="none"/>
        </w:rPr>
      </w:pPr>
    </w:p>
    <w:p w14:paraId="7C7CF3C2">
      <w:pPr>
        <w:pStyle w:val="4"/>
        <w:bidi w:val="0"/>
        <w:jc w:val="center"/>
        <w:rPr>
          <w:rFonts w:ascii="黑体" w:hAnsi="黑体" w:eastAsia="黑体" w:cs="黑体"/>
          <w:color w:val="auto"/>
          <w:sz w:val="31"/>
          <w:szCs w:val="31"/>
          <w:highlight w:val="none"/>
        </w:rPr>
      </w:pPr>
      <w:bookmarkStart w:id="525" w:name="_Toc28826"/>
      <w:bookmarkStart w:id="526" w:name="_Toc5060"/>
      <w:bookmarkStart w:id="527" w:name="_Toc19895"/>
      <w:bookmarkStart w:id="528" w:name="_Toc9600"/>
      <w:bookmarkStart w:id="529" w:name="_Toc5146"/>
      <w:r>
        <w:rPr>
          <w:rFonts w:ascii="黑体" w:hAnsi="黑体" w:eastAsia="黑体" w:cs="黑体"/>
          <w:color w:val="auto"/>
          <w:spacing w:val="10"/>
          <w:sz w:val="31"/>
          <w:szCs w:val="31"/>
          <w:highlight w:val="none"/>
          <w14:textOutline w14:w="4064" w14:cap="flat" w14:cmpd="sng">
            <w14:solidFill>
              <w14:srgbClr w14:val="000000"/>
            </w14:solidFill>
            <w14:prstDash w14:val="solid"/>
            <w14:miter w14:val="0"/>
          </w14:textOutline>
        </w:rPr>
        <w:t>一、投标函及投标函附</w:t>
      </w:r>
      <w:r>
        <w:rPr>
          <w:rFonts w:ascii="黑体" w:hAnsi="黑体" w:eastAsia="黑体" w:cs="黑体"/>
          <w:color w:val="auto"/>
          <w:spacing w:val="7"/>
          <w:sz w:val="31"/>
          <w:szCs w:val="31"/>
          <w:highlight w:val="none"/>
          <w14:textOutline w14:w="4064" w14:cap="flat" w14:cmpd="sng">
            <w14:solidFill>
              <w14:srgbClr w14:val="000000"/>
            </w14:solidFill>
            <w14:prstDash w14:val="solid"/>
            <w14:miter w14:val="0"/>
          </w14:textOutline>
        </w:rPr>
        <w:t>录</w:t>
      </w:r>
      <w:bookmarkEnd w:id="525"/>
      <w:bookmarkEnd w:id="526"/>
      <w:bookmarkEnd w:id="527"/>
      <w:bookmarkEnd w:id="528"/>
      <w:bookmarkEnd w:id="529"/>
    </w:p>
    <w:p w14:paraId="7231A514">
      <w:pPr>
        <w:spacing w:line="247" w:lineRule="auto"/>
        <w:rPr>
          <w:rFonts w:ascii="Arial"/>
          <w:color w:val="auto"/>
          <w:sz w:val="21"/>
          <w:highlight w:val="none"/>
        </w:rPr>
      </w:pPr>
    </w:p>
    <w:p w14:paraId="1C81C46C">
      <w:pPr>
        <w:spacing w:line="247" w:lineRule="auto"/>
        <w:rPr>
          <w:rFonts w:ascii="Arial"/>
          <w:color w:val="auto"/>
          <w:sz w:val="21"/>
          <w:highlight w:val="none"/>
        </w:rPr>
      </w:pPr>
    </w:p>
    <w:p w14:paraId="1E471C22">
      <w:pPr>
        <w:spacing w:before="87" w:line="229" w:lineRule="auto"/>
        <w:ind w:left="210"/>
        <w:outlineLvl w:val="2"/>
        <w:rPr>
          <w:rFonts w:ascii="黑体" w:hAnsi="黑体" w:eastAsia="黑体" w:cs="黑体"/>
          <w:color w:val="auto"/>
          <w:sz w:val="27"/>
          <w:szCs w:val="27"/>
          <w:highlight w:val="none"/>
        </w:rPr>
      </w:pPr>
      <w:bookmarkStart w:id="530" w:name="_Toc31094"/>
      <w:bookmarkStart w:id="531" w:name="_Toc12396"/>
      <w:bookmarkStart w:id="532" w:name="_Toc20818"/>
      <w:bookmarkStart w:id="533" w:name="_Toc13536"/>
      <w:bookmarkStart w:id="534" w:name="_Toc8025"/>
      <w:r>
        <w:rPr>
          <w:rFonts w:ascii="黑体" w:hAnsi="黑体" w:eastAsia="黑体" w:cs="黑体"/>
          <w:color w:val="auto"/>
          <w:spacing w:val="52"/>
          <w:sz w:val="27"/>
          <w:szCs w:val="27"/>
          <w:highlight w:val="none"/>
        </w:rPr>
        <w:t>(</w:t>
      </w:r>
      <w:r>
        <w:rPr>
          <w:rFonts w:ascii="黑体" w:hAnsi="黑体" w:eastAsia="黑体" w:cs="黑体"/>
          <w:color w:val="auto"/>
          <w:spacing w:val="49"/>
          <w:sz w:val="27"/>
          <w:szCs w:val="27"/>
          <w:highlight w:val="none"/>
        </w:rPr>
        <w:t>一)投标函</w:t>
      </w:r>
      <w:bookmarkEnd w:id="530"/>
      <w:bookmarkEnd w:id="531"/>
      <w:bookmarkEnd w:id="532"/>
      <w:bookmarkEnd w:id="533"/>
      <w:bookmarkEnd w:id="534"/>
    </w:p>
    <w:p w14:paraId="59BE2739">
      <w:pPr>
        <w:spacing w:line="302" w:lineRule="auto"/>
        <w:rPr>
          <w:rFonts w:ascii="Arial"/>
          <w:color w:val="auto"/>
          <w:sz w:val="21"/>
          <w:highlight w:val="none"/>
        </w:rPr>
      </w:pPr>
    </w:p>
    <w:p w14:paraId="080425AC">
      <w:pPr>
        <w:spacing w:line="302" w:lineRule="auto"/>
        <w:rPr>
          <w:rFonts w:ascii="Arial"/>
          <w:color w:val="auto"/>
          <w:sz w:val="21"/>
          <w:highlight w:val="none"/>
        </w:rPr>
      </w:pPr>
    </w:p>
    <w:p w14:paraId="34E956D7">
      <w:pPr>
        <w:keepNext w:val="0"/>
        <w:keepLines w:val="0"/>
        <w:pageBreakBefore w:val="0"/>
        <w:widowControl/>
        <w:tabs>
          <w:tab w:val="left" w:pos="2048"/>
        </w:tabs>
        <w:kinsoku w:val="0"/>
        <w:wordWrap/>
        <w:overflowPunct/>
        <w:topLinePunct w:val="0"/>
        <w:autoSpaceDE w:val="0"/>
        <w:autoSpaceDN w:val="0"/>
        <w:bidi w:val="0"/>
        <w:adjustRightInd w:val="0"/>
        <w:snapToGrid w:val="0"/>
        <w:spacing w:line="360" w:lineRule="auto"/>
        <w:ind w:left="39"/>
        <w:textAlignment w:val="baseline"/>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6"/>
          <w:sz w:val="21"/>
          <w:szCs w:val="21"/>
          <w:highlight w:val="none"/>
        </w:rPr>
        <w:t>(</w:t>
      </w:r>
      <w:r>
        <w:rPr>
          <w:rFonts w:ascii="宋体" w:hAnsi="宋体" w:eastAsia="宋体" w:cs="宋体"/>
          <w:color w:val="auto"/>
          <w:spacing w:val="-4"/>
          <w:sz w:val="21"/>
          <w:szCs w:val="21"/>
          <w:highlight w:val="none"/>
        </w:rPr>
        <w:t>招</w:t>
      </w:r>
      <w:r>
        <w:rPr>
          <w:rFonts w:ascii="宋体" w:hAnsi="宋体" w:eastAsia="宋体" w:cs="宋体"/>
          <w:color w:val="auto"/>
          <w:spacing w:val="-3"/>
          <w:sz w:val="21"/>
          <w:szCs w:val="21"/>
          <w:highlight w:val="none"/>
        </w:rPr>
        <w:t>标人名称)：</w:t>
      </w:r>
    </w:p>
    <w:p w14:paraId="17C77B66">
      <w:pPr>
        <w:keepNext w:val="0"/>
        <w:keepLines w:val="0"/>
        <w:pageBreakBefore w:val="0"/>
        <w:widowControl/>
        <w:kinsoku w:val="0"/>
        <w:wordWrap/>
        <w:overflowPunct/>
        <w:topLinePunct w:val="0"/>
        <w:autoSpaceDE w:val="0"/>
        <w:autoSpaceDN w:val="0"/>
        <w:bidi w:val="0"/>
        <w:adjustRightInd w:val="0"/>
        <w:snapToGrid w:val="0"/>
        <w:spacing w:line="360" w:lineRule="auto"/>
        <w:ind w:left="49" w:firstLine="419"/>
        <w:textAlignment w:val="baseline"/>
        <w:rPr>
          <w:rFonts w:hint="eastAsia" w:ascii="宋体" w:hAnsi="宋体" w:eastAsia="宋体" w:cs="宋体"/>
          <w:color w:val="auto"/>
          <w:sz w:val="21"/>
          <w:szCs w:val="21"/>
          <w:highlight w:val="none"/>
          <w:lang w:eastAsia="zh-CN"/>
        </w:rPr>
      </w:pPr>
      <w:r>
        <w:rPr>
          <w:rFonts w:ascii="Times New Roman" w:hAnsi="Times New Roman" w:eastAsia="Times New Roman" w:cs="Times New Roman"/>
          <w:color w:val="auto"/>
          <w:spacing w:val="-4"/>
          <w:sz w:val="21"/>
          <w:szCs w:val="21"/>
          <w:highlight w:val="none"/>
        </w:rPr>
        <w:t>1</w:t>
      </w:r>
      <w:r>
        <w:rPr>
          <w:rFonts w:ascii="宋体" w:hAnsi="宋体" w:eastAsia="宋体" w:cs="宋体"/>
          <w:color w:val="auto"/>
          <w:spacing w:val="-4"/>
          <w:sz w:val="21"/>
          <w:szCs w:val="21"/>
          <w:highlight w:val="none"/>
        </w:rPr>
        <w:t>．我方已仔细研究了</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u w:val="single"/>
        </w:rPr>
        <w:t>(项目名称)</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 xml:space="preserve"> </w:t>
      </w:r>
      <w:r>
        <w:rPr>
          <w:rFonts w:hint="eastAsia" w:ascii="宋体" w:hAnsi="宋体" w:eastAsia="宋体" w:cs="宋体"/>
          <w:color w:val="auto"/>
          <w:spacing w:val="-2"/>
          <w:sz w:val="21"/>
          <w:szCs w:val="21"/>
          <w:highlight w:val="none"/>
          <w:lang w:eastAsia="zh-CN"/>
        </w:rPr>
        <w:t>招标项目的</w:t>
      </w:r>
      <w:r>
        <w:rPr>
          <w:rFonts w:ascii="宋体" w:hAnsi="宋体" w:eastAsia="宋体" w:cs="宋体"/>
          <w:color w:val="auto"/>
          <w:spacing w:val="-2"/>
          <w:sz w:val="21"/>
          <w:szCs w:val="21"/>
          <w:highlight w:val="none"/>
        </w:rPr>
        <w:t>招标文件</w:t>
      </w:r>
      <w:r>
        <w:rPr>
          <w:rFonts w:hint="eastAsia" w:ascii="宋体" w:hAnsi="宋体" w:eastAsia="宋体" w:cs="宋体"/>
          <w:color w:val="auto"/>
          <w:spacing w:val="-2"/>
          <w:sz w:val="21"/>
          <w:szCs w:val="21"/>
          <w:highlight w:val="none"/>
          <w:lang w:eastAsia="zh-CN"/>
        </w:rPr>
        <w:t>、合同条件、招标人要求、资料表、附件、补充文件和技术规范等文件</w:t>
      </w:r>
      <w:r>
        <w:rPr>
          <w:rFonts w:ascii="宋体" w:hAnsi="宋体" w:eastAsia="宋体" w:cs="宋体"/>
          <w:color w:val="auto"/>
          <w:spacing w:val="-2"/>
          <w:sz w:val="21"/>
          <w:szCs w:val="21"/>
          <w:highlight w:val="none"/>
        </w:rPr>
        <w:t>，</w:t>
      </w:r>
      <w:r>
        <w:rPr>
          <w:rFonts w:ascii="宋体" w:hAnsi="宋体" w:eastAsia="宋体" w:cs="宋体"/>
          <w:color w:val="auto"/>
          <w:spacing w:val="-1"/>
          <w:sz w:val="21"/>
          <w:szCs w:val="21"/>
          <w:highlight w:val="none"/>
        </w:rPr>
        <w:t>愿意以人民币(大写)</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w:t>
      </w:r>
      <w:r>
        <w:rPr>
          <w:rFonts w:ascii="Times New Roman" w:hAnsi="Times New Roman" w:eastAsia="Times New Roman" w:cs="Times New Roman"/>
          <w:color w:val="auto"/>
          <w:spacing w:val="-1"/>
          <w:sz w:val="21"/>
          <w:szCs w:val="21"/>
          <w:highlight w:val="none"/>
        </w:rPr>
        <w:t>¥</w:t>
      </w:r>
      <w:r>
        <w:rPr>
          <w:rFonts w:ascii="Times New Roman" w:hAnsi="Times New Roman" w:eastAsia="Times New Roman" w:cs="Times New Roman"/>
          <w:color w:val="auto"/>
          <w:spacing w:val="-1"/>
          <w:sz w:val="21"/>
          <w:szCs w:val="21"/>
          <w:highlight w:val="none"/>
          <w:u w:val="single" w:color="auto"/>
        </w:rPr>
        <w:t xml:space="preserve"> </w:t>
      </w:r>
      <w:r>
        <w:rPr>
          <w:rFonts w:ascii="Times New Roman" w:hAnsi="Times New Roman" w:eastAsia="Times New Roman" w:cs="Times New Roman"/>
          <w:color w:val="auto"/>
          <w:sz w:val="21"/>
          <w:szCs w:val="21"/>
          <w:highlight w:val="none"/>
          <w:u w:val="single" w:color="auto"/>
        </w:rPr>
        <w:t xml:space="preserve">                   </w:t>
      </w:r>
      <w:r>
        <w:rPr>
          <w:rFonts w:ascii="Times New Roman" w:hAnsi="Times New Roman" w:eastAsia="Times New Roman" w:cs="Times New Roman"/>
          <w:color w:val="auto"/>
          <w:sz w:val="21"/>
          <w:szCs w:val="21"/>
          <w:highlight w:val="none"/>
        </w:rPr>
        <w:t xml:space="preserve"> </w:t>
      </w:r>
      <w:r>
        <w:rPr>
          <w:rFonts w:ascii="宋体" w:hAnsi="宋体" w:eastAsia="宋体" w:cs="宋体"/>
          <w:color w:val="auto"/>
          <w:sz w:val="21"/>
          <w:szCs w:val="21"/>
          <w:highlight w:val="none"/>
        </w:rPr>
        <w:t>) 的投标总报价</w:t>
      </w:r>
      <w:r>
        <w:rPr>
          <w:rFonts w:ascii="黑体" w:hAnsi="黑体" w:eastAsia="黑体" w:cs="黑体"/>
          <w:color w:val="auto"/>
          <w:spacing w:val="-5"/>
          <w:sz w:val="21"/>
          <w:szCs w:val="21"/>
          <w:highlight w:val="none"/>
        </w:rPr>
        <w:t>，</w:t>
      </w:r>
      <w:r>
        <w:rPr>
          <w:rFonts w:ascii="宋体" w:hAnsi="宋体" w:eastAsia="宋体" w:cs="宋体"/>
          <w:color w:val="auto"/>
          <w:spacing w:val="-5"/>
          <w:sz w:val="21"/>
          <w:szCs w:val="21"/>
          <w:highlight w:val="none"/>
        </w:rPr>
        <w:t>按合同约定完成</w:t>
      </w:r>
      <w:r>
        <w:rPr>
          <w:rFonts w:hint="eastAsia" w:ascii="宋体" w:hAnsi="宋体" w:eastAsia="宋体" w:cs="宋体"/>
          <w:color w:val="auto"/>
          <w:spacing w:val="-5"/>
          <w:sz w:val="21"/>
          <w:szCs w:val="21"/>
          <w:highlight w:val="none"/>
          <w:lang w:eastAsia="zh-CN"/>
        </w:rPr>
        <w:t>勘察</w:t>
      </w:r>
      <w:r>
        <w:rPr>
          <w:rFonts w:ascii="宋体" w:hAnsi="宋体" w:eastAsia="宋体" w:cs="宋体"/>
          <w:color w:val="auto"/>
          <w:spacing w:val="-5"/>
          <w:sz w:val="21"/>
          <w:szCs w:val="21"/>
          <w:highlight w:val="none"/>
        </w:rPr>
        <w:t>设计工作。</w:t>
      </w:r>
      <w:r>
        <w:rPr>
          <w:rFonts w:hint="eastAsia" w:ascii="宋体" w:hAnsi="宋体" w:eastAsia="宋体" w:cs="宋体"/>
          <w:color w:val="auto"/>
          <w:spacing w:val="-5"/>
          <w:sz w:val="21"/>
          <w:szCs w:val="21"/>
          <w:highlight w:val="none"/>
          <w:lang w:eastAsia="zh-CN"/>
        </w:rPr>
        <w:t>我方</w:t>
      </w:r>
      <w:r>
        <w:rPr>
          <w:rFonts w:hint="eastAsia" w:ascii="宋体" w:hAnsi="宋体" w:eastAsia="宋体" w:cs="宋体"/>
          <w:color w:val="auto"/>
          <w:sz w:val="21"/>
          <w:szCs w:val="21"/>
          <w:highlight w:val="none"/>
          <w:lang w:eastAsia="zh-CN"/>
        </w:rPr>
        <w:t>项目负责人是</w:t>
      </w:r>
      <w:r>
        <w:rPr>
          <w:rFonts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lang w:eastAsia="zh-CN"/>
        </w:rPr>
        <w:t>。</w:t>
      </w:r>
    </w:p>
    <w:p w14:paraId="1D9864BD">
      <w:pPr>
        <w:keepNext w:val="0"/>
        <w:keepLines w:val="0"/>
        <w:pageBreakBefore w:val="0"/>
        <w:widowControl/>
        <w:kinsoku w:val="0"/>
        <w:wordWrap/>
        <w:overflowPunct/>
        <w:topLinePunct w:val="0"/>
        <w:autoSpaceDE w:val="0"/>
        <w:autoSpaceDN w:val="0"/>
        <w:bidi w:val="0"/>
        <w:adjustRightInd w:val="0"/>
        <w:snapToGrid w:val="0"/>
        <w:spacing w:line="360" w:lineRule="auto"/>
        <w:ind w:left="464"/>
        <w:textAlignment w:val="baseline"/>
        <w:rPr>
          <w:rFonts w:ascii="宋体" w:hAnsi="宋体" w:eastAsia="宋体" w:cs="宋体"/>
          <w:color w:val="auto"/>
          <w:sz w:val="21"/>
          <w:szCs w:val="21"/>
          <w:highlight w:val="none"/>
        </w:rPr>
      </w:pPr>
      <w:r>
        <w:rPr>
          <w:rFonts w:ascii="Times New Roman" w:hAnsi="Times New Roman" w:eastAsia="Times New Roman" w:cs="Times New Roman"/>
          <w:color w:val="auto"/>
          <w:spacing w:val="-4"/>
          <w:sz w:val="21"/>
          <w:szCs w:val="21"/>
          <w:highlight w:val="none"/>
        </w:rPr>
        <w:t xml:space="preserve">2.  </w:t>
      </w:r>
      <w:r>
        <w:rPr>
          <w:rFonts w:ascii="宋体" w:hAnsi="宋体" w:eastAsia="宋体" w:cs="宋体"/>
          <w:color w:val="auto"/>
          <w:spacing w:val="-4"/>
          <w:sz w:val="21"/>
          <w:szCs w:val="21"/>
          <w:highlight w:val="none"/>
        </w:rPr>
        <w:t>我方的</w:t>
      </w:r>
      <w:r>
        <w:rPr>
          <w:rFonts w:ascii="宋体" w:hAnsi="宋体" w:eastAsia="宋体" w:cs="宋体"/>
          <w:color w:val="auto"/>
          <w:spacing w:val="-2"/>
          <w:sz w:val="21"/>
          <w:szCs w:val="21"/>
          <w:highlight w:val="none"/>
        </w:rPr>
        <w:t>投标文件包括下列内容：</w:t>
      </w:r>
    </w:p>
    <w:p w14:paraId="4588ABC8">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color w:val="auto"/>
          <w:sz w:val="21"/>
          <w:szCs w:val="21"/>
          <w:highlight w:val="none"/>
        </w:rPr>
      </w:pPr>
      <w:r>
        <w:rPr>
          <w:rFonts w:ascii="宋体" w:hAnsi="宋体" w:eastAsia="宋体" w:cs="宋体"/>
          <w:color w:val="auto"/>
          <w:spacing w:val="16"/>
          <w:sz w:val="21"/>
          <w:szCs w:val="21"/>
          <w:highlight w:val="none"/>
        </w:rPr>
        <w:t>(</w:t>
      </w:r>
      <w:r>
        <w:rPr>
          <w:rFonts w:ascii="Times New Roman" w:hAnsi="Times New Roman" w:eastAsia="Times New Roman" w:cs="Times New Roman"/>
          <w:color w:val="auto"/>
          <w:spacing w:val="11"/>
          <w:sz w:val="21"/>
          <w:szCs w:val="21"/>
          <w:highlight w:val="none"/>
        </w:rPr>
        <w:t>1</w:t>
      </w:r>
      <w:r>
        <w:rPr>
          <w:rFonts w:ascii="宋体" w:hAnsi="宋体" w:eastAsia="宋体" w:cs="宋体"/>
          <w:color w:val="auto"/>
          <w:spacing w:val="11"/>
          <w:sz w:val="21"/>
          <w:szCs w:val="21"/>
          <w:highlight w:val="none"/>
        </w:rPr>
        <w:t>)投标函及投标函附录；</w:t>
      </w:r>
    </w:p>
    <w:p w14:paraId="1ACC7D1B">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color w:val="auto"/>
          <w:spacing w:val="8"/>
          <w:sz w:val="21"/>
          <w:szCs w:val="21"/>
          <w:highlight w:val="none"/>
        </w:rPr>
      </w:pPr>
      <w:r>
        <w:rPr>
          <w:rFonts w:ascii="宋体" w:hAnsi="宋体" w:eastAsia="宋体" w:cs="宋体"/>
          <w:color w:val="auto"/>
          <w:spacing w:val="8"/>
          <w:sz w:val="21"/>
          <w:szCs w:val="21"/>
          <w:highlight w:val="none"/>
        </w:rPr>
        <w:t>(2)法定代表人身份证明</w:t>
      </w:r>
      <w:r>
        <w:rPr>
          <w:rFonts w:hint="eastAsia" w:ascii="宋体" w:hAnsi="宋体" w:eastAsia="宋体" w:cs="宋体"/>
          <w:color w:val="auto"/>
          <w:spacing w:val="8"/>
          <w:sz w:val="21"/>
          <w:szCs w:val="21"/>
          <w:highlight w:val="none"/>
        </w:rPr>
        <w:t>或附有法定代表人身份证明的授权委托书</w:t>
      </w:r>
      <w:r>
        <w:rPr>
          <w:rFonts w:ascii="宋体" w:hAnsi="宋体" w:eastAsia="宋体" w:cs="宋体"/>
          <w:color w:val="auto"/>
          <w:spacing w:val="8"/>
          <w:sz w:val="21"/>
          <w:szCs w:val="21"/>
          <w:highlight w:val="none"/>
        </w:rPr>
        <w:t>；</w:t>
      </w:r>
    </w:p>
    <w:p w14:paraId="1893334D">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color w:val="auto"/>
          <w:sz w:val="21"/>
          <w:szCs w:val="21"/>
          <w:highlight w:val="none"/>
        </w:rPr>
      </w:pPr>
      <w:r>
        <w:rPr>
          <w:rFonts w:ascii="宋体" w:hAnsi="宋体" w:eastAsia="宋体" w:cs="宋体"/>
          <w:color w:val="auto"/>
          <w:spacing w:val="27"/>
          <w:sz w:val="21"/>
          <w:szCs w:val="21"/>
          <w:highlight w:val="none"/>
        </w:rPr>
        <w:t>(</w:t>
      </w:r>
      <w:r>
        <w:rPr>
          <w:rFonts w:ascii="Times New Roman" w:hAnsi="Times New Roman" w:eastAsia="Times New Roman" w:cs="Times New Roman"/>
          <w:color w:val="auto"/>
          <w:spacing w:val="20"/>
          <w:sz w:val="21"/>
          <w:szCs w:val="21"/>
          <w:highlight w:val="none"/>
        </w:rPr>
        <w:t>3</w:t>
      </w:r>
      <w:r>
        <w:rPr>
          <w:rFonts w:ascii="宋体" w:hAnsi="宋体" w:eastAsia="宋体" w:cs="宋体"/>
          <w:color w:val="auto"/>
          <w:spacing w:val="20"/>
          <w:sz w:val="21"/>
          <w:szCs w:val="21"/>
          <w:highlight w:val="none"/>
        </w:rPr>
        <w:t>)联合体协议书(如有)；</w:t>
      </w:r>
    </w:p>
    <w:p w14:paraId="379808C1">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color w:val="auto"/>
          <w:sz w:val="21"/>
          <w:szCs w:val="21"/>
          <w:highlight w:val="none"/>
        </w:rPr>
      </w:pPr>
      <w:r>
        <w:rPr>
          <w:rFonts w:ascii="宋体" w:hAnsi="宋体" w:eastAsia="宋体" w:cs="宋体"/>
          <w:color w:val="auto"/>
          <w:spacing w:val="23"/>
          <w:sz w:val="21"/>
          <w:szCs w:val="21"/>
          <w:highlight w:val="none"/>
        </w:rPr>
        <w:t>(</w:t>
      </w:r>
      <w:r>
        <w:rPr>
          <w:rFonts w:ascii="Times New Roman" w:hAnsi="Times New Roman" w:eastAsia="Times New Roman" w:cs="Times New Roman"/>
          <w:color w:val="auto"/>
          <w:spacing w:val="22"/>
          <w:sz w:val="21"/>
          <w:szCs w:val="21"/>
          <w:highlight w:val="none"/>
        </w:rPr>
        <w:t>4</w:t>
      </w:r>
      <w:r>
        <w:rPr>
          <w:rFonts w:ascii="宋体" w:hAnsi="宋体" w:eastAsia="宋体" w:cs="宋体"/>
          <w:color w:val="auto"/>
          <w:spacing w:val="22"/>
          <w:sz w:val="21"/>
          <w:szCs w:val="21"/>
          <w:highlight w:val="none"/>
        </w:rPr>
        <w:t>)投标保证金(如有)；</w:t>
      </w:r>
    </w:p>
    <w:p w14:paraId="2B822660">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color w:val="auto"/>
          <w:sz w:val="21"/>
          <w:szCs w:val="21"/>
          <w:highlight w:val="none"/>
        </w:rPr>
      </w:pPr>
      <w:r>
        <w:rPr>
          <w:rFonts w:ascii="宋体" w:hAnsi="宋体" w:eastAsia="宋体" w:cs="宋体"/>
          <w:color w:val="auto"/>
          <w:spacing w:val="15"/>
          <w:sz w:val="21"/>
          <w:szCs w:val="21"/>
          <w:highlight w:val="none"/>
        </w:rPr>
        <w:t>(</w:t>
      </w:r>
      <w:r>
        <w:rPr>
          <w:rFonts w:ascii="Times New Roman" w:hAnsi="Times New Roman" w:eastAsia="Times New Roman" w:cs="Times New Roman"/>
          <w:color w:val="auto"/>
          <w:spacing w:val="15"/>
          <w:sz w:val="21"/>
          <w:szCs w:val="21"/>
          <w:highlight w:val="none"/>
        </w:rPr>
        <w:t>5</w:t>
      </w:r>
      <w:r>
        <w:rPr>
          <w:rFonts w:ascii="宋体" w:hAnsi="宋体" w:eastAsia="宋体" w:cs="宋体"/>
          <w:color w:val="auto"/>
          <w:spacing w:val="15"/>
          <w:sz w:val="21"/>
          <w:szCs w:val="21"/>
          <w:highlight w:val="none"/>
        </w:rPr>
        <w:t>)</w:t>
      </w:r>
      <w:r>
        <w:rPr>
          <w:rFonts w:hint="eastAsia" w:ascii="宋体" w:hAnsi="宋体" w:eastAsia="宋体" w:cs="宋体"/>
          <w:color w:val="auto"/>
          <w:spacing w:val="15"/>
          <w:sz w:val="21"/>
          <w:szCs w:val="21"/>
          <w:highlight w:val="none"/>
          <w:lang w:eastAsia="zh-CN"/>
        </w:rPr>
        <w:t>勘察</w:t>
      </w:r>
      <w:r>
        <w:rPr>
          <w:rFonts w:ascii="宋体" w:hAnsi="宋体" w:eastAsia="宋体" w:cs="宋体"/>
          <w:color w:val="auto"/>
          <w:spacing w:val="15"/>
          <w:sz w:val="21"/>
          <w:szCs w:val="21"/>
          <w:highlight w:val="none"/>
        </w:rPr>
        <w:t>设计费</w:t>
      </w:r>
      <w:r>
        <w:rPr>
          <w:rFonts w:hint="eastAsia" w:ascii="宋体" w:hAnsi="宋体" w:eastAsia="宋体" w:cs="宋体"/>
          <w:color w:val="auto"/>
          <w:spacing w:val="15"/>
          <w:sz w:val="21"/>
          <w:szCs w:val="21"/>
          <w:highlight w:val="none"/>
          <w:lang w:eastAsia="zh-CN"/>
        </w:rPr>
        <w:t>报价表</w:t>
      </w:r>
      <w:r>
        <w:rPr>
          <w:rFonts w:ascii="宋体" w:hAnsi="宋体" w:eastAsia="宋体" w:cs="宋体"/>
          <w:color w:val="auto"/>
          <w:spacing w:val="13"/>
          <w:sz w:val="21"/>
          <w:szCs w:val="21"/>
          <w:highlight w:val="none"/>
        </w:rPr>
        <w:t>；</w:t>
      </w:r>
    </w:p>
    <w:p w14:paraId="2652A906">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color w:val="auto"/>
          <w:sz w:val="21"/>
          <w:szCs w:val="21"/>
          <w:highlight w:val="none"/>
        </w:rPr>
      </w:pPr>
      <w:r>
        <w:rPr>
          <w:rFonts w:ascii="宋体" w:hAnsi="宋体" w:eastAsia="宋体" w:cs="宋体"/>
          <w:color w:val="auto"/>
          <w:spacing w:val="15"/>
          <w:sz w:val="21"/>
          <w:szCs w:val="21"/>
          <w:highlight w:val="none"/>
        </w:rPr>
        <w:t>(</w:t>
      </w:r>
      <w:r>
        <w:rPr>
          <w:rFonts w:ascii="Times New Roman" w:hAnsi="Times New Roman" w:eastAsia="Times New Roman" w:cs="Times New Roman"/>
          <w:color w:val="auto"/>
          <w:spacing w:val="15"/>
          <w:sz w:val="21"/>
          <w:szCs w:val="21"/>
          <w:highlight w:val="none"/>
        </w:rPr>
        <w:t>6</w:t>
      </w:r>
      <w:r>
        <w:rPr>
          <w:rFonts w:ascii="宋体" w:hAnsi="宋体" w:eastAsia="宋体" w:cs="宋体"/>
          <w:color w:val="auto"/>
          <w:spacing w:val="15"/>
          <w:sz w:val="21"/>
          <w:szCs w:val="21"/>
          <w:highlight w:val="none"/>
        </w:rPr>
        <w:t>)资格审查资料</w:t>
      </w:r>
      <w:r>
        <w:rPr>
          <w:rFonts w:ascii="宋体" w:hAnsi="宋体" w:eastAsia="宋体" w:cs="宋体"/>
          <w:color w:val="auto"/>
          <w:spacing w:val="13"/>
          <w:sz w:val="21"/>
          <w:szCs w:val="21"/>
          <w:highlight w:val="none"/>
        </w:rPr>
        <w:t>；</w:t>
      </w:r>
    </w:p>
    <w:p w14:paraId="441B780A">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ascii="宋体" w:hAnsi="宋体" w:eastAsia="宋体" w:cs="宋体"/>
          <w:color w:val="auto"/>
          <w:sz w:val="21"/>
          <w:szCs w:val="21"/>
          <w:highlight w:val="none"/>
        </w:rPr>
      </w:pPr>
      <w:r>
        <w:rPr>
          <w:rFonts w:ascii="宋体" w:hAnsi="宋体" w:eastAsia="宋体" w:cs="宋体"/>
          <w:color w:val="auto"/>
          <w:spacing w:val="22"/>
          <w:sz w:val="21"/>
          <w:szCs w:val="21"/>
          <w:highlight w:val="none"/>
        </w:rPr>
        <w:t>(</w:t>
      </w:r>
      <w:r>
        <w:rPr>
          <w:rFonts w:ascii="Times New Roman" w:hAnsi="Times New Roman" w:eastAsia="Times New Roman" w:cs="Times New Roman"/>
          <w:color w:val="auto"/>
          <w:spacing w:val="18"/>
          <w:sz w:val="21"/>
          <w:szCs w:val="21"/>
          <w:highlight w:val="none"/>
        </w:rPr>
        <w:t>7</w:t>
      </w:r>
      <w:r>
        <w:rPr>
          <w:rFonts w:ascii="宋体" w:hAnsi="宋体" w:eastAsia="宋体" w:cs="宋体"/>
          <w:color w:val="auto"/>
          <w:spacing w:val="18"/>
          <w:sz w:val="21"/>
          <w:szCs w:val="21"/>
          <w:highlight w:val="none"/>
        </w:rPr>
        <w:t>)</w:t>
      </w:r>
      <w:r>
        <w:rPr>
          <w:rFonts w:hint="eastAsia" w:ascii="宋体" w:hAnsi="宋体" w:eastAsia="宋体" w:cs="宋体"/>
          <w:color w:val="auto"/>
          <w:spacing w:val="18"/>
          <w:sz w:val="21"/>
          <w:szCs w:val="21"/>
          <w:highlight w:val="none"/>
          <w:lang w:eastAsia="zh-CN"/>
        </w:rPr>
        <w:t>勘察</w:t>
      </w:r>
      <w:r>
        <w:rPr>
          <w:rFonts w:ascii="宋体" w:hAnsi="宋体" w:eastAsia="宋体" w:cs="宋体"/>
          <w:color w:val="auto"/>
          <w:spacing w:val="18"/>
          <w:sz w:val="21"/>
          <w:szCs w:val="21"/>
          <w:highlight w:val="none"/>
        </w:rPr>
        <w:t>设计方案；</w:t>
      </w:r>
    </w:p>
    <w:p w14:paraId="0A604658">
      <w:pPr>
        <w:keepNext w:val="0"/>
        <w:keepLines w:val="0"/>
        <w:pageBreakBefore w:val="0"/>
        <w:widowControl/>
        <w:kinsoku w:val="0"/>
        <w:wordWrap/>
        <w:overflowPunct/>
        <w:topLinePunct w:val="0"/>
        <w:autoSpaceDE w:val="0"/>
        <w:autoSpaceDN w:val="0"/>
        <w:bidi w:val="0"/>
        <w:adjustRightInd w:val="0"/>
        <w:snapToGrid w:val="0"/>
        <w:spacing w:line="360" w:lineRule="auto"/>
        <w:ind w:left="470"/>
        <w:textAlignment w:val="baseline"/>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投标文件的上述组成部分</w:t>
      </w:r>
      <w:r>
        <w:rPr>
          <w:rFonts w:ascii="宋体" w:hAnsi="宋体" w:eastAsia="宋体" w:cs="宋体"/>
          <w:color w:val="auto"/>
          <w:spacing w:val="-1"/>
          <w:sz w:val="21"/>
          <w:szCs w:val="21"/>
          <w:highlight w:val="none"/>
        </w:rPr>
        <w:t>如存在内容不一致的，以投标函为准。</w:t>
      </w:r>
    </w:p>
    <w:p w14:paraId="43624ED8">
      <w:pPr>
        <w:keepNext w:val="0"/>
        <w:keepLines w:val="0"/>
        <w:pageBreakBefore w:val="0"/>
        <w:widowControl/>
        <w:kinsoku w:val="0"/>
        <w:wordWrap/>
        <w:overflowPunct/>
        <w:topLinePunct w:val="0"/>
        <w:autoSpaceDE w:val="0"/>
        <w:autoSpaceDN w:val="0"/>
        <w:bidi w:val="0"/>
        <w:adjustRightInd w:val="0"/>
        <w:snapToGrid w:val="0"/>
        <w:spacing w:line="360" w:lineRule="auto"/>
        <w:ind w:left="468"/>
        <w:textAlignment w:val="baseline"/>
        <w:rPr>
          <w:rFonts w:ascii="宋体" w:hAnsi="宋体" w:eastAsia="宋体" w:cs="宋体"/>
          <w:color w:val="auto"/>
          <w:sz w:val="21"/>
          <w:szCs w:val="21"/>
          <w:highlight w:val="none"/>
        </w:rPr>
      </w:pPr>
      <w:r>
        <w:rPr>
          <w:rFonts w:ascii="Times New Roman" w:hAnsi="Times New Roman" w:eastAsia="Times New Roman" w:cs="Times New Roman"/>
          <w:color w:val="auto"/>
          <w:spacing w:val="-6"/>
          <w:sz w:val="21"/>
          <w:szCs w:val="21"/>
          <w:highlight w:val="none"/>
        </w:rPr>
        <w:t>3</w:t>
      </w:r>
      <w:r>
        <w:rPr>
          <w:rFonts w:ascii="Times New Roman" w:hAnsi="Times New Roman" w:eastAsia="Times New Roman" w:cs="Times New Roman"/>
          <w:color w:val="auto"/>
          <w:spacing w:val="-3"/>
          <w:sz w:val="21"/>
          <w:szCs w:val="21"/>
          <w:highlight w:val="none"/>
        </w:rPr>
        <w:t xml:space="preserve"> </w:t>
      </w:r>
      <w:r>
        <w:rPr>
          <w:rFonts w:ascii="宋体" w:hAnsi="宋体" w:eastAsia="宋体" w:cs="宋体"/>
          <w:color w:val="auto"/>
          <w:spacing w:val="-3"/>
          <w:sz w:val="21"/>
          <w:szCs w:val="21"/>
          <w:highlight w:val="none"/>
        </w:rPr>
        <w:t>．我方承诺在招标文件规定的投标有效期内不撤销投标文件。</w:t>
      </w:r>
    </w:p>
    <w:p w14:paraId="0ED6C4FE">
      <w:pPr>
        <w:keepNext w:val="0"/>
        <w:keepLines w:val="0"/>
        <w:pageBreakBefore w:val="0"/>
        <w:widowControl/>
        <w:kinsoku w:val="0"/>
        <w:wordWrap/>
        <w:overflowPunct/>
        <w:topLinePunct w:val="0"/>
        <w:autoSpaceDE w:val="0"/>
        <w:autoSpaceDN w:val="0"/>
        <w:bidi w:val="0"/>
        <w:adjustRightInd w:val="0"/>
        <w:snapToGrid w:val="0"/>
        <w:spacing w:line="360" w:lineRule="auto"/>
        <w:ind w:left="463"/>
        <w:textAlignment w:val="baseline"/>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4</w:t>
      </w:r>
      <w:r>
        <w:rPr>
          <w:rFonts w:ascii="Times New Roman" w:hAnsi="Times New Roman" w:eastAsia="Times New Roman" w:cs="Times New Roman"/>
          <w:color w:val="auto"/>
          <w:spacing w:val="-7"/>
          <w:sz w:val="21"/>
          <w:szCs w:val="21"/>
          <w:highlight w:val="none"/>
        </w:rPr>
        <w:t xml:space="preserve"> </w:t>
      </w:r>
      <w:r>
        <w:rPr>
          <w:rFonts w:ascii="宋体" w:hAnsi="宋体" w:eastAsia="宋体" w:cs="宋体"/>
          <w:color w:val="auto"/>
          <w:spacing w:val="-7"/>
          <w:sz w:val="21"/>
          <w:szCs w:val="21"/>
          <w:highlight w:val="none"/>
        </w:rPr>
        <w:t>．如我方中标，我方承诺：</w:t>
      </w:r>
    </w:p>
    <w:p w14:paraId="2DCF54B5">
      <w:pPr>
        <w:keepNext w:val="0"/>
        <w:keepLines w:val="0"/>
        <w:pageBreakBefore w:val="0"/>
        <w:widowControl/>
        <w:kinsoku w:val="0"/>
        <w:wordWrap/>
        <w:overflowPunct/>
        <w:topLinePunct w:val="0"/>
        <w:autoSpaceDE w:val="0"/>
        <w:autoSpaceDN w:val="0"/>
        <w:bidi w:val="0"/>
        <w:adjustRightInd w:val="0"/>
        <w:snapToGrid w:val="0"/>
        <w:spacing w:line="360" w:lineRule="auto"/>
        <w:ind w:left="893"/>
        <w:textAlignment w:val="baseline"/>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w:t>
      </w:r>
      <w:r>
        <w:rPr>
          <w:rFonts w:ascii="Times New Roman" w:hAnsi="Times New Roman" w:eastAsia="Times New Roman" w:cs="Times New Roman"/>
          <w:color w:val="auto"/>
          <w:spacing w:val="8"/>
          <w:sz w:val="21"/>
          <w:szCs w:val="21"/>
          <w:highlight w:val="none"/>
        </w:rPr>
        <w:t>1</w:t>
      </w:r>
      <w:r>
        <w:rPr>
          <w:rFonts w:ascii="宋体" w:hAnsi="宋体" w:eastAsia="宋体" w:cs="宋体"/>
          <w:color w:val="auto"/>
          <w:spacing w:val="8"/>
          <w:sz w:val="21"/>
          <w:szCs w:val="21"/>
          <w:highlight w:val="none"/>
        </w:rPr>
        <w:t>)</w:t>
      </w:r>
      <w:r>
        <w:rPr>
          <w:rFonts w:ascii="宋体" w:hAnsi="宋体" w:eastAsia="宋体" w:cs="宋体"/>
          <w:color w:val="auto"/>
          <w:spacing w:val="7"/>
          <w:sz w:val="21"/>
          <w:szCs w:val="21"/>
          <w:highlight w:val="none"/>
        </w:rPr>
        <w:t>在</w:t>
      </w:r>
      <w:r>
        <w:rPr>
          <w:rFonts w:ascii="宋体" w:hAnsi="宋体" w:eastAsia="宋体" w:cs="宋体"/>
          <w:color w:val="auto"/>
          <w:spacing w:val="4"/>
          <w:sz w:val="21"/>
          <w:szCs w:val="21"/>
          <w:highlight w:val="none"/>
        </w:rPr>
        <w:t>收到中标通知书后，在中标通知书规定的期限内与你方签订合同；</w:t>
      </w:r>
    </w:p>
    <w:p w14:paraId="1A64626D">
      <w:pPr>
        <w:keepNext w:val="0"/>
        <w:keepLines w:val="0"/>
        <w:pageBreakBefore w:val="0"/>
        <w:widowControl/>
        <w:kinsoku w:val="0"/>
        <w:wordWrap/>
        <w:overflowPunct/>
        <w:topLinePunct w:val="0"/>
        <w:autoSpaceDE w:val="0"/>
        <w:autoSpaceDN w:val="0"/>
        <w:bidi w:val="0"/>
        <w:adjustRightInd w:val="0"/>
        <w:snapToGrid w:val="0"/>
        <w:spacing w:line="360" w:lineRule="auto"/>
        <w:ind w:left="893"/>
        <w:textAlignment w:val="baseline"/>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7"/>
          <w:sz w:val="21"/>
          <w:szCs w:val="21"/>
          <w:highlight w:val="none"/>
        </w:rPr>
        <w:t>2</w:t>
      </w:r>
      <w:r>
        <w:rPr>
          <w:rFonts w:ascii="宋体" w:hAnsi="宋体" w:eastAsia="宋体" w:cs="宋体"/>
          <w:color w:val="auto"/>
          <w:spacing w:val="7"/>
          <w:sz w:val="21"/>
          <w:szCs w:val="21"/>
          <w:highlight w:val="none"/>
        </w:rPr>
        <w:t>)在签订合同时不向你方提出附加条件；</w:t>
      </w:r>
    </w:p>
    <w:p w14:paraId="5BE7221F">
      <w:pPr>
        <w:keepNext w:val="0"/>
        <w:keepLines w:val="0"/>
        <w:pageBreakBefore w:val="0"/>
        <w:widowControl/>
        <w:kinsoku w:val="0"/>
        <w:wordWrap/>
        <w:overflowPunct/>
        <w:topLinePunct w:val="0"/>
        <w:autoSpaceDE w:val="0"/>
        <w:autoSpaceDN w:val="0"/>
        <w:bidi w:val="0"/>
        <w:adjustRightInd w:val="0"/>
        <w:snapToGrid w:val="0"/>
        <w:spacing w:line="360" w:lineRule="auto"/>
        <w:ind w:left="893"/>
        <w:textAlignment w:val="baseline"/>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w:t>
      </w:r>
      <w:r>
        <w:rPr>
          <w:rFonts w:ascii="Times New Roman" w:hAnsi="Times New Roman" w:eastAsia="Times New Roman" w:cs="Times New Roman"/>
          <w:color w:val="auto"/>
          <w:spacing w:val="14"/>
          <w:sz w:val="21"/>
          <w:szCs w:val="21"/>
          <w:highlight w:val="none"/>
        </w:rPr>
        <w:t>3</w:t>
      </w:r>
      <w:r>
        <w:rPr>
          <w:rFonts w:ascii="宋体" w:hAnsi="宋体" w:eastAsia="宋体" w:cs="宋体"/>
          <w:color w:val="auto"/>
          <w:spacing w:val="7"/>
          <w:sz w:val="21"/>
          <w:szCs w:val="21"/>
          <w:highlight w:val="none"/>
        </w:rPr>
        <w:t>)按照招标文件要求提交履约保证金；</w:t>
      </w:r>
    </w:p>
    <w:p w14:paraId="16CD716E">
      <w:pPr>
        <w:keepNext w:val="0"/>
        <w:keepLines w:val="0"/>
        <w:pageBreakBefore w:val="0"/>
        <w:widowControl/>
        <w:kinsoku w:val="0"/>
        <w:wordWrap/>
        <w:overflowPunct/>
        <w:topLinePunct w:val="0"/>
        <w:autoSpaceDE w:val="0"/>
        <w:autoSpaceDN w:val="0"/>
        <w:bidi w:val="0"/>
        <w:adjustRightInd w:val="0"/>
        <w:snapToGrid w:val="0"/>
        <w:spacing w:line="360" w:lineRule="auto"/>
        <w:ind w:left="893"/>
        <w:textAlignment w:val="baseline"/>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w:t>
      </w:r>
      <w:r>
        <w:rPr>
          <w:rFonts w:ascii="Times New Roman" w:hAnsi="Times New Roman" w:eastAsia="Times New Roman" w:cs="Times New Roman"/>
          <w:color w:val="auto"/>
          <w:spacing w:val="7"/>
          <w:sz w:val="21"/>
          <w:szCs w:val="21"/>
          <w:highlight w:val="none"/>
        </w:rPr>
        <w:t>4</w:t>
      </w:r>
      <w:r>
        <w:rPr>
          <w:rFonts w:ascii="宋体" w:hAnsi="宋体" w:eastAsia="宋体" w:cs="宋体"/>
          <w:color w:val="auto"/>
          <w:spacing w:val="7"/>
          <w:sz w:val="21"/>
          <w:szCs w:val="21"/>
          <w:highlight w:val="none"/>
        </w:rPr>
        <w:t>)在合同约定的期限内完成合同规定的全部义务</w:t>
      </w:r>
      <w:r>
        <w:rPr>
          <w:rFonts w:ascii="宋体" w:hAnsi="宋体" w:eastAsia="宋体" w:cs="宋体"/>
          <w:color w:val="auto"/>
          <w:spacing w:val="4"/>
          <w:sz w:val="21"/>
          <w:szCs w:val="21"/>
          <w:highlight w:val="none"/>
        </w:rPr>
        <w:t>。</w:t>
      </w:r>
    </w:p>
    <w:p w14:paraId="6CF4E12C">
      <w:pPr>
        <w:keepNext w:val="0"/>
        <w:keepLines w:val="0"/>
        <w:pageBreakBefore w:val="0"/>
        <w:widowControl/>
        <w:kinsoku w:val="0"/>
        <w:wordWrap/>
        <w:overflowPunct/>
        <w:topLinePunct w:val="0"/>
        <w:autoSpaceDE w:val="0"/>
        <w:autoSpaceDN w:val="0"/>
        <w:bidi w:val="0"/>
        <w:adjustRightInd w:val="0"/>
        <w:snapToGrid w:val="0"/>
        <w:spacing w:line="360" w:lineRule="auto"/>
        <w:ind w:left="469"/>
        <w:textAlignment w:val="baseline"/>
        <w:rPr>
          <w:rFonts w:ascii="宋体" w:hAnsi="宋体" w:eastAsia="宋体" w:cs="宋体"/>
          <w:color w:val="auto"/>
          <w:sz w:val="21"/>
          <w:szCs w:val="21"/>
          <w:highlight w:val="none"/>
        </w:rPr>
      </w:pPr>
      <w:r>
        <w:rPr>
          <w:rFonts w:ascii="Times New Roman" w:hAnsi="Times New Roman" w:eastAsia="Times New Roman" w:cs="Times New Roman"/>
          <w:color w:val="auto"/>
          <w:spacing w:val="-7"/>
          <w:sz w:val="21"/>
          <w:szCs w:val="21"/>
          <w:highlight w:val="none"/>
        </w:rPr>
        <w:t>5</w:t>
      </w:r>
      <w:r>
        <w:rPr>
          <w:rFonts w:ascii="宋体" w:hAnsi="宋体" w:eastAsia="宋体" w:cs="宋体"/>
          <w:color w:val="auto"/>
          <w:spacing w:val="-7"/>
          <w:sz w:val="21"/>
          <w:szCs w:val="21"/>
          <w:highlight w:val="none"/>
        </w:rPr>
        <w:t>．我方在此声明， 所递交的投标文件及有关资料内容完整、真实和准确， 且不存在第二章</w:t>
      </w:r>
    </w:p>
    <w:p w14:paraId="4AA8B97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color w:val="auto"/>
          <w:sz w:val="21"/>
          <w:szCs w:val="21"/>
          <w:highlight w:val="none"/>
        </w:rPr>
      </w:pP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投标人须知</w:t>
      </w:r>
      <w:r>
        <w:rPr>
          <w:rFonts w:ascii="Times New Roman" w:hAnsi="Times New Roman" w:eastAsia="Times New Roman" w:cs="Times New Roman"/>
          <w:color w:val="auto"/>
          <w:spacing w:val="-2"/>
          <w:sz w:val="21"/>
          <w:szCs w:val="21"/>
          <w:highlight w:val="none"/>
        </w:rPr>
        <w:t>”</w:t>
      </w:r>
      <w:r>
        <w:rPr>
          <w:rFonts w:ascii="宋体" w:hAnsi="宋体" w:eastAsia="宋体" w:cs="宋体"/>
          <w:color w:val="auto"/>
          <w:spacing w:val="-2"/>
          <w:sz w:val="21"/>
          <w:szCs w:val="21"/>
          <w:highlight w:val="none"/>
        </w:rPr>
        <w:t xml:space="preserve">第 </w:t>
      </w:r>
      <w:r>
        <w:rPr>
          <w:rFonts w:ascii="Times New Roman" w:hAnsi="Times New Roman" w:eastAsia="Times New Roman" w:cs="Times New Roman"/>
          <w:color w:val="auto"/>
          <w:spacing w:val="-2"/>
          <w:sz w:val="21"/>
          <w:szCs w:val="21"/>
          <w:highlight w:val="none"/>
        </w:rPr>
        <w:t>1.4.3</w:t>
      </w:r>
      <w:r>
        <w:rPr>
          <w:rFonts w:ascii="Times New Roman" w:hAnsi="Times New Roman" w:eastAsia="Times New Roman" w:cs="Times New Roman"/>
          <w:color w:val="auto"/>
          <w:spacing w:val="-1"/>
          <w:sz w:val="21"/>
          <w:szCs w:val="21"/>
          <w:highlight w:val="none"/>
        </w:rPr>
        <w:t xml:space="preserve"> </w:t>
      </w:r>
      <w:r>
        <w:rPr>
          <w:rFonts w:ascii="宋体" w:hAnsi="宋体" w:eastAsia="宋体" w:cs="宋体"/>
          <w:color w:val="auto"/>
          <w:spacing w:val="-1"/>
          <w:sz w:val="21"/>
          <w:szCs w:val="21"/>
          <w:highlight w:val="none"/>
        </w:rPr>
        <w:t>项规定的任何一种情形。</w:t>
      </w:r>
    </w:p>
    <w:p w14:paraId="6DE600E4">
      <w:pPr>
        <w:keepNext w:val="0"/>
        <w:keepLines w:val="0"/>
        <w:pageBreakBefore w:val="0"/>
        <w:widowControl/>
        <w:kinsoku w:val="0"/>
        <w:wordWrap/>
        <w:overflowPunct/>
        <w:topLinePunct w:val="0"/>
        <w:autoSpaceDE w:val="0"/>
        <w:autoSpaceDN w:val="0"/>
        <w:bidi w:val="0"/>
        <w:adjustRightInd w:val="0"/>
        <w:snapToGrid w:val="0"/>
        <w:spacing w:line="360" w:lineRule="auto"/>
        <w:ind w:left="468"/>
        <w:textAlignment w:val="baseline"/>
        <w:rPr>
          <w:rFonts w:ascii="宋体" w:hAnsi="宋体" w:eastAsia="宋体" w:cs="宋体"/>
          <w:color w:val="auto"/>
          <w:sz w:val="21"/>
          <w:szCs w:val="21"/>
          <w:highlight w:val="none"/>
        </w:rPr>
      </w:pPr>
      <w:r>
        <w:rPr>
          <w:rFonts w:ascii="Times New Roman" w:hAnsi="Times New Roman" w:eastAsia="Times New Roman" w:cs="Times New Roman"/>
          <w:color w:val="auto"/>
          <w:spacing w:val="-8"/>
          <w:sz w:val="21"/>
          <w:szCs w:val="21"/>
          <w:highlight w:val="none"/>
        </w:rPr>
        <w:t xml:space="preserve">6 </w:t>
      </w:r>
      <w:r>
        <w:rPr>
          <w:rFonts w:ascii="宋体" w:hAnsi="宋体" w:eastAsia="宋体" w:cs="宋体"/>
          <w:color w:val="auto"/>
          <w:spacing w:val="-5"/>
          <w:sz w:val="21"/>
          <w:szCs w:val="21"/>
          <w:highlight w:val="none"/>
        </w:rPr>
        <w:t>．</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4"/>
          <w:sz w:val="21"/>
          <w:szCs w:val="21"/>
          <w:highlight w:val="none"/>
        </w:rPr>
        <w:t>(其他补充说明)。</w:t>
      </w:r>
    </w:p>
    <w:p w14:paraId="39AF25E6">
      <w:pPr>
        <w:rPr>
          <w:color w:val="auto"/>
          <w:highlight w:val="none"/>
        </w:rPr>
        <w:sectPr>
          <w:footerReference r:id="rId27" w:type="default"/>
          <w:pgSz w:w="12240" w:h="15840"/>
          <w:pgMar w:top="1346" w:right="1740" w:bottom="1102" w:left="1760" w:header="0" w:footer="940" w:gutter="0"/>
          <w:pgNumType w:fmt="decimal"/>
          <w:cols w:space="720" w:num="1"/>
        </w:sectPr>
      </w:pPr>
    </w:p>
    <w:p w14:paraId="4411B1B8">
      <w:pPr>
        <w:keepNext w:val="0"/>
        <w:keepLines w:val="0"/>
        <w:pageBreakBefore w:val="0"/>
        <w:widowControl/>
        <w:kinsoku w:val="0"/>
        <w:wordWrap/>
        <w:overflowPunct/>
        <w:topLinePunct w:val="0"/>
        <w:autoSpaceDE w:val="0"/>
        <w:autoSpaceDN w:val="0"/>
        <w:bidi w:val="0"/>
        <w:adjustRightInd w:val="0"/>
        <w:snapToGrid w:val="0"/>
        <w:spacing w:line="360" w:lineRule="auto"/>
        <w:ind w:left="2493" w:right="253" w:firstLine="1"/>
        <w:textAlignment w:val="baseline"/>
        <w:rPr>
          <w:rFonts w:ascii="宋体" w:hAnsi="宋体" w:eastAsia="宋体" w:cs="宋体"/>
          <w:color w:val="auto"/>
          <w:spacing w:val="-4"/>
          <w:sz w:val="21"/>
          <w:szCs w:val="21"/>
          <w:highlight w:val="none"/>
        </w:rPr>
      </w:pPr>
      <w:r>
        <w:rPr>
          <w:rFonts w:ascii="宋体" w:hAnsi="宋体" w:eastAsia="宋体" w:cs="宋体"/>
          <w:color w:val="auto"/>
          <w:spacing w:val="-4"/>
          <w:sz w:val="21"/>
          <w:szCs w:val="21"/>
          <w:highlight w:val="none"/>
        </w:rPr>
        <w:t>投 标 人：</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(盖单位章)</w:t>
      </w:r>
      <w:r>
        <w:rPr>
          <w:rFonts w:ascii="宋体" w:hAnsi="宋体" w:eastAsia="宋体" w:cs="宋体"/>
          <w:color w:val="auto"/>
          <w:sz w:val="21"/>
          <w:szCs w:val="21"/>
          <w:highlight w:val="none"/>
        </w:rPr>
        <w:t xml:space="preserve"> </w:t>
      </w:r>
      <w:r>
        <w:rPr>
          <w:rFonts w:ascii="宋体" w:hAnsi="宋体" w:eastAsia="宋体" w:cs="宋体"/>
          <w:color w:val="auto"/>
          <w:spacing w:val="-8"/>
          <w:sz w:val="21"/>
          <w:szCs w:val="21"/>
          <w:highlight w:val="none"/>
        </w:rPr>
        <w:t>法定</w:t>
      </w:r>
      <w:r>
        <w:rPr>
          <w:rFonts w:ascii="宋体" w:hAnsi="宋体" w:eastAsia="宋体" w:cs="宋体"/>
          <w:color w:val="auto"/>
          <w:spacing w:val="-4"/>
          <w:sz w:val="21"/>
          <w:szCs w:val="21"/>
          <w:highlight w:val="none"/>
        </w:rPr>
        <w:t>代表人</w:t>
      </w:r>
      <w:r>
        <w:rPr>
          <w:rFonts w:hint="eastAsia" w:ascii="宋体" w:hAnsi="宋体" w:eastAsia="宋体" w:cs="宋体"/>
          <w:color w:val="auto"/>
          <w:spacing w:val="-4"/>
          <w:sz w:val="21"/>
          <w:szCs w:val="21"/>
          <w:highlight w:val="none"/>
          <w:lang w:eastAsia="zh-CN"/>
        </w:rPr>
        <w:t>：</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eastAsia="zh-CN"/>
        </w:rPr>
        <w:t>或盖章</w:t>
      </w:r>
      <w:r>
        <w:rPr>
          <w:rFonts w:ascii="宋体" w:hAnsi="宋体" w:eastAsia="宋体" w:cs="宋体"/>
          <w:color w:val="auto"/>
          <w:spacing w:val="-4"/>
          <w:sz w:val="21"/>
          <w:szCs w:val="21"/>
          <w:highlight w:val="none"/>
        </w:rPr>
        <w:t>)</w:t>
      </w:r>
    </w:p>
    <w:p w14:paraId="1E207304">
      <w:pPr>
        <w:keepNext w:val="0"/>
        <w:keepLines w:val="0"/>
        <w:pageBreakBefore w:val="0"/>
        <w:widowControl/>
        <w:kinsoku w:val="0"/>
        <w:wordWrap/>
        <w:overflowPunct/>
        <w:topLinePunct w:val="0"/>
        <w:autoSpaceDE w:val="0"/>
        <w:autoSpaceDN w:val="0"/>
        <w:bidi w:val="0"/>
        <w:adjustRightInd w:val="0"/>
        <w:snapToGrid w:val="0"/>
        <w:spacing w:line="360" w:lineRule="auto"/>
        <w:ind w:left="2493" w:right="253" w:firstLine="1"/>
        <w:textAlignment w:val="baseline"/>
        <w:rPr>
          <w:rFonts w:ascii="宋体" w:hAnsi="宋体" w:eastAsia="宋体" w:cs="宋体"/>
          <w:color w:val="auto"/>
          <w:spacing w:val="-4"/>
          <w:sz w:val="21"/>
          <w:szCs w:val="21"/>
          <w:highlight w:val="none"/>
        </w:rPr>
      </w:pPr>
      <w:r>
        <w:rPr>
          <w:rFonts w:ascii="宋体" w:hAnsi="宋体" w:eastAsia="宋体" w:cs="宋体"/>
          <w:color w:val="auto"/>
          <w:spacing w:val="-4"/>
          <w:sz w:val="21"/>
          <w:szCs w:val="21"/>
          <w:highlight w:val="none"/>
        </w:rPr>
        <w:t>委托代理人：</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4"/>
          <w:sz w:val="21"/>
          <w:szCs w:val="21"/>
          <w:highlight w:val="none"/>
        </w:rPr>
        <w:t>(签字)</w:t>
      </w:r>
    </w:p>
    <w:p w14:paraId="081C425E">
      <w:pPr>
        <w:pStyle w:val="29"/>
        <w:keepNext w:val="0"/>
        <w:keepLines w:val="0"/>
        <w:pageBreakBefore w:val="0"/>
        <w:widowControl/>
        <w:kinsoku w:val="0"/>
        <w:wordWrap/>
        <w:overflowPunct/>
        <w:topLinePunct w:val="0"/>
        <w:autoSpaceDE w:val="0"/>
        <w:autoSpaceDN w:val="0"/>
        <w:bidi w:val="0"/>
        <w:adjustRightInd w:val="0"/>
        <w:snapToGrid w:val="0"/>
        <w:spacing w:line="360" w:lineRule="auto"/>
        <w:ind w:left="2520" w:leftChars="1200" w:firstLine="0" w:firstLineChars="0"/>
        <w:jc w:val="left"/>
        <w:textAlignment w:val="baseline"/>
        <w:rPr>
          <w:rFonts w:hint="eastAsia" w:ascii="宋体" w:hAnsi="宋体" w:eastAsia="宋体" w:cs="宋体"/>
          <w:b w:val="0"/>
          <w:snapToGrid w:val="0"/>
          <w:color w:val="auto"/>
          <w:spacing w:val="-4"/>
          <w:kern w:val="0"/>
          <w:sz w:val="21"/>
          <w:szCs w:val="21"/>
          <w:highlight w:val="none"/>
          <w:lang w:eastAsia="zh-CN"/>
        </w:rPr>
      </w:pPr>
      <w:r>
        <w:rPr>
          <w:rFonts w:hint="eastAsia" w:ascii="宋体" w:hAnsi="宋体" w:eastAsia="宋体" w:cs="宋体"/>
          <w:b w:val="0"/>
          <w:snapToGrid w:val="0"/>
          <w:color w:val="auto"/>
          <w:spacing w:val="-4"/>
          <w:kern w:val="0"/>
          <w:sz w:val="21"/>
          <w:szCs w:val="21"/>
          <w:highlight w:val="none"/>
          <w:lang w:eastAsia="zh-CN"/>
        </w:rPr>
        <w:t>项目负责人：</w:t>
      </w:r>
      <w:r>
        <w:rPr>
          <w:rFonts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4"/>
          <w:sz w:val="21"/>
          <w:szCs w:val="21"/>
          <w:highlight w:val="none"/>
          <w:u w:val="single" w:color="auto"/>
          <w:lang w:val="en-US" w:eastAsia="zh-CN"/>
        </w:rPr>
        <w:t xml:space="preserve">    </w:t>
      </w:r>
      <w:r>
        <w:rPr>
          <w:rFonts w:ascii="宋体" w:hAnsi="宋体" w:eastAsia="宋体" w:cs="宋体"/>
          <w:color w:val="auto"/>
          <w:spacing w:val="-4"/>
          <w:sz w:val="21"/>
          <w:szCs w:val="21"/>
          <w:highlight w:val="none"/>
          <w:u w:val="single" w:color="auto"/>
        </w:rPr>
        <w:t xml:space="preserve">  </w:t>
      </w:r>
      <w:r>
        <w:rPr>
          <w:rFonts w:ascii="宋体" w:hAnsi="宋体" w:eastAsia="宋体" w:cs="宋体"/>
          <w:b w:val="0"/>
          <w:bCs/>
          <w:color w:val="auto"/>
          <w:spacing w:val="-4"/>
          <w:sz w:val="21"/>
          <w:szCs w:val="21"/>
          <w:highlight w:val="none"/>
        </w:rPr>
        <w:t>(签字)</w:t>
      </w:r>
    </w:p>
    <w:p w14:paraId="726AF85B">
      <w:pPr>
        <w:keepNext w:val="0"/>
        <w:keepLines w:val="0"/>
        <w:pageBreakBefore w:val="0"/>
        <w:widowControl/>
        <w:kinsoku w:val="0"/>
        <w:wordWrap/>
        <w:overflowPunct/>
        <w:topLinePunct w:val="0"/>
        <w:autoSpaceDE w:val="0"/>
        <w:autoSpaceDN w:val="0"/>
        <w:bidi w:val="0"/>
        <w:adjustRightInd w:val="0"/>
        <w:snapToGrid w:val="0"/>
        <w:spacing w:line="360" w:lineRule="auto"/>
        <w:ind w:left="2490" w:right="239" w:firstLine="1"/>
        <w:textAlignment w:val="baseline"/>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 xml:space="preserve">地  </w:t>
      </w:r>
      <w:r>
        <w:rPr>
          <w:rFonts w:ascii="宋体" w:hAnsi="宋体" w:eastAsia="宋体" w:cs="宋体"/>
          <w:color w:val="auto"/>
          <w:spacing w:val="-2"/>
          <w:sz w:val="21"/>
          <w:szCs w:val="21"/>
          <w:highlight w:val="none"/>
        </w:rPr>
        <w:t xml:space="preserve">  址：</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 xml:space="preserve">网 </w:t>
      </w:r>
      <w:r>
        <w:rPr>
          <w:rFonts w:ascii="宋体" w:hAnsi="宋体" w:eastAsia="宋体" w:cs="宋体"/>
          <w:color w:val="auto"/>
          <w:spacing w:val="-2"/>
          <w:sz w:val="21"/>
          <w:szCs w:val="21"/>
          <w:highlight w:val="none"/>
        </w:rPr>
        <w:t xml:space="preserve">   址：</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 xml:space="preserve">电 </w:t>
      </w:r>
      <w:r>
        <w:rPr>
          <w:rFonts w:ascii="宋体" w:hAnsi="宋体" w:eastAsia="宋体" w:cs="宋体"/>
          <w:color w:val="auto"/>
          <w:spacing w:val="-2"/>
          <w:sz w:val="21"/>
          <w:szCs w:val="21"/>
          <w:highlight w:val="none"/>
        </w:rPr>
        <w:t xml:space="preserve">   话：</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 xml:space="preserve">传 </w:t>
      </w:r>
      <w:r>
        <w:rPr>
          <w:rFonts w:ascii="宋体" w:hAnsi="宋体" w:eastAsia="宋体" w:cs="宋体"/>
          <w:color w:val="auto"/>
          <w:spacing w:val="-2"/>
          <w:sz w:val="21"/>
          <w:szCs w:val="21"/>
          <w:highlight w:val="none"/>
        </w:rPr>
        <w:t xml:space="preserve">   真：</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z w:val="21"/>
          <w:szCs w:val="21"/>
          <w:highlight w:val="none"/>
        </w:rPr>
        <w:t xml:space="preserve"> </w:t>
      </w:r>
      <w:r>
        <w:rPr>
          <w:rFonts w:ascii="宋体" w:hAnsi="宋体" w:eastAsia="宋体" w:cs="宋体"/>
          <w:color w:val="auto"/>
          <w:spacing w:val="-28"/>
          <w:sz w:val="21"/>
          <w:szCs w:val="21"/>
          <w:highlight w:val="none"/>
        </w:rPr>
        <w:t>邮</w:t>
      </w:r>
      <w:r>
        <w:rPr>
          <w:rFonts w:ascii="宋体" w:hAnsi="宋体" w:eastAsia="宋体" w:cs="宋体"/>
          <w:color w:val="auto"/>
          <w:spacing w:val="-25"/>
          <w:sz w:val="21"/>
          <w:szCs w:val="21"/>
          <w:highlight w:val="none"/>
        </w:rPr>
        <w:t>政编码：</w:t>
      </w:r>
      <w:r>
        <w:rPr>
          <w:rFonts w:ascii="宋体" w:hAnsi="宋体" w:eastAsia="宋体" w:cs="宋体"/>
          <w:color w:val="auto"/>
          <w:sz w:val="21"/>
          <w:szCs w:val="21"/>
          <w:highlight w:val="none"/>
          <w:u w:val="single" w:color="auto"/>
        </w:rPr>
        <w:t xml:space="preserve">                                               </w:t>
      </w:r>
    </w:p>
    <w:p w14:paraId="2A8055C2">
      <w:pPr>
        <w:keepNext w:val="0"/>
        <w:keepLines w:val="0"/>
        <w:pageBreakBefore w:val="0"/>
        <w:widowControl/>
        <w:tabs>
          <w:tab w:val="left" w:pos="6722"/>
        </w:tabs>
        <w:kinsoku w:val="0"/>
        <w:wordWrap/>
        <w:overflowPunct/>
        <w:topLinePunct w:val="0"/>
        <w:autoSpaceDE w:val="0"/>
        <w:autoSpaceDN w:val="0"/>
        <w:bidi w:val="0"/>
        <w:adjustRightInd w:val="0"/>
        <w:snapToGrid w:val="0"/>
        <w:spacing w:line="360" w:lineRule="auto"/>
        <w:ind w:left="6084"/>
        <w:textAlignment w:val="baseline"/>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1"/>
          <w:sz w:val="21"/>
          <w:szCs w:val="21"/>
          <w:highlight w:val="none"/>
        </w:rPr>
        <w:t>年</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月</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日</w:t>
      </w:r>
    </w:p>
    <w:p w14:paraId="789DA68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color w:val="auto"/>
          <w:highlight w:val="none"/>
        </w:rPr>
        <w:sectPr>
          <w:footerReference r:id="rId28" w:type="default"/>
          <w:pgSz w:w="12240" w:h="15840"/>
          <w:pgMar w:top="1346" w:right="1800" w:bottom="1104" w:left="1836" w:header="0" w:footer="940" w:gutter="0"/>
          <w:pgNumType w:fmt="decimal"/>
          <w:cols w:space="720" w:num="1"/>
        </w:sectPr>
      </w:pPr>
    </w:p>
    <w:p w14:paraId="1928D301">
      <w:pPr>
        <w:spacing w:line="247" w:lineRule="auto"/>
        <w:rPr>
          <w:rFonts w:ascii="Arial"/>
          <w:color w:val="auto"/>
          <w:sz w:val="21"/>
          <w:highlight w:val="none"/>
        </w:rPr>
      </w:pPr>
    </w:p>
    <w:p w14:paraId="6394F6DC">
      <w:pPr>
        <w:spacing w:before="88" w:line="229" w:lineRule="auto"/>
        <w:ind w:left="241"/>
        <w:outlineLvl w:val="2"/>
        <w:rPr>
          <w:rFonts w:ascii="黑体" w:hAnsi="黑体" w:eastAsia="黑体" w:cs="黑体"/>
          <w:color w:val="auto"/>
          <w:sz w:val="27"/>
          <w:szCs w:val="27"/>
          <w:highlight w:val="none"/>
        </w:rPr>
      </w:pPr>
      <w:bookmarkStart w:id="535" w:name="_Toc20683"/>
      <w:bookmarkStart w:id="536" w:name="_Toc30357"/>
      <w:bookmarkStart w:id="537" w:name="_Toc23934"/>
      <w:bookmarkStart w:id="538" w:name="_Toc8334"/>
      <w:bookmarkStart w:id="539" w:name="_Toc164"/>
      <w:r>
        <w:rPr>
          <w:rFonts w:ascii="黑体" w:hAnsi="黑体" w:eastAsia="黑体" w:cs="黑体"/>
          <w:color w:val="auto"/>
          <w:spacing w:val="44"/>
          <w:sz w:val="27"/>
          <w:szCs w:val="27"/>
          <w:highlight w:val="none"/>
        </w:rPr>
        <w:t>(</w:t>
      </w:r>
      <w:r>
        <w:rPr>
          <w:rFonts w:ascii="黑体" w:hAnsi="黑体" w:eastAsia="黑体" w:cs="黑体"/>
          <w:color w:val="auto"/>
          <w:spacing w:val="39"/>
          <w:sz w:val="27"/>
          <w:szCs w:val="27"/>
          <w:highlight w:val="none"/>
        </w:rPr>
        <w:t>二)投标函附录</w:t>
      </w:r>
      <w:bookmarkEnd w:id="535"/>
      <w:bookmarkEnd w:id="536"/>
      <w:bookmarkEnd w:id="537"/>
      <w:bookmarkEnd w:id="538"/>
      <w:bookmarkEnd w:id="539"/>
    </w:p>
    <w:p w14:paraId="3E8B93DA">
      <w:pPr>
        <w:spacing w:line="269" w:lineRule="auto"/>
        <w:rPr>
          <w:rFonts w:ascii="Arial"/>
          <w:color w:val="auto"/>
          <w:sz w:val="21"/>
          <w:highlight w:val="none"/>
        </w:rPr>
      </w:pPr>
    </w:p>
    <w:p w14:paraId="112504F3">
      <w:pPr>
        <w:spacing w:line="269" w:lineRule="auto"/>
        <w:rPr>
          <w:rFonts w:ascii="Arial"/>
          <w:color w:val="auto"/>
          <w:sz w:val="21"/>
          <w:highlight w:val="none"/>
        </w:rPr>
      </w:pPr>
    </w:p>
    <w:p w14:paraId="071BFACC">
      <w:pPr>
        <w:pStyle w:val="29"/>
        <w:rPr>
          <w:rFonts w:ascii="Arial"/>
          <w:color w:val="auto"/>
          <w:sz w:val="21"/>
          <w:highlight w:val="none"/>
        </w:rPr>
      </w:pPr>
    </w:p>
    <w:tbl>
      <w:tblPr>
        <w:tblStyle w:val="24"/>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108"/>
        <w:gridCol w:w="6245"/>
      </w:tblGrid>
      <w:tr w14:paraId="37244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2753" w:type="dxa"/>
            <w:gridSpan w:val="2"/>
            <w:vAlign w:val="center"/>
          </w:tcPr>
          <w:p w14:paraId="2FAA62EF">
            <w:pPr>
              <w:pStyle w:val="29"/>
              <w:widowControl w:val="0"/>
              <w:jc w:val="center"/>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项目名称</w:t>
            </w:r>
          </w:p>
        </w:tc>
        <w:tc>
          <w:tcPr>
            <w:tcW w:w="6245" w:type="dxa"/>
            <w:vAlign w:val="center"/>
          </w:tcPr>
          <w:p w14:paraId="00022BB3">
            <w:pPr>
              <w:pStyle w:val="29"/>
              <w:widowControl w:val="0"/>
              <w:jc w:val="center"/>
              <w:rPr>
                <w:rFonts w:hint="eastAsia" w:ascii="宋体" w:hAnsi="宋体" w:eastAsia="宋体" w:cs="宋体"/>
                <w:b w:val="0"/>
                <w:bCs/>
                <w:color w:val="auto"/>
                <w:sz w:val="21"/>
                <w:highlight w:val="none"/>
                <w:vertAlign w:val="baseline"/>
              </w:rPr>
            </w:pPr>
          </w:p>
        </w:tc>
      </w:tr>
      <w:tr w14:paraId="78078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2753" w:type="dxa"/>
            <w:gridSpan w:val="2"/>
            <w:vAlign w:val="center"/>
          </w:tcPr>
          <w:p w14:paraId="17C2DAA6">
            <w:pPr>
              <w:pStyle w:val="29"/>
              <w:widowControl w:val="0"/>
              <w:jc w:val="center"/>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投标总报价（元）</w:t>
            </w:r>
          </w:p>
        </w:tc>
        <w:tc>
          <w:tcPr>
            <w:tcW w:w="6245" w:type="dxa"/>
            <w:vAlign w:val="center"/>
          </w:tcPr>
          <w:p w14:paraId="11BE9533">
            <w:pPr>
              <w:pStyle w:val="29"/>
              <w:widowControl w:val="0"/>
              <w:jc w:val="center"/>
              <w:rPr>
                <w:rFonts w:hint="eastAsia" w:ascii="宋体" w:hAnsi="宋体" w:eastAsia="宋体" w:cs="宋体"/>
                <w:b w:val="0"/>
                <w:bCs/>
                <w:color w:val="auto"/>
                <w:sz w:val="21"/>
                <w:highlight w:val="none"/>
                <w:vertAlign w:val="baseline"/>
              </w:rPr>
            </w:pPr>
          </w:p>
        </w:tc>
      </w:tr>
      <w:tr w14:paraId="0DEAB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5" w:type="dxa"/>
            <w:vMerge w:val="restart"/>
            <w:vAlign w:val="center"/>
          </w:tcPr>
          <w:p w14:paraId="0822EAFC">
            <w:pPr>
              <w:pStyle w:val="29"/>
              <w:widowControl w:val="0"/>
              <w:jc w:val="center"/>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其中</w:t>
            </w:r>
          </w:p>
        </w:tc>
        <w:tc>
          <w:tcPr>
            <w:tcW w:w="2108" w:type="dxa"/>
            <w:vAlign w:val="center"/>
          </w:tcPr>
          <w:p w14:paraId="7C5018BE">
            <w:pPr>
              <w:pStyle w:val="29"/>
              <w:widowControl w:val="0"/>
              <w:jc w:val="left"/>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勘察费报价（元）</w:t>
            </w:r>
          </w:p>
        </w:tc>
        <w:tc>
          <w:tcPr>
            <w:tcW w:w="6245" w:type="dxa"/>
            <w:vAlign w:val="center"/>
          </w:tcPr>
          <w:p w14:paraId="09D0B64D">
            <w:pPr>
              <w:pStyle w:val="29"/>
              <w:widowControl w:val="0"/>
              <w:jc w:val="center"/>
              <w:rPr>
                <w:rFonts w:hint="eastAsia" w:ascii="宋体" w:hAnsi="宋体" w:eastAsia="宋体" w:cs="宋体"/>
                <w:b w:val="0"/>
                <w:bCs/>
                <w:color w:val="auto"/>
                <w:sz w:val="21"/>
                <w:highlight w:val="none"/>
                <w:vertAlign w:val="baseline"/>
              </w:rPr>
            </w:pPr>
          </w:p>
        </w:tc>
      </w:tr>
      <w:tr w14:paraId="3EA92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5" w:type="dxa"/>
            <w:vMerge w:val="continue"/>
            <w:vAlign w:val="center"/>
          </w:tcPr>
          <w:p w14:paraId="755B1279">
            <w:pPr>
              <w:pStyle w:val="29"/>
              <w:widowControl w:val="0"/>
              <w:jc w:val="center"/>
              <w:rPr>
                <w:rFonts w:hint="eastAsia" w:ascii="宋体" w:hAnsi="宋体" w:eastAsia="宋体" w:cs="宋体"/>
                <w:b w:val="0"/>
                <w:bCs/>
                <w:color w:val="auto"/>
                <w:sz w:val="21"/>
                <w:highlight w:val="none"/>
                <w:vertAlign w:val="baseline"/>
              </w:rPr>
            </w:pPr>
          </w:p>
        </w:tc>
        <w:tc>
          <w:tcPr>
            <w:tcW w:w="2108" w:type="dxa"/>
            <w:vAlign w:val="center"/>
          </w:tcPr>
          <w:p w14:paraId="3F02E345">
            <w:pPr>
              <w:pStyle w:val="29"/>
              <w:widowControl w:val="0"/>
              <w:jc w:val="left"/>
              <w:rPr>
                <w:rFonts w:hint="eastAsia" w:ascii="宋体" w:hAnsi="宋体" w:eastAsia="宋体" w:cs="宋体"/>
                <w:b w:val="0"/>
                <w:bCs/>
                <w:color w:val="auto"/>
                <w:sz w:val="21"/>
                <w:highlight w:val="none"/>
                <w:vertAlign w:val="baseline"/>
              </w:rPr>
            </w:pPr>
            <w:r>
              <w:rPr>
                <w:rFonts w:hint="eastAsia" w:ascii="宋体" w:hAnsi="宋体" w:eastAsia="宋体" w:cs="宋体"/>
                <w:b w:val="0"/>
                <w:bCs/>
                <w:color w:val="auto"/>
                <w:sz w:val="21"/>
                <w:highlight w:val="none"/>
                <w:vertAlign w:val="baseline"/>
                <w:lang w:eastAsia="zh-CN"/>
              </w:rPr>
              <w:t>勘察费投标下浮率</w:t>
            </w:r>
          </w:p>
        </w:tc>
        <w:tc>
          <w:tcPr>
            <w:tcW w:w="6245" w:type="dxa"/>
            <w:vAlign w:val="center"/>
          </w:tcPr>
          <w:p w14:paraId="311E2833">
            <w:pPr>
              <w:pStyle w:val="29"/>
              <w:widowControl w:val="0"/>
              <w:jc w:val="left"/>
              <w:rPr>
                <w:rFonts w:hint="default" w:ascii="宋体" w:hAnsi="宋体" w:eastAsia="宋体" w:cs="宋体"/>
                <w:b w:val="0"/>
                <w:bCs/>
                <w:color w:val="auto"/>
                <w:sz w:val="21"/>
                <w:highlight w:val="none"/>
                <w:vertAlign w:val="baseline"/>
                <w:lang w:val="en-US" w:eastAsia="zh-CN"/>
              </w:rPr>
            </w:pPr>
            <w:r>
              <w:rPr>
                <w:rFonts w:hint="eastAsia" w:ascii="宋体" w:hAnsi="宋体" w:eastAsia="宋体" w:cs="宋体"/>
                <w:b w:val="0"/>
                <w:bCs/>
                <w:color w:val="auto"/>
                <w:sz w:val="21"/>
                <w:highlight w:val="none"/>
                <w:vertAlign w:val="baseline"/>
                <w:lang w:val="en-US" w:eastAsia="zh-CN"/>
              </w:rPr>
              <w:t xml:space="preserve">            %</w:t>
            </w:r>
          </w:p>
        </w:tc>
      </w:tr>
      <w:tr w14:paraId="7F0A8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645" w:type="dxa"/>
            <w:vMerge w:val="continue"/>
            <w:vAlign w:val="center"/>
          </w:tcPr>
          <w:p w14:paraId="4E0B7D71">
            <w:pPr>
              <w:pStyle w:val="29"/>
              <w:widowControl w:val="0"/>
              <w:jc w:val="center"/>
              <w:rPr>
                <w:rFonts w:hint="eastAsia" w:ascii="宋体" w:hAnsi="宋体" w:eastAsia="宋体" w:cs="宋体"/>
                <w:b w:val="0"/>
                <w:bCs/>
                <w:color w:val="auto"/>
                <w:sz w:val="21"/>
                <w:highlight w:val="none"/>
                <w:vertAlign w:val="baseline"/>
              </w:rPr>
            </w:pPr>
          </w:p>
        </w:tc>
        <w:tc>
          <w:tcPr>
            <w:tcW w:w="2108" w:type="dxa"/>
            <w:vAlign w:val="center"/>
          </w:tcPr>
          <w:p w14:paraId="032ECE26">
            <w:pPr>
              <w:pStyle w:val="29"/>
              <w:widowControl w:val="0"/>
              <w:jc w:val="left"/>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设计费报价（元）</w:t>
            </w:r>
          </w:p>
        </w:tc>
        <w:tc>
          <w:tcPr>
            <w:tcW w:w="6245" w:type="dxa"/>
            <w:vAlign w:val="center"/>
          </w:tcPr>
          <w:p w14:paraId="43D793CC">
            <w:pPr>
              <w:pStyle w:val="29"/>
              <w:widowControl w:val="0"/>
              <w:jc w:val="center"/>
              <w:rPr>
                <w:rFonts w:hint="eastAsia" w:ascii="宋体" w:hAnsi="宋体" w:eastAsia="宋体" w:cs="宋体"/>
                <w:b w:val="0"/>
                <w:bCs/>
                <w:color w:val="auto"/>
                <w:sz w:val="21"/>
                <w:highlight w:val="none"/>
                <w:vertAlign w:val="baseline"/>
              </w:rPr>
            </w:pPr>
          </w:p>
        </w:tc>
      </w:tr>
      <w:tr w14:paraId="64FCC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45" w:type="dxa"/>
            <w:vMerge w:val="continue"/>
            <w:vAlign w:val="center"/>
          </w:tcPr>
          <w:p w14:paraId="038E05D7">
            <w:pPr>
              <w:pStyle w:val="29"/>
              <w:widowControl w:val="0"/>
              <w:jc w:val="center"/>
              <w:rPr>
                <w:rFonts w:hint="eastAsia" w:ascii="宋体" w:hAnsi="宋体" w:eastAsia="宋体" w:cs="宋体"/>
                <w:b w:val="0"/>
                <w:bCs/>
                <w:color w:val="auto"/>
                <w:sz w:val="21"/>
                <w:highlight w:val="none"/>
                <w:vertAlign w:val="baseline"/>
              </w:rPr>
            </w:pPr>
          </w:p>
        </w:tc>
        <w:tc>
          <w:tcPr>
            <w:tcW w:w="2108" w:type="dxa"/>
            <w:vAlign w:val="center"/>
          </w:tcPr>
          <w:p w14:paraId="2297F4F7">
            <w:pPr>
              <w:pStyle w:val="29"/>
              <w:widowControl w:val="0"/>
              <w:jc w:val="left"/>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设计费投标下浮率</w:t>
            </w:r>
          </w:p>
        </w:tc>
        <w:tc>
          <w:tcPr>
            <w:tcW w:w="6245" w:type="dxa"/>
            <w:vAlign w:val="center"/>
          </w:tcPr>
          <w:p w14:paraId="75CC1110">
            <w:pPr>
              <w:pStyle w:val="29"/>
              <w:widowControl w:val="0"/>
              <w:ind w:firstLine="1260" w:firstLineChars="600"/>
              <w:jc w:val="left"/>
              <w:rPr>
                <w:rFonts w:hint="default" w:ascii="宋体" w:hAnsi="宋体" w:eastAsia="宋体" w:cs="宋体"/>
                <w:b w:val="0"/>
                <w:bCs/>
                <w:color w:val="auto"/>
                <w:sz w:val="21"/>
                <w:highlight w:val="none"/>
                <w:vertAlign w:val="baseline"/>
                <w:lang w:val="en-US" w:eastAsia="zh-CN"/>
              </w:rPr>
            </w:pPr>
            <w:r>
              <w:rPr>
                <w:rFonts w:hint="eastAsia" w:ascii="宋体" w:hAnsi="宋体" w:eastAsia="宋体" w:cs="宋体"/>
                <w:b w:val="0"/>
                <w:bCs/>
                <w:color w:val="auto"/>
                <w:sz w:val="21"/>
                <w:highlight w:val="none"/>
                <w:vertAlign w:val="baseline"/>
                <w:lang w:val="en-US" w:eastAsia="zh-CN"/>
              </w:rPr>
              <w:t>%</w:t>
            </w:r>
          </w:p>
        </w:tc>
      </w:tr>
      <w:tr w14:paraId="25599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753" w:type="dxa"/>
            <w:gridSpan w:val="2"/>
            <w:vAlign w:val="center"/>
          </w:tcPr>
          <w:p w14:paraId="0BE807A9">
            <w:pPr>
              <w:pStyle w:val="29"/>
              <w:widowControl w:val="0"/>
              <w:jc w:val="center"/>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勘察设计服务期限</w:t>
            </w:r>
          </w:p>
        </w:tc>
        <w:tc>
          <w:tcPr>
            <w:tcW w:w="6245" w:type="dxa"/>
            <w:vAlign w:val="center"/>
          </w:tcPr>
          <w:p w14:paraId="0A558D71">
            <w:pPr>
              <w:pStyle w:val="29"/>
              <w:widowControl w:val="0"/>
              <w:jc w:val="center"/>
              <w:rPr>
                <w:rFonts w:hint="eastAsia" w:ascii="宋体" w:hAnsi="宋体" w:eastAsia="宋体" w:cs="宋体"/>
                <w:b w:val="0"/>
                <w:bCs/>
                <w:color w:val="auto"/>
                <w:sz w:val="21"/>
                <w:highlight w:val="none"/>
                <w:vertAlign w:val="baseline"/>
              </w:rPr>
            </w:pPr>
          </w:p>
        </w:tc>
      </w:tr>
      <w:tr w14:paraId="3FE4B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2753" w:type="dxa"/>
            <w:gridSpan w:val="2"/>
            <w:vAlign w:val="center"/>
          </w:tcPr>
          <w:p w14:paraId="4441AE0E">
            <w:pPr>
              <w:pStyle w:val="29"/>
              <w:widowControl w:val="0"/>
              <w:jc w:val="center"/>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项目负责人</w:t>
            </w:r>
          </w:p>
        </w:tc>
        <w:tc>
          <w:tcPr>
            <w:tcW w:w="6245" w:type="dxa"/>
            <w:vAlign w:val="center"/>
          </w:tcPr>
          <w:p w14:paraId="579C4C44">
            <w:pPr>
              <w:pStyle w:val="29"/>
              <w:widowControl w:val="0"/>
              <w:spacing w:line="360" w:lineRule="auto"/>
              <w:jc w:val="left"/>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姓名：</w:t>
            </w:r>
          </w:p>
          <w:p w14:paraId="4B18007E">
            <w:pPr>
              <w:pStyle w:val="29"/>
              <w:widowControl w:val="0"/>
              <w:spacing w:line="360" w:lineRule="auto"/>
              <w:jc w:val="left"/>
              <w:rPr>
                <w:rFonts w:hint="eastAsia" w:ascii="宋体" w:hAnsi="宋体" w:eastAsia="宋体" w:cs="宋体"/>
                <w:b w:val="0"/>
                <w:bCs/>
                <w:color w:val="auto"/>
                <w:sz w:val="21"/>
                <w:highlight w:val="none"/>
                <w:vertAlign w:val="baseline"/>
                <w:lang w:eastAsia="zh-CN"/>
              </w:rPr>
            </w:pPr>
            <w:r>
              <w:rPr>
                <w:rFonts w:hint="eastAsia" w:ascii="宋体" w:hAnsi="宋体" w:eastAsia="宋体" w:cs="宋体"/>
                <w:b w:val="0"/>
                <w:bCs/>
                <w:color w:val="auto"/>
                <w:sz w:val="21"/>
                <w:highlight w:val="none"/>
                <w:vertAlign w:val="baseline"/>
                <w:lang w:eastAsia="zh-CN"/>
              </w:rPr>
              <w:t>证书编号：</w:t>
            </w:r>
          </w:p>
        </w:tc>
      </w:tr>
    </w:tbl>
    <w:p w14:paraId="0AB61A5C">
      <w:pPr>
        <w:pStyle w:val="29"/>
        <w:jc w:val="left"/>
        <w:rPr>
          <w:rFonts w:ascii="Arial"/>
          <w:color w:val="auto"/>
          <w:sz w:val="21"/>
          <w:highlight w:val="none"/>
        </w:rPr>
      </w:pPr>
    </w:p>
    <w:p w14:paraId="72511CB1">
      <w:pPr>
        <w:spacing w:before="68" w:line="387" w:lineRule="auto"/>
        <w:ind w:left="2599" w:right="324" w:firstLine="1"/>
        <w:rPr>
          <w:rFonts w:ascii="宋体" w:hAnsi="宋体" w:eastAsia="宋体" w:cs="宋体"/>
          <w:color w:val="auto"/>
          <w:spacing w:val="-4"/>
          <w:sz w:val="21"/>
          <w:szCs w:val="21"/>
          <w:highlight w:val="none"/>
        </w:rPr>
      </w:pPr>
    </w:p>
    <w:p w14:paraId="5E5AC77F">
      <w:pPr>
        <w:spacing w:before="68" w:line="387" w:lineRule="auto"/>
        <w:ind w:left="2599" w:right="324" w:firstLine="1"/>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投 标 人：</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(盖单位章)</w:t>
      </w:r>
      <w:r>
        <w:rPr>
          <w:rFonts w:ascii="宋体" w:hAnsi="宋体" w:eastAsia="宋体" w:cs="宋体"/>
          <w:color w:val="auto"/>
          <w:sz w:val="21"/>
          <w:szCs w:val="21"/>
          <w:highlight w:val="none"/>
        </w:rPr>
        <w:t xml:space="preserve"> </w:t>
      </w:r>
      <w:r>
        <w:rPr>
          <w:rFonts w:ascii="宋体" w:hAnsi="宋体" w:eastAsia="宋体" w:cs="宋体"/>
          <w:color w:val="auto"/>
          <w:spacing w:val="-8"/>
          <w:sz w:val="21"/>
          <w:szCs w:val="21"/>
          <w:highlight w:val="none"/>
        </w:rPr>
        <w:t>法定</w:t>
      </w:r>
      <w:r>
        <w:rPr>
          <w:rFonts w:ascii="宋体" w:hAnsi="宋体" w:eastAsia="宋体" w:cs="宋体"/>
          <w:color w:val="auto"/>
          <w:spacing w:val="-4"/>
          <w:sz w:val="21"/>
          <w:szCs w:val="21"/>
          <w:highlight w:val="none"/>
        </w:rPr>
        <w:t>代表人或其委托代理人：</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eastAsia="zh-CN"/>
        </w:rPr>
        <w:t>或盖章</w:t>
      </w:r>
      <w:r>
        <w:rPr>
          <w:rFonts w:ascii="宋体" w:hAnsi="宋体" w:eastAsia="宋体" w:cs="宋体"/>
          <w:color w:val="auto"/>
          <w:spacing w:val="-4"/>
          <w:sz w:val="21"/>
          <w:szCs w:val="21"/>
          <w:highlight w:val="none"/>
        </w:rPr>
        <w:t>)</w:t>
      </w:r>
    </w:p>
    <w:p w14:paraId="1FCFA2C4">
      <w:pPr>
        <w:tabs>
          <w:tab w:val="left" w:pos="6829"/>
        </w:tabs>
        <w:spacing w:line="220" w:lineRule="auto"/>
        <w:ind w:left="6190"/>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4"/>
          <w:sz w:val="21"/>
          <w:szCs w:val="21"/>
          <w:highlight w:val="none"/>
        </w:rPr>
        <w:t>年</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月</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日</w:t>
      </w:r>
    </w:p>
    <w:p w14:paraId="24402BF6">
      <w:pPr>
        <w:rPr>
          <w:color w:val="auto"/>
          <w:highlight w:val="none"/>
        </w:rPr>
        <w:sectPr>
          <w:footerReference r:id="rId29" w:type="default"/>
          <w:pgSz w:w="12240" w:h="15840"/>
          <w:pgMar w:top="1346" w:right="1729" w:bottom="1102" w:left="1729" w:header="0" w:footer="940" w:gutter="0"/>
          <w:pgNumType w:fmt="decimal"/>
          <w:cols w:space="720" w:num="1"/>
        </w:sectPr>
      </w:pPr>
    </w:p>
    <w:p w14:paraId="4DDAFAED">
      <w:pPr>
        <w:spacing w:line="245" w:lineRule="auto"/>
        <w:rPr>
          <w:rFonts w:ascii="Arial"/>
          <w:color w:val="auto"/>
          <w:sz w:val="21"/>
          <w:highlight w:val="none"/>
        </w:rPr>
      </w:pPr>
    </w:p>
    <w:p w14:paraId="76310DAF">
      <w:pPr>
        <w:pStyle w:val="4"/>
        <w:bidi w:val="0"/>
        <w:jc w:val="center"/>
        <w:rPr>
          <w:rFonts w:ascii="黑体" w:hAnsi="黑体" w:eastAsia="黑体" w:cs="黑体"/>
          <w:color w:val="auto"/>
          <w:sz w:val="31"/>
          <w:szCs w:val="31"/>
          <w:highlight w:val="none"/>
        </w:rPr>
      </w:pPr>
      <w:bookmarkStart w:id="540" w:name="_Toc16241"/>
      <w:bookmarkStart w:id="541" w:name="_Toc7326"/>
      <w:bookmarkStart w:id="542" w:name="_Toc20211"/>
      <w:bookmarkStart w:id="543" w:name="_Toc18738"/>
      <w:bookmarkStart w:id="544" w:name="_Toc30933"/>
      <w:r>
        <w:rPr>
          <w:rFonts w:ascii="黑体" w:hAnsi="黑体" w:eastAsia="黑体" w:cs="黑体"/>
          <w:color w:val="auto"/>
          <w:spacing w:val="10"/>
          <w:sz w:val="31"/>
          <w:szCs w:val="31"/>
          <w:highlight w:val="none"/>
          <w14:textOutline w14:w="4064" w14:cap="flat" w14:cmpd="sng">
            <w14:solidFill>
              <w14:srgbClr w14:val="000000"/>
            </w14:solidFill>
            <w14:prstDash w14:val="solid"/>
            <w14:miter w14:val="0"/>
          </w14:textOutline>
        </w:rPr>
        <w:t>二、法定代表人身份证</w:t>
      </w:r>
      <w:r>
        <w:rPr>
          <w:rFonts w:ascii="黑体" w:hAnsi="黑体" w:eastAsia="黑体" w:cs="黑体"/>
          <w:color w:val="auto"/>
          <w:spacing w:val="7"/>
          <w:sz w:val="31"/>
          <w:szCs w:val="31"/>
          <w:highlight w:val="none"/>
          <w14:textOutline w14:w="4064" w14:cap="flat" w14:cmpd="sng">
            <w14:solidFill>
              <w14:srgbClr w14:val="000000"/>
            </w14:solidFill>
            <w14:prstDash w14:val="solid"/>
            <w14:miter w14:val="0"/>
          </w14:textOutline>
        </w:rPr>
        <w:t>明</w:t>
      </w:r>
      <w:bookmarkEnd w:id="540"/>
      <w:bookmarkEnd w:id="541"/>
      <w:bookmarkEnd w:id="542"/>
      <w:bookmarkEnd w:id="543"/>
      <w:bookmarkEnd w:id="544"/>
    </w:p>
    <w:p w14:paraId="787D53FE">
      <w:pPr>
        <w:spacing w:line="252" w:lineRule="auto"/>
        <w:rPr>
          <w:rFonts w:ascii="Arial"/>
          <w:color w:val="auto"/>
          <w:sz w:val="21"/>
          <w:highlight w:val="none"/>
        </w:rPr>
      </w:pPr>
    </w:p>
    <w:p w14:paraId="18C2F1A3">
      <w:pPr>
        <w:spacing w:line="252" w:lineRule="auto"/>
        <w:rPr>
          <w:rFonts w:ascii="Arial"/>
          <w:color w:val="auto"/>
          <w:sz w:val="21"/>
          <w:highlight w:val="none"/>
        </w:rPr>
      </w:pPr>
    </w:p>
    <w:p w14:paraId="537299F4">
      <w:pPr>
        <w:spacing w:line="253" w:lineRule="auto"/>
        <w:rPr>
          <w:rFonts w:ascii="Arial"/>
          <w:color w:val="auto"/>
          <w:sz w:val="21"/>
          <w:highlight w:val="none"/>
        </w:rPr>
      </w:pPr>
    </w:p>
    <w:p w14:paraId="4CD0A300">
      <w:pPr>
        <w:spacing w:line="253" w:lineRule="auto"/>
        <w:rPr>
          <w:rFonts w:ascii="Arial"/>
          <w:color w:val="auto"/>
          <w:sz w:val="21"/>
          <w:highlight w:val="none"/>
        </w:rPr>
      </w:pPr>
    </w:p>
    <w:p w14:paraId="690B05D7">
      <w:pPr>
        <w:spacing w:line="253" w:lineRule="auto"/>
        <w:rPr>
          <w:rFonts w:ascii="Arial"/>
          <w:color w:val="auto"/>
          <w:sz w:val="21"/>
          <w:highlight w:val="none"/>
        </w:rPr>
      </w:pPr>
    </w:p>
    <w:p w14:paraId="64B30F11">
      <w:pPr>
        <w:spacing w:line="253" w:lineRule="auto"/>
        <w:rPr>
          <w:rFonts w:ascii="Arial"/>
          <w:color w:val="auto"/>
          <w:sz w:val="21"/>
          <w:highlight w:val="none"/>
        </w:rPr>
      </w:pPr>
    </w:p>
    <w:p w14:paraId="2FFC7CD7">
      <w:pPr>
        <w:spacing w:before="68" w:line="221" w:lineRule="auto"/>
        <w:ind w:left="2"/>
        <w:rPr>
          <w:rFonts w:ascii="宋体" w:hAnsi="宋体" w:eastAsia="宋体" w:cs="宋体"/>
          <w:color w:val="auto"/>
          <w:sz w:val="21"/>
          <w:szCs w:val="21"/>
          <w:highlight w:val="none"/>
        </w:rPr>
      </w:pPr>
      <w:r>
        <w:rPr>
          <w:rFonts w:ascii="宋体" w:hAnsi="宋体" w:eastAsia="宋体" w:cs="宋体"/>
          <w:color w:val="auto"/>
          <w:spacing w:val="-30"/>
          <w:sz w:val="21"/>
          <w:szCs w:val="21"/>
          <w:highlight w:val="none"/>
        </w:rPr>
        <w:t>投</w:t>
      </w:r>
      <w:r>
        <w:rPr>
          <w:rFonts w:ascii="宋体" w:hAnsi="宋体" w:eastAsia="宋体" w:cs="宋体"/>
          <w:color w:val="auto"/>
          <w:spacing w:val="-27"/>
          <w:sz w:val="21"/>
          <w:szCs w:val="21"/>
          <w:highlight w:val="none"/>
        </w:rPr>
        <w:t>标人名称：</w:t>
      </w:r>
      <w:r>
        <w:rPr>
          <w:rFonts w:ascii="宋体" w:hAnsi="宋体" w:eastAsia="宋体" w:cs="宋体"/>
          <w:color w:val="auto"/>
          <w:sz w:val="21"/>
          <w:szCs w:val="21"/>
          <w:highlight w:val="none"/>
          <w:u w:val="single" w:color="auto"/>
        </w:rPr>
        <w:t xml:space="preserve">                         </w:t>
      </w:r>
    </w:p>
    <w:p w14:paraId="557D9AA9">
      <w:pPr>
        <w:spacing w:before="189" w:line="386" w:lineRule="auto"/>
        <w:rPr>
          <w:rFonts w:hint="default" w:ascii="宋体" w:hAnsi="宋体" w:eastAsia="宋体" w:cs="宋体"/>
          <w:color w:val="auto"/>
          <w:sz w:val="21"/>
          <w:szCs w:val="21"/>
          <w:highlight w:val="none"/>
          <w:lang w:val="en-US" w:eastAsia="zh-CN"/>
        </w:rPr>
      </w:pPr>
      <w:r>
        <w:rPr>
          <w:rFonts w:ascii="宋体" w:hAnsi="宋体" w:eastAsia="宋体" w:cs="宋体"/>
          <w:color w:val="auto"/>
          <w:spacing w:val="-9"/>
          <w:sz w:val="21"/>
          <w:szCs w:val="21"/>
          <w:highlight w:val="none"/>
        </w:rPr>
        <w:t>姓名：</w:t>
      </w:r>
      <w:r>
        <w:rPr>
          <w:rFonts w:ascii="宋体" w:hAnsi="宋体" w:eastAsia="宋体" w:cs="宋体"/>
          <w:color w:val="auto"/>
          <w:spacing w:val="-9"/>
          <w:sz w:val="21"/>
          <w:szCs w:val="21"/>
          <w:highlight w:val="none"/>
          <w:u w:val="single" w:color="auto"/>
        </w:rPr>
        <w:t xml:space="preserve">          </w:t>
      </w:r>
      <w:r>
        <w:rPr>
          <w:rFonts w:ascii="宋体" w:hAnsi="宋体" w:eastAsia="宋体" w:cs="宋体"/>
          <w:color w:val="auto"/>
          <w:spacing w:val="-9"/>
          <w:sz w:val="21"/>
          <w:szCs w:val="21"/>
          <w:highlight w:val="none"/>
        </w:rPr>
        <w:t>性别：</w:t>
      </w:r>
      <w:r>
        <w:rPr>
          <w:rFonts w:ascii="宋体" w:hAnsi="宋体" w:eastAsia="宋体" w:cs="宋体"/>
          <w:color w:val="auto"/>
          <w:spacing w:val="-9"/>
          <w:sz w:val="21"/>
          <w:szCs w:val="21"/>
          <w:highlight w:val="none"/>
          <w:u w:val="single" w:color="auto"/>
        </w:rPr>
        <w:t xml:space="preserve">         </w:t>
      </w:r>
      <w:r>
        <w:rPr>
          <w:rFonts w:ascii="宋体" w:hAnsi="宋体" w:eastAsia="宋体" w:cs="宋体"/>
          <w:color w:val="auto"/>
          <w:spacing w:val="-9"/>
          <w:sz w:val="21"/>
          <w:szCs w:val="21"/>
          <w:highlight w:val="none"/>
        </w:rPr>
        <w:t>年龄：</w:t>
      </w:r>
      <w:r>
        <w:rPr>
          <w:rFonts w:ascii="宋体" w:hAnsi="宋体" w:eastAsia="宋体" w:cs="宋体"/>
          <w:color w:val="auto"/>
          <w:spacing w:val="-9"/>
          <w:sz w:val="21"/>
          <w:szCs w:val="21"/>
          <w:highlight w:val="none"/>
          <w:u w:val="single" w:color="auto"/>
        </w:rPr>
        <w:t xml:space="preserve">         </w:t>
      </w:r>
      <w:r>
        <w:rPr>
          <w:rFonts w:ascii="宋体" w:hAnsi="宋体" w:eastAsia="宋体" w:cs="宋体"/>
          <w:color w:val="auto"/>
          <w:spacing w:val="-9"/>
          <w:sz w:val="21"/>
          <w:szCs w:val="21"/>
          <w:highlight w:val="none"/>
        </w:rPr>
        <w:t>职务：</w:t>
      </w:r>
      <w:r>
        <w:rPr>
          <w:rFonts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u w:val="none" w:color="auto"/>
          <w:lang w:eastAsia="zh-CN"/>
        </w:rPr>
        <w:t>身份证号码：</w:t>
      </w:r>
      <w:r>
        <w:rPr>
          <w:rFonts w:hint="eastAsia" w:ascii="宋体" w:hAnsi="宋体" w:eastAsia="宋体" w:cs="宋体"/>
          <w:color w:val="auto"/>
          <w:sz w:val="21"/>
          <w:szCs w:val="21"/>
          <w:highlight w:val="none"/>
          <w:u w:val="single" w:color="auto"/>
          <w:lang w:val="en-US" w:eastAsia="zh-CN"/>
        </w:rPr>
        <w:t xml:space="preserve">       </w:t>
      </w:r>
    </w:p>
    <w:p w14:paraId="4E99AD6D">
      <w:pPr>
        <w:spacing w:line="218" w:lineRule="auto"/>
        <w:ind w:left="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系</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(投标人名称)的法定代表人。</w:t>
      </w:r>
    </w:p>
    <w:p w14:paraId="2E50C399">
      <w:pPr>
        <w:spacing w:before="191" w:line="220" w:lineRule="auto"/>
        <w:ind w:left="420"/>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特</w:t>
      </w:r>
      <w:r>
        <w:rPr>
          <w:rFonts w:ascii="宋体" w:hAnsi="宋体" w:eastAsia="宋体" w:cs="宋体"/>
          <w:color w:val="auto"/>
          <w:spacing w:val="-6"/>
          <w:sz w:val="21"/>
          <w:szCs w:val="21"/>
          <w:highlight w:val="none"/>
        </w:rPr>
        <w:t>此证明。</w:t>
      </w:r>
    </w:p>
    <w:p w14:paraId="505EFFCD">
      <w:pPr>
        <w:spacing w:line="278" w:lineRule="auto"/>
        <w:rPr>
          <w:rFonts w:ascii="Arial"/>
          <w:color w:val="auto"/>
          <w:sz w:val="21"/>
          <w:highlight w:val="none"/>
        </w:rPr>
      </w:pPr>
    </w:p>
    <w:p w14:paraId="1ABA2544">
      <w:pPr>
        <w:spacing w:line="279" w:lineRule="auto"/>
        <w:rPr>
          <w:rFonts w:ascii="Arial"/>
          <w:color w:val="auto"/>
          <w:sz w:val="21"/>
          <w:highlight w:val="none"/>
        </w:rPr>
      </w:pPr>
    </w:p>
    <w:p w14:paraId="5D23E0E4">
      <w:pPr>
        <w:spacing w:before="69" w:line="219" w:lineRule="auto"/>
        <w:ind w:left="16"/>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附：法</w:t>
      </w:r>
      <w:r>
        <w:rPr>
          <w:rFonts w:ascii="宋体" w:hAnsi="宋体" w:eastAsia="宋体" w:cs="宋体"/>
          <w:color w:val="auto"/>
          <w:spacing w:val="-3"/>
          <w:sz w:val="21"/>
          <w:szCs w:val="21"/>
          <w:highlight w:val="none"/>
        </w:rPr>
        <w:t>定代表人身份证</w:t>
      </w:r>
      <w:r>
        <w:rPr>
          <w:rFonts w:hint="eastAsia" w:ascii="宋体" w:hAnsi="宋体" w:eastAsia="宋体" w:cs="宋体"/>
          <w:color w:val="auto"/>
          <w:spacing w:val="-3"/>
          <w:sz w:val="21"/>
          <w:szCs w:val="21"/>
          <w:highlight w:val="none"/>
          <w:lang w:eastAsia="zh-CN"/>
        </w:rPr>
        <w:t>正反面扫描</w:t>
      </w:r>
      <w:r>
        <w:rPr>
          <w:rFonts w:ascii="宋体" w:hAnsi="宋体" w:eastAsia="宋体" w:cs="宋体"/>
          <w:color w:val="auto"/>
          <w:spacing w:val="-3"/>
          <w:sz w:val="21"/>
          <w:szCs w:val="21"/>
          <w:highlight w:val="none"/>
        </w:rPr>
        <w:t>件。</w:t>
      </w:r>
    </w:p>
    <w:p w14:paraId="74EEF212">
      <w:pPr>
        <w:spacing w:line="279" w:lineRule="auto"/>
        <w:rPr>
          <w:rFonts w:ascii="Arial"/>
          <w:color w:val="auto"/>
          <w:sz w:val="21"/>
          <w:highlight w:val="none"/>
        </w:rPr>
      </w:pPr>
    </w:p>
    <w:p w14:paraId="74F95442">
      <w:pPr>
        <w:spacing w:line="280" w:lineRule="auto"/>
        <w:rPr>
          <w:rFonts w:ascii="Arial"/>
          <w:color w:val="auto"/>
          <w:sz w:val="21"/>
          <w:highlight w:val="none"/>
        </w:rPr>
      </w:pPr>
    </w:p>
    <w:p w14:paraId="1FED269C">
      <w:pPr>
        <w:spacing w:line="248" w:lineRule="auto"/>
        <w:rPr>
          <w:rFonts w:ascii="Arial"/>
          <w:color w:val="auto"/>
          <w:sz w:val="21"/>
          <w:highlight w:val="none"/>
        </w:rPr>
      </w:pPr>
    </w:p>
    <w:p w14:paraId="34CD1683">
      <w:pPr>
        <w:spacing w:line="249" w:lineRule="auto"/>
        <w:rPr>
          <w:rFonts w:ascii="Arial"/>
          <w:color w:val="auto"/>
          <w:sz w:val="21"/>
          <w:highlight w:val="none"/>
        </w:rPr>
      </w:pPr>
    </w:p>
    <w:p w14:paraId="55F502E9">
      <w:pPr>
        <w:spacing w:line="249" w:lineRule="auto"/>
        <w:rPr>
          <w:rFonts w:ascii="Arial"/>
          <w:color w:val="auto"/>
          <w:sz w:val="21"/>
          <w:highlight w:val="none"/>
        </w:rPr>
      </w:pPr>
    </w:p>
    <w:p w14:paraId="5CFEA8AF">
      <w:pPr>
        <w:spacing w:line="249" w:lineRule="auto"/>
        <w:rPr>
          <w:rFonts w:ascii="Arial"/>
          <w:color w:val="auto"/>
          <w:sz w:val="21"/>
          <w:highlight w:val="none"/>
        </w:rPr>
      </w:pPr>
    </w:p>
    <w:p w14:paraId="11BE3E6D">
      <w:pPr>
        <w:spacing w:before="68" w:line="220" w:lineRule="auto"/>
        <w:ind w:left="4112"/>
        <w:rPr>
          <w:rFonts w:ascii="宋体" w:hAnsi="宋体" w:eastAsia="宋体" w:cs="宋体"/>
          <w:color w:val="auto"/>
          <w:sz w:val="21"/>
          <w:szCs w:val="21"/>
          <w:highlight w:val="none"/>
        </w:rPr>
      </w:pPr>
      <w:r>
        <w:rPr>
          <w:rFonts w:ascii="宋体" w:hAnsi="宋体" w:eastAsia="宋体" w:cs="宋体"/>
          <w:color w:val="auto"/>
          <w:spacing w:val="-5"/>
          <w:sz w:val="21"/>
          <w:szCs w:val="21"/>
          <w:highlight w:val="none"/>
        </w:rPr>
        <w:t>投标人：</w:t>
      </w:r>
      <w:r>
        <w:rPr>
          <w:rFonts w:ascii="宋体" w:hAnsi="宋体" w:eastAsia="宋体" w:cs="宋体"/>
          <w:color w:val="auto"/>
          <w:spacing w:val="-5"/>
          <w:sz w:val="21"/>
          <w:szCs w:val="21"/>
          <w:highlight w:val="none"/>
          <w:u w:val="single" w:color="auto"/>
        </w:rPr>
        <w:t xml:space="preserve">                </w:t>
      </w:r>
      <w:r>
        <w:rPr>
          <w:rFonts w:ascii="宋体" w:hAnsi="宋体" w:eastAsia="宋体" w:cs="宋体"/>
          <w:color w:val="auto"/>
          <w:spacing w:val="-5"/>
          <w:sz w:val="21"/>
          <w:szCs w:val="21"/>
          <w:highlight w:val="none"/>
        </w:rPr>
        <w:t>(盖单位章</w:t>
      </w:r>
      <w:r>
        <w:rPr>
          <w:rFonts w:ascii="宋体" w:hAnsi="宋体" w:eastAsia="宋体" w:cs="宋体"/>
          <w:color w:val="auto"/>
          <w:spacing w:val="-2"/>
          <w:sz w:val="21"/>
          <w:szCs w:val="21"/>
          <w:highlight w:val="none"/>
        </w:rPr>
        <w:t>)</w:t>
      </w:r>
    </w:p>
    <w:p w14:paraId="308EE695">
      <w:pPr>
        <w:spacing w:line="279" w:lineRule="auto"/>
        <w:rPr>
          <w:rFonts w:ascii="Arial"/>
          <w:color w:val="auto"/>
          <w:sz w:val="21"/>
          <w:highlight w:val="none"/>
        </w:rPr>
      </w:pPr>
    </w:p>
    <w:p w14:paraId="610819D8">
      <w:pPr>
        <w:spacing w:line="279" w:lineRule="auto"/>
        <w:rPr>
          <w:rFonts w:ascii="Arial"/>
          <w:color w:val="auto"/>
          <w:sz w:val="21"/>
          <w:highlight w:val="none"/>
        </w:rPr>
      </w:pPr>
    </w:p>
    <w:p w14:paraId="41AFB001">
      <w:pPr>
        <w:tabs>
          <w:tab w:val="left" w:pos="5250"/>
        </w:tabs>
        <w:spacing w:before="69" w:line="220" w:lineRule="auto"/>
        <w:ind w:left="4611"/>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4"/>
          <w:sz w:val="21"/>
          <w:szCs w:val="21"/>
          <w:highlight w:val="none"/>
        </w:rPr>
        <w:t>年</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月</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日</w:t>
      </w:r>
    </w:p>
    <w:p w14:paraId="73607444">
      <w:pPr>
        <w:rPr>
          <w:color w:val="auto"/>
          <w:highlight w:val="none"/>
        </w:rPr>
        <w:sectPr>
          <w:footerReference r:id="rId30" w:type="default"/>
          <w:pgSz w:w="12240" w:h="15840"/>
          <w:pgMar w:top="1346" w:right="1836" w:bottom="1104" w:left="1808" w:header="0" w:footer="940" w:gutter="0"/>
          <w:pgNumType w:fmt="decimal"/>
          <w:cols w:space="720" w:num="1"/>
        </w:sectPr>
      </w:pPr>
    </w:p>
    <w:p w14:paraId="38B0A95B">
      <w:pPr>
        <w:pStyle w:val="4"/>
        <w:bidi w:val="0"/>
        <w:jc w:val="center"/>
        <w:rPr>
          <w:rFonts w:ascii="黑体" w:hAnsi="黑体" w:eastAsia="黑体" w:cs="黑体"/>
          <w:color w:val="auto"/>
          <w:sz w:val="31"/>
          <w:szCs w:val="31"/>
          <w:highlight w:val="none"/>
        </w:rPr>
      </w:pPr>
      <w:bookmarkStart w:id="545" w:name="_Toc31790"/>
      <w:bookmarkStart w:id="546" w:name="_Toc20037"/>
      <w:bookmarkStart w:id="547" w:name="_Toc7462"/>
      <w:bookmarkStart w:id="548" w:name="_Toc31348"/>
      <w:bookmarkStart w:id="549" w:name="_Toc17429"/>
      <w:r>
        <w:rPr>
          <w:rFonts w:ascii="黑体" w:hAnsi="黑体" w:eastAsia="黑体" w:cs="黑体"/>
          <w:color w:val="auto"/>
          <w:spacing w:val="11"/>
          <w:sz w:val="31"/>
          <w:szCs w:val="31"/>
          <w:highlight w:val="none"/>
          <w14:textOutline w14:w="4064" w14:cap="flat" w14:cmpd="sng">
            <w14:solidFill>
              <w14:srgbClr w14:val="000000"/>
            </w14:solidFill>
            <w14:prstDash w14:val="solid"/>
            <w14:miter w14:val="0"/>
          </w14:textOutline>
        </w:rPr>
        <w:t>二</w:t>
      </w:r>
      <w:r>
        <w:rPr>
          <w:rFonts w:ascii="黑体" w:hAnsi="黑体" w:eastAsia="黑体" w:cs="黑体"/>
          <w:color w:val="auto"/>
          <w:spacing w:val="8"/>
          <w:sz w:val="31"/>
          <w:szCs w:val="31"/>
          <w:highlight w:val="none"/>
          <w14:textOutline w14:w="4064" w14:cap="flat" w14:cmpd="sng">
            <w14:solidFill>
              <w14:srgbClr w14:val="000000"/>
            </w14:solidFill>
            <w14:prstDash w14:val="solid"/>
            <w14:miter w14:val="0"/>
          </w14:textOutline>
        </w:rPr>
        <w:t>、授权委托书</w:t>
      </w:r>
      <w:bookmarkEnd w:id="545"/>
      <w:bookmarkEnd w:id="546"/>
      <w:bookmarkEnd w:id="547"/>
      <w:bookmarkEnd w:id="548"/>
      <w:bookmarkEnd w:id="549"/>
    </w:p>
    <w:p w14:paraId="73C36991">
      <w:pPr>
        <w:spacing w:line="268" w:lineRule="auto"/>
        <w:rPr>
          <w:rFonts w:ascii="Arial"/>
          <w:color w:val="auto"/>
          <w:sz w:val="21"/>
          <w:highlight w:val="none"/>
        </w:rPr>
      </w:pPr>
    </w:p>
    <w:p w14:paraId="167FC975">
      <w:pPr>
        <w:spacing w:line="269" w:lineRule="auto"/>
        <w:rPr>
          <w:rFonts w:ascii="Arial"/>
          <w:color w:val="auto"/>
          <w:sz w:val="21"/>
          <w:highlight w:val="none"/>
        </w:rPr>
      </w:pPr>
    </w:p>
    <w:p w14:paraId="7E6D9603">
      <w:pPr>
        <w:spacing w:line="269" w:lineRule="auto"/>
        <w:rPr>
          <w:rFonts w:ascii="Arial"/>
          <w:color w:val="auto"/>
          <w:sz w:val="21"/>
          <w:highlight w:val="none"/>
        </w:rPr>
      </w:pPr>
    </w:p>
    <w:p w14:paraId="2B35EAA0">
      <w:pPr>
        <w:spacing w:line="269" w:lineRule="auto"/>
        <w:rPr>
          <w:rFonts w:ascii="Arial"/>
          <w:color w:val="auto"/>
          <w:sz w:val="21"/>
          <w:highlight w:val="none"/>
        </w:rPr>
      </w:pPr>
    </w:p>
    <w:p w14:paraId="05081B3C">
      <w:pPr>
        <w:spacing w:before="68" w:line="387" w:lineRule="auto"/>
        <w:ind w:right="2" w:firstLine="421"/>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本人</w:t>
      </w:r>
      <w:r>
        <w:rPr>
          <w:rFonts w:ascii="宋体" w:hAnsi="宋体" w:eastAsia="宋体" w:cs="宋体"/>
          <w:color w:val="auto"/>
          <w:spacing w:val="3"/>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(姓名) 系</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(投标人名称)的法定代表人，现</w:t>
      </w:r>
      <w:r>
        <w:rPr>
          <w:rFonts w:ascii="宋体" w:hAnsi="宋体" w:eastAsia="宋体" w:cs="宋体"/>
          <w:color w:val="auto"/>
          <w:sz w:val="21"/>
          <w:szCs w:val="21"/>
          <w:highlight w:val="none"/>
        </w:rPr>
        <w:t xml:space="preserve"> </w:t>
      </w:r>
      <w:r>
        <w:rPr>
          <w:rFonts w:ascii="宋体" w:hAnsi="宋体" w:eastAsia="宋体" w:cs="宋体"/>
          <w:color w:val="auto"/>
          <w:spacing w:val="4"/>
          <w:sz w:val="21"/>
          <w:szCs w:val="21"/>
          <w:highlight w:val="none"/>
        </w:rPr>
        <w:t>委托</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3"/>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(姓名)为我方代理人。代理人根据授权，以我方名义签署、澄清确认、递</w:t>
      </w:r>
      <w:r>
        <w:rPr>
          <w:rFonts w:ascii="宋体" w:hAnsi="宋体" w:eastAsia="宋体" w:cs="宋体"/>
          <w:color w:val="auto"/>
          <w:sz w:val="21"/>
          <w:szCs w:val="21"/>
          <w:highlight w:val="none"/>
        </w:rPr>
        <w:t xml:space="preserve"> </w:t>
      </w:r>
      <w:r>
        <w:rPr>
          <w:rFonts w:ascii="宋体" w:hAnsi="宋体" w:eastAsia="宋体" w:cs="宋体"/>
          <w:color w:val="auto"/>
          <w:spacing w:val="-1"/>
          <w:sz w:val="21"/>
          <w:szCs w:val="21"/>
          <w:highlight w:val="none"/>
        </w:rPr>
        <w:t>交、撤回、修改设计招标项目投标文件、签订合同和处理有关事宜，其法律后果由我</w:t>
      </w:r>
      <w:r>
        <w:rPr>
          <w:rFonts w:ascii="宋体" w:hAnsi="宋体" w:eastAsia="宋体" w:cs="宋体"/>
          <w:color w:val="auto"/>
          <w:sz w:val="21"/>
          <w:szCs w:val="21"/>
          <w:highlight w:val="none"/>
        </w:rPr>
        <w:t xml:space="preserve">方承担。 </w:t>
      </w:r>
      <w:r>
        <w:rPr>
          <w:rFonts w:ascii="宋体" w:hAnsi="宋体" w:eastAsia="宋体" w:cs="宋体"/>
          <w:color w:val="auto"/>
          <w:spacing w:val="-6"/>
          <w:sz w:val="21"/>
          <w:szCs w:val="21"/>
          <w:highlight w:val="none"/>
        </w:rPr>
        <w:t>委托期限：</w:t>
      </w:r>
      <w:r>
        <w:rPr>
          <w:rFonts w:ascii="宋体" w:hAnsi="宋体" w:eastAsia="宋体" w:cs="宋体"/>
          <w:color w:val="auto"/>
          <w:spacing w:val="-6"/>
          <w:sz w:val="21"/>
          <w:szCs w:val="21"/>
          <w:highlight w:val="none"/>
          <w:u w:val="single" w:color="auto"/>
        </w:rPr>
        <w:t xml:space="preserve">  </w:t>
      </w:r>
      <w:r>
        <w:rPr>
          <w:rFonts w:ascii="宋体" w:hAnsi="宋体" w:eastAsia="宋体" w:cs="宋体"/>
          <w:color w:val="auto"/>
          <w:spacing w:val="-5"/>
          <w:sz w:val="21"/>
          <w:szCs w:val="21"/>
          <w:highlight w:val="none"/>
          <w:u w:val="single" w:color="auto"/>
        </w:rPr>
        <w:t xml:space="preserve"> </w:t>
      </w:r>
      <w:r>
        <w:rPr>
          <w:rFonts w:ascii="宋体" w:hAnsi="宋体" w:eastAsia="宋体" w:cs="宋体"/>
          <w:color w:val="auto"/>
          <w:spacing w:val="-3"/>
          <w:sz w:val="21"/>
          <w:szCs w:val="21"/>
          <w:highlight w:val="none"/>
          <w:u w:val="single" w:color="auto"/>
        </w:rPr>
        <w:t xml:space="preserve">                     </w:t>
      </w:r>
      <w:r>
        <w:rPr>
          <w:rFonts w:ascii="宋体" w:hAnsi="宋体" w:eastAsia="宋体" w:cs="宋体"/>
          <w:color w:val="auto"/>
          <w:spacing w:val="-3"/>
          <w:sz w:val="21"/>
          <w:szCs w:val="21"/>
          <w:highlight w:val="none"/>
        </w:rPr>
        <w:t>。</w:t>
      </w:r>
    </w:p>
    <w:p w14:paraId="5EC98DF6">
      <w:pPr>
        <w:spacing w:line="216" w:lineRule="auto"/>
        <w:ind w:left="420"/>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代理</w:t>
      </w:r>
      <w:r>
        <w:rPr>
          <w:rFonts w:ascii="宋体" w:hAnsi="宋体" w:eastAsia="宋体" w:cs="宋体"/>
          <w:color w:val="auto"/>
          <w:spacing w:val="-3"/>
          <w:sz w:val="21"/>
          <w:szCs w:val="21"/>
          <w:highlight w:val="none"/>
        </w:rPr>
        <w:t>人无转委托权。</w:t>
      </w:r>
      <w:r>
        <w:rPr>
          <w:rFonts w:hint="eastAsia"/>
          <w:color w:val="auto"/>
          <w:szCs w:val="21"/>
          <w:highlight w:val="none"/>
        </w:rPr>
        <w:t>代理人为投标人正式职工</w:t>
      </w:r>
      <w:r>
        <w:rPr>
          <w:rFonts w:hint="eastAsia" w:eastAsia="宋体"/>
          <w:color w:val="auto"/>
          <w:szCs w:val="21"/>
          <w:highlight w:val="none"/>
          <w:lang w:eastAsia="zh-CN"/>
        </w:rPr>
        <w:t>，</w:t>
      </w:r>
      <w:r>
        <w:rPr>
          <w:rFonts w:hint="eastAsia"/>
          <w:color w:val="auto"/>
          <w:highlight w:val="none"/>
        </w:rPr>
        <w:t>必须具有离投标截止时间最近的至少1个月在本单位缴纳的社保证明文件。</w:t>
      </w:r>
    </w:p>
    <w:p w14:paraId="0E39FA88">
      <w:pPr>
        <w:spacing w:line="280" w:lineRule="auto"/>
        <w:rPr>
          <w:rFonts w:ascii="Arial"/>
          <w:color w:val="auto"/>
          <w:sz w:val="21"/>
          <w:highlight w:val="none"/>
        </w:rPr>
      </w:pPr>
    </w:p>
    <w:p w14:paraId="14CFE73A">
      <w:pPr>
        <w:spacing w:line="281" w:lineRule="auto"/>
        <w:rPr>
          <w:rFonts w:ascii="Arial"/>
          <w:color w:val="auto"/>
          <w:sz w:val="21"/>
          <w:highlight w:val="none"/>
        </w:rPr>
      </w:pPr>
    </w:p>
    <w:p w14:paraId="6EF05002">
      <w:pPr>
        <w:spacing w:before="68" w:line="217" w:lineRule="auto"/>
        <w:ind w:left="17"/>
        <w:rPr>
          <w:rFonts w:hint="eastAsia" w:ascii="宋体" w:hAnsi="宋体" w:eastAsia="宋体" w:cs="宋体"/>
          <w:color w:val="auto"/>
          <w:sz w:val="21"/>
          <w:szCs w:val="21"/>
          <w:highlight w:val="none"/>
          <w:lang w:eastAsia="zh-CN"/>
        </w:rPr>
      </w:pPr>
      <w:r>
        <w:rPr>
          <w:rFonts w:ascii="宋体" w:hAnsi="宋体" w:eastAsia="宋体" w:cs="宋体"/>
          <w:color w:val="auto"/>
          <w:spacing w:val="-1"/>
          <w:sz w:val="21"/>
          <w:szCs w:val="21"/>
          <w:highlight w:val="none"/>
        </w:rPr>
        <w:t>附：</w:t>
      </w:r>
      <w:r>
        <w:rPr>
          <w:rFonts w:hint="eastAsia"/>
          <w:color w:val="auto"/>
          <w:szCs w:val="21"/>
          <w:highlight w:val="none"/>
        </w:rPr>
        <w:t>委托代理人身份证正反面和社保证明扫描件</w:t>
      </w:r>
      <w:r>
        <w:rPr>
          <w:rFonts w:hint="eastAsia" w:eastAsia="宋体"/>
          <w:color w:val="auto"/>
          <w:szCs w:val="21"/>
          <w:highlight w:val="none"/>
          <w:lang w:eastAsia="zh-CN"/>
        </w:rPr>
        <w:t>。</w:t>
      </w:r>
    </w:p>
    <w:p w14:paraId="00A1D166">
      <w:pPr>
        <w:spacing w:line="281" w:lineRule="auto"/>
        <w:rPr>
          <w:rFonts w:ascii="Arial"/>
          <w:color w:val="auto"/>
          <w:sz w:val="21"/>
          <w:highlight w:val="none"/>
        </w:rPr>
      </w:pPr>
    </w:p>
    <w:p w14:paraId="6E0B92FA">
      <w:pPr>
        <w:spacing w:line="281" w:lineRule="auto"/>
        <w:rPr>
          <w:rFonts w:ascii="Arial"/>
          <w:color w:val="auto"/>
          <w:sz w:val="21"/>
          <w:highlight w:val="none"/>
        </w:rPr>
      </w:pPr>
    </w:p>
    <w:p w14:paraId="692DCC80">
      <w:pPr>
        <w:spacing w:line="280" w:lineRule="auto"/>
        <w:rPr>
          <w:rFonts w:ascii="Arial"/>
          <w:color w:val="auto"/>
          <w:sz w:val="21"/>
          <w:highlight w:val="none"/>
        </w:rPr>
      </w:pPr>
    </w:p>
    <w:p w14:paraId="0E5CBFB3">
      <w:pPr>
        <w:spacing w:line="280" w:lineRule="auto"/>
        <w:rPr>
          <w:rFonts w:ascii="Arial"/>
          <w:color w:val="auto"/>
          <w:sz w:val="21"/>
          <w:highlight w:val="none"/>
        </w:rPr>
      </w:pPr>
    </w:p>
    <w:p w14:paraId="7F94CDE9">
      <w:pPr>
        <w:spacing w:before="69" w:line="220" w:lineRule="auto"/>
        <w:ind w:right="251"/>
        <w:jc w:val="right"/>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  标  人：</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(盖单位</w:t>
      </w:r>
      <w:r>
        <w:rPr>
          <w:rFonts w:ascii="宋体" w:hAnsi="宋体" w:eastAsia="宋体" w:cs="宋体"/>
          <w:color w:val="auto"/>
          <w:spacing w:val="-1"/>
          <w:sz w:val="21"/>
          <w:szCs w:val="21"/>
          <w:highlight w:val="none"/>
        </w:rPr>
        <w:t>章</w:t>
      </w:r>
      <w:r>
        <w:rPr>
          <w:rFonts w:ascii="宋体" w:hAnsi="宋体" w:eastAsia="宋体" w:cs="宋体"/>
          <w:color w:val="auto"/>
          <w:sz w:val="21"/>
          <w:szCs w:val="21"/>
          <w:highlight w:val="none"/>
        </w:rPr>
        <w:t>)</w:t>
      </w:r>
    </w:p>
    <w:p w14:paraId="52E2A9FF">
      <w:pPr>
        <w:spacing w:line="278" w:lineRule="auto"/>
        <w:rPr>
          <w:rFonts w:ascii="Arial"/>
          <w:color w:val="auto"/>
          <w:sz w:val="21"/>
          <w:highlight w:val="none"/>
        </w:rPr>
      </w:pPr>
    </w:p>
    <w:p w14:paraId="0473CEA9">
      <w:pPr>
        <w:spacing w:line="279" w:lineRule="auto"/>
        <w:rPr>
          <w:rFonts w:ascii="Arial"/>
          <w:color w:val="auto"/>
          <w:sz w:val="21"/>
          <w:highlight w:val="none"/>
        </w:rPr>
      </w:pPr>
    </w:p>
    <w:p w14:paraId="63413C4B">
      <w:pPr>
        <w:spacing w:before="70" w:line="219" w:lineRule="auto"/>
        <w:ind w:left="2692"/>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法定代表人：</w:t>
      </w:r>
      <w:r>
        <w:rPr>
          <w:rFonts w:ascii="宋体" w:hAnsi="宋体" w:eastAsia="宋体" w:cs="宋体"/>
          <w:color w:val="auto"/>
          <w:spacing w:val="-4"/>
          <w:sz w:val="21"/>
          <w:szCs w:val="21"/>
          <w:highlight w:val="none"/>
          <w:u w:val="single" w:color="auto"/>
        </w:rPr>
        <w:t xml:space="preserve">  </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pacing w:val="-2"/>
          <w:sz w:val="21"/>
          <w:szCs w:val="21"/>
          <w:highlight w:val="none"/>
        </w:rPr>
        <w:t>(签字</w:t>
      </w:r>
      <w:r>
        <w:rPr>
          <w:rFonts w:hint="eastAsia" w:ascii="宋体" w:hAnsi="宋体" w:eastAsia="宋体" w:cs="宋体"/>
          <w:color w:val="auto"/>
          <w:spacing w:val="-2"/>
          <w:sz w:val="21"/>
          <w:szCs w:val="21"/>
          <w:highlight w:val="none"/>
          <w:lang w:eastAsia="zh-CN"/>
        </w:rPr>
        <w:t>或盖章</w:t>
      </w:r>
      <w:r>
        <w:rPr>
          <w:rFonts w:ascii="宋体" w:hAnsi="宋体" w:eastAsia="宋体" w:cs="宋体"/>
          <w:color w:val="auto"/>
          <w:spacing w:val="-2"/>
          <w:sz w:val="21"/>
          <w:szCs w:val="21"/>
          <w:highlight w:val="none"/>
        </w:rPr>
        <w:t>)</w:t>
      </w:r>
    </w:p>
    <w:p w14:paraId="6CBC952B">
      <w:pPr>
        <w:spacing w:line="280" w:lineRule="auto"/>
        <w:rPr>
          <w:rFonts w:ascii="Arial"/>
          <w:color w:val="auto"/>
          <w:sz w:val="21"/>
          <w:highlight w:val="none"/>
        </w:rPr>
      </w:pPr>
    </w:p>
    <w:p w14:paraId="215F7ED1">
      <w:pPr>
        <w:spacing w:line="280" w:lineRule="auto"/>
        <w:rPr>
          <w:rFonts w:ascii="Arial"/>
          <w:color w:val="auto"/>
          <w:sz w:val="21"/>
          <w:highlight w:val="none"/>
        </w:rPr>
      </w:pPr>
    </w:p>
    <w:p w14:paraId="6BF7246D">
      <w:pPr>
        <w:spacing w:before="68" w:line="220" w:lineRule="auto"/>
        <w:ind w:left="2698"/>
        <w:rPr>
          <w:rFonts w:ascii="宋体" w:hAnsi="宋体" w:eastAsia="宋体" w:cs="宋体"/>
          <w:color w:val="auto"/>
          <w:sz w:val="21"/>
          <w:szCs w:val="21"/>
          <w:highlight w:val="none"/>
        </w:rPr>
      </w:pPr>
      <w:r>
        <w:rPr>
          <w:rFonts w:ascii="宋体" w:hAnsi="宋体" w:eastAsia="宋体" w:cs="宋体"/>
          <w:color w:val="auto"/>
          <w:spacing w:val="-28"/>
          <w:sz w:val="21"/>
          <w:szCs w:val="21"/>
          <w:highlight w:val="none"/>
        </w:rPr>
        <w:t>身份证号码：</w:t>
      </w:r>
      <w:r>
        <w:rPr>
          <w:rFonts w:ascii="宋体" w:hAnsi="宋体" w:eastAsia="宋体" w:cs="宋体"/>
          <w:color w:val="auto"/>
          <w:sz w:val="21"/>
          <w:szCs w:val="21"/>
          <w:highlight w:val="none"/>
          <w:u w:val="single" w:color="auto"/>
        </w:rPr>
        <w:t xml:space="preserve">                                           </w:t>
      </w:r>
    </w:p>
    <w:p w14:paraId="48EFD8CB">
      <w:pPr>
        <w:spacing w:line="278" w:lineRule="auto"/>
        <w:rPr>
          <w:rFonts w:ascii="Arial"/>
          <w:color w:val="auto"/>
          <w:sz w:val="21"/>
          <w:highlight w:val="none"/>
        </w:rPr>
      </w:pPr>
    </w:p>
    <w:p w14:paraId="4EA48B7B">
      <w:pPr>
        <w:spacing w:line="278" w:lineRule="auto"/>
        <w:rPr>
          <w:rFonts w:ascii="Arial"/>
          <w:color w:val="auto"/>
          <w:sz w:val="21"/>
          <w:highlight w:val="none"/>
        </w:rPr>
      </w:pPr>
    </w:p>
    <w:p w14:paraId="3496C18D">
      <w:pPr>
        <w:spacing w:before="70" w:line="217" w:lineRule="auto"/>
        <w:ind w:right="249"/>
        <w:jc w:val="right"/>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委托代理人：</w:t>
      </w:r>
      <w:r>
        <w:rPr>
          <w:rFonts w:ascii="宋体" w:hAnsi="宋体" w:eastAsia="宋体" w:cs="宋体"/>
          <w:color w:val="auto"/>
          <w:spacing w:val="-2"/>
          <w:sz w:val="21"/>
          <w:szCs w:val="21"/>
          <w:highlight w:val="none"/>
          <w:u w:val="single" w:color="auto"/>
        </w:rPr>
        <w:t xml:space="preserve">                                    </w:t>
      </w:r>
      <w:r>
        <w:rPr>
          <w:rFonts w:ascii="宋体" w:hAnsi="宋体" w:eastAsia="宋体" w:cs="宋体"/>
          <w:color w:val="auto"/>
          <w:sz w:val="21"/>
          <w:szCs w:val="21"/>
          <w:highlight w:val="none"/>
        </w:rPr>
        <w:t>(签字)</w:t>
      </w:r>
    </w:p>
    <w:p w14:paraId="193D58E8">
      <w:pPr>
        <w:spacing w:line="280" w:lineRule="auto"/>
        <w:rPr>
          <w:rFonts w:ascii="Arial"/>
          <w:color w:val="auto"/>
          <w:sz w:val="21"/>
          <w:highlight w:val="none"/>
        </w:rPr>
      </w:pPr>
    </w:p>
    <w:p w14:paraId="3F96D3DF">
      <w:pPr>
        <w:spacing w:line="281" w:lineRule="auto"/>
        <w:rPr>
          <w:rFonts w:ascii="Arial"/>
          <w:color w:val="auto"/>
          <w:sz w:val="21"/>
          <w:highlight w:val="none"/>
        </w:rPr>
      </w:pPr>
    </w:p>
    <w:p w14:paraId="671E89F4">
      <w:pPr>
        <w:spacing w:before="69" w:line="220" w:lineRule="auto"/>
        <w:ind w:left="2698"/>
        <w:rPr>
          <w:rFonts w:ascii="宋体" w:hAnsi="宋体" w:eastAsia="宋体" w:cs="宋体"/>
          <w:color w:val="auto"/>
          <w:sz w:val="21"/>
          <w:szCs w:val="21"/>
          <w:highlight w:val="none"/>
        </w:rPr>
      </w:pPr>
      <w:r>
        <w:rPr>
          <w:rFonts w:ascii="宋体" w:hAnsi="宋体" w:eastAsia="宋体" w:cs="宋体"/>
          <w:color w:val="auto"/>
          <w:spacing w:val="-28"/>
          <w:sz w:val="21"/>
          <w:szCs w:val="21"/>
          <w:highlight w:val="none"/>
        </w:rPr>
        <w:t>身份证号码：</w:t>
      </w:r>
      <w:r>
        <w:rPr>
          <w:rFonts w:ascii="宋体" w:hAnsi="宋体" w:eastAsia="宋体" w:cs="宋体"/>
          <w:color w:val="auto"/>
          <w:sz w:val="21"/>
          <w:szCs w:val="21"/>
          <w:highlight w:val="none"/>
          <w:u w:val="single" w:color="auto"/>
        </w:rPr>
        <w:t xml:space="preserve">                                           </w:t>
      </w:r>
    </w:p>
    <w:p w14:paraId="49457832">
      <w:pPr>
        <w:spacing w:line="248" w:lineRule="auto"/>
        <w:rPr>
          <w:rFonts w:ascii="Arial"/>
          <w:color w:val="auto"/>
          <w:sz w:val="21"/>
          <w:highlight w:val="none"/>
        </w:rPr>
      </w:pPr>
    </w:p>
    <w:p w14:paraId="7ADEE908">
      <w:pPr>
        <w:spacing w:line="249" w:lineRule="auto"/>
        <w:rPr>
          <w:rFonts w:ascii="Arial"/>
          <w:color w:val="auto"/>
          <w:sz w:val="21"/>
          <w:highlight w:val="none"/>
        </w:rPr>
      </w:pPr>
    </w:p>
    <w:p w14:paraId="3D78B312">
      <w:pPr>
        <w:spacing w:line="249" w:lineRule="auto"/>
        <w:rPr>
          <w:rFonts w:ascii="Arial"/>
          <w:color w:val="auto"/>
          <w:sz w:val="21"/>
          <w:highlight w:val="none"/>
        </w:rPr>
      </w:pPr>
    </w:p>
    <w:p w14:paraId="5367146E">
      <w:pPr>
        <w:spacing w:line="249" w:lineRule="auto"/>
        <w:rPr>
          <w:rFonts w:ascii="Arial"/>
          <w:color w:val="auto"/>
          <w:sz w:val="21"/>
          <w:highlight w:val="none"/>
        </w:rPr>
      </w:pPr>
    </w:p>
    <w:p w14:paraId="21442ABC">
      <w:pPr>
        <w:tabs>
          <w:tab w:val="left" w:pos="6540"/>
        </w:tabs>
        <w:spacing w:before="68" w:line="220" w:lineRule="auto"/>
        <w:ind w:left="5797"/>
        <w:rPr>
          <w:rFonts w:ascii="宋体" w:hAnsi="宋体" w:eastAsia="宋体" w:cs="宋体"/>
          <w:color w:val="auto"/>
          <w:sz w:val="21"/>
          <w:szCs w:val="21"/>
          <w:highlight w:val="none"/>
        </w:rPr>
      </w:pPr>
      <w:r>
        <w:rPr>
          <w:rFonts w:ascii="宋体" w:hAnsi="宋体" w:eastAsia="宋体" w:cs="宋体"/>
          <w:color w:val="auto"/>
          <w:sz w:val="21"/>
          <w:szCs w:val="21"/>
          <w:highlight w:val="none"/>
          <w:u w:val="single" w:color="auto"/>
        </w:rPr>
        <w:tab/>
      </w:r>
      <w:r>
        <w:rPr>
          <w:rFonts w:ascii="宋体" w:hAnsi="宋体" w:eastAsia="宋体" w:cs="宋体"/>
          <w:color w:val="auto"/>
          <w:spacing w:val="-1"/>
          <w:sz w:val="21"/>
          <w:szCs w:val="21"/>
          <w:highlight w:val="none"/>
        </w:rPr>
        <w:t>年</w:t>
      </w:r>
      <w:r>
        <w:rPr>
          <w:rFonts w:ascii="宋体" w:hAnsi="宋体" w:eastAsia="宋体" w:cs="宋体"/>
          <w:color w:val="auto"/>
          <w:spacing w:val="-1"/>
          <w:sz w:val="21"/>
          <w:szCs w:val="21"/>
          <w:highlight w:val="none"/>
          <w:u w:val="single" w:color="auto"/>
        </w:rPr>
        <w:t xml:space="preserve">       </w:t>
      </w:r>
      <w:r>
        <w:rPr>
          <w:rFonts w:ascii="宋体" w:hAnsi="宋体" w:eastAsia="宋体" w:cs="宋体"/>
          <w:color w:val="auto"/>
          <w:spacing w:val="-1"/>
          <w:sz w:val="21"/>
          <w:szCs w:val="21"/>
          <w:highlight w:val="none"/>
        </w:rPr>
        <w:t>月</w:t>
      </w:r>
      <w:r>
        <w:rPr>
          <w:rFonts w:ascii="宋体" w:hAnsi="宋体" w:eastAsia="宋体" w:cs="宋体"/>
          <w:color w:val="auto"/>
          <w:sz w:val="21"/>
          <w:szCs w:val="21"/>
          <w:highlight w:val="none"/>
          <w:u w:val="single" w:color="auto"/>
        </w:rPr>
        <w:t xml:space="preserve">       </w:t>
      </w:r>
      <w:r>
        <w:rPr>
          <w:rFonts w:ascii="宋体" w:hAnsi="宋体" w:eastAsia="宋体" w:cs="宋体"/>
          <w:color w:val="auto"/>
          <w:sz w:val="21"/>
          <w:szCs w:val="21"/>
          <w:highlight w:val="none"/>
        </w:rPr>
        <w:t>日</w:t>
      </w:r>
    </w:p>
    <w:p w14:paraId="230239B5">
      <w:pPr>
        <w:rPr>
          <w:color w:val="auto"/>
          <w:highlight w:val="none"/>
        </w:rPr>
        <w:sectPr>
          <w:footerReference r:id="rId31" w:type="default"/>
          <w:pgSz w:w="12240" w:h="15840"/>
          <w:pgMar w:top="1346" w:right="1800" w:bottom="1104" w:left="1807" w:header="0" w:footer="940" w:gutter="0"/>
          <w:pgNumType w:fmt="decimal"/>
          <w:cols w:space="720" w:num="1"/>
        </w:sectPr>
      </w:pPr>
    </w:p>
    <w:p w14:paraId="5A771EC9">
      <w:pPr>
        <w:pStyle w:val="4"/>
        <w:bidi w:val="0"/>
        <w:jc w:val="center"/>
        <w:rPr>
          <w:rFonts w:ascii="黑体" w:hAnsi="黑体" w:eastAsia="黑体" w:cs="黑体"/>
          <w:color w:val="auto"/>
          <w:sz w:val="31"/>
          <w:szCs w:val="31"/>
          <w:highlight w:val="none"/>
        </w:rPr>
      </w:pPr>
      <w:bookmarkStart w:id="550" w:name="_Toc29507"/>
      <w:bookmarkStart w:id="551" w:name="_Toc27563"/>
      <w:bookmarkStart w:id="552" w:name="_Toc23897"/>
      <w:bookmarkStart w:id="553" w:name="_Toc11767"/>
      <w:bookmarkStart w:id="554" w:name="_Toc23163"/>
      <w: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t>三、联合体协议</w:t>
      </w:r>
      <w:r>
        <w:rPr>
          <w:rFonts w:ascii="黑体" w:hAnsi="黑体" w:eastAsia="黑体" w:cs="黑体"/>
          <w:color w:val="auto"/>
          <w:spacing w:val="8"/>
          <w:sz w:val="31"/>
          <w:szCs w:val="31"/>
          <w:highlight w:val="none"/>
          <w14:textOutline w14:w="4064" w14:cap="flat" w14:cmpd="sng">
            <w14:solidFill>
              <w14:srgbClr w14:val="000000"/>
            </w14:solidFill>
            <w14:prstDash w14:val="solid"/>
            <w14:miter w14:val="0"/>
          </w14:textOutline>
        </w:rPr>
        <w:t>书</w:t>
      </w:r>
      <w:bookmarkEnd w:id="550"/>
      <w:bookmarkEnd w:id="551"/>
      <w:bookmarkEnd w:id="552"/>
      <w:bookmarkEnd w:id="553"/>
      <w:bookmarkEnd w:id="554"/>
    </w:p>
    <w:p w14:paraId="2807B1E1">
      <w:pPr>
        <w:spacing w:line="320" w:lineRule="auto"/>
        <w:rPr>
          <w:rFonts w:ascii="Arial"/>
          <w:color w:val="auto"/>
          <w:sz w:val="21"/>
          <w:highlight w:val="none"/>
        </w:rPr>
      </w:pPr>
    </w:p>
    <w:p w14:paraId="7B26D4C8">
      <w:pPr>
        <w:keepNext w:val="0"/>
        <w:keepLines w:val="0"/>
        <w:pageBreakBefore w:val="0"/>
        <w:widowControl/>
        <w:tabs>
          <w:tab w:val="left" w:pos="2210"/>
        </w:tabs>
        <w:kinsoku w:val="0"/>
        <w:wordWrap/>
        <w:overflowPunct/>
        <w:topLinePunct w:val="0"/>
        <w:autoSpaceDE w:val="0"/>
        <w:autoSpaceDN w:val="0"/>
        <w:bidi w:val="0"/>
        <w:adjustRightInd w:val="0"/>
        <w:snapToGrid w:val="0"/>
        <w:spacing w:line="360" w:lineRule="auto"/>
        <w:ind w:left="1" w:right="29" w:firstLine="41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color="auto"/>
        </w:rPr>
        <w:tab/>
      </w:r>
      <w:r>
        <w:rPr>
          <w:rFonts w:hint="eastAsia" w:ascii="宋体" w:hAnsi="宋体" w:eastAsia="宋体" w:cs="宋体"/>
          <w:color w:val="auto"/>
          <w:spacing w:val="-1"/>
          <w:sz w:val="21"/>
          <w:szCs w:val="21"/>
          <w:highlight w:val="none"/>
        </w:rPr>
        <w:t>(所有成员</w:t>
      </w:r>
      <w:r>
        <w:rPr>
          <w:rFonts w:hint="eastAsia" w:ascii="宋体" w:hAnsi="宋体" w:eastAsia="宋体" w:cs="宋体"/>
          <w:color w:val="auto"/>
          <w:sz w:val="21"/>
          <w:szCs w:val="21"/>
          <w:highlight w:val="none"/>
        </w:rPr>
        <w:t>单位名称) 自愿组成</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 xml:space="preserve">(联合体名称) 联合体，共同 </w:t>
      </w:r>
      <w:r>
        <w:rPr>
          <w:rFonts w:hint="eastAsia" w:ascii="宋体" w:hAnsi="宋体" w:eastAsia="宋体" w:cs="宋体"/>
          <w:color w:val="auto"/>
          <w:spacing w:val="6"/>
          <w:sz w:val="21"/>
          <w:szCs w:val="21"/>
          <w:highlight w:val="none"/>
        </w:rPr>
        <w:t>参加</w:t>
      </w:r>
      <w:r>
        <w:rPr>
          <w:rFonts w:hint="eastAsia" w:ascii="宋体" w:hAnsi="宋体" w:eastAsia="宋体" w:cs="宋体"/>
          <w:color w:val="auto"/>
          <w:spacing w:val="6"/>
          <w:sz w:val="21"/>
          <w:szCs w:val="21"/>
          <w:highlight w:val="none"/>
          <w:u w:val="single" w:color="auto"/>
        </w:rPr>
        <w:t xml:space="preserve">    </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3"/>
          <w:sz w:val="21"/>
          <w:szCs w:val="21"/>
          <w:highlight w:val="none"/>
          <w:u w:val="single" w:color="auto"/>
        </w:rPr>
        <w:t xml:space="preserve">           </w:t>
      </w:r>
      <w:r>
        <w:rPr>
          <w:rFonts w:hint="eastAsia" w:ascii="宋体" w:hAnsi="宋体" w:eastAsia="宋体" w:cs="宋体"/>
          <w:color w:val="auto"/>
          <w:spacing w:val="3"/>
          <w:sz w:val="21"/>
          <w:szCs w:val="21"/>
          <w:highlight w:val="none"/>
        </w:rPr>
        <w:t xml:space="preserve"> (项目名称)招标项目投标。现就联合体投标事宜订立如下协议。</w:t>
      </w:r>
    </w:p>
    <w:p w14:paraId="6B6A5009">
      <w:pPr>
        <w:keepNext w:val="0"/>
        <w:keepLines w:val="0"/>
        <w:pageBreakBefore w:val="0"/>
        <w:widowControl/>
        <w:kinsoku w:val="0"/>
        <w:wordWrap/>
        <w:overflowPunct/>
        <w:topLinePunct w:val="0"/>
        <w:autoSpaceDE w:val="0"/>
        <w:autoSpaceDN w:val="0"/>
        <w:bidi w:val="0"/>
        <w:adjustRightInd w:val="0"/>
        <w:snapToGrid w:val="0"/>
        <w:spacing w:line="360" w:lineRule="auto"/>
        <w:ind w:left="436"/>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1.</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(某成员单位名称)为</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(联合体名称)</w:t>
      </w:r>
      <w:r>
        <w:rPr>
          <w:rFonts w:hint="eastAsia" w:ascii="宋体" w:hAnsi="宋体" w:eastAsia="宋体" w:cs="宋体"/>
          <w:color w:val="auto"/>
          <w:spacing w:val="2"/>
          <w:sz w:val="21"/>
          <w:szCs w:val="21"/>
          <w:highlight w:val="none"/>
          <w:lang w:eastAsia="zh-CN"/>
        </w:rPr>
        <w:t>主办方</w:t>
      </w:r>
      <w:r>
        <w:rPr>
          <w:rFonts w:hint="eastAsia" w:ascii="宋体" w:hAnsi="宋体" w:eastAsia="宋体" w:cs="宋体"/>
          <w:color w:val="auto"/>
          <w:spacing w:val="2"/>
          <w:sz w:val="21"/>
          <w:szCs w:val="21"/>
          <w:highlight w:val="none"/>
        </w:rPr>
        <w:t>。</w:t>
      </w:r>
    </w:p>
    <w:p w14:paraId="7BCCE9BC">
      <w:pPr>
        <w:keepNext w:val="0"/>
        <w:keepLines w:val="0"/>
        <w:pageBreakBefore w:val="0"/>
        <w:widowControl/>
        <w:kinsoku w:val="0"/>
        <w:wordWrap/>
        <w:overflowPunct/>
        <w:topLinePunct w:val="0"/>
        <w:autoSpaceDE w:val="0"/>
        <w:autoSpaceDN w:val="0"/>
        <w:bidi w:val="0"/>
        <w:adjustRightInd w:val="0"/>
        <w:snapToGrid w:val="0"/>
        <w:spacing w:line="360" w:lineRule="auto"/>
        <w:ind w:firstLine="416"/>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2</w:t>
      </w:r>
      <w:r>
        <w:rPr>
          <w:rFonts w:hint="eastAsia" w:ascii="宋体" w:hAnsi="宋体" w:eastAsia="宋体" w:cs="宋体"/>
          <w:color w:val="auto"/>
          <w:spacing w:val="-6"/>
          <w:sz w:val="21"/>
          <w:szCs w:val="21"/>
          <w:highlight w:val="none"/>
        </w:rPr>
        <w:t>. 联合体各成员授权</w:t>
      </w:r>
      <w:r>
        <w:rPr>
          <w:rFonts w:hint="eastAsia" w:ascii="宋体" w:hAnsi="宋体" w:eastAsia="宋体" w:cs="宋体"/>
          <w:color w:val="auto"/>
          <w:spacing w:val="-6"/>
          <w:sz w:val="21"/>
          <w:szCs w:val="21"/>
          <w:highlight w:val="none"/>
          <w:lang w:eastAsia="zh-CN"/>
        </w:rPr>
        <w:t>主办方</w:t>
      </w:r>
      <w:r>
        <w:rPr>
          <w:rFonts w:hint="eastAsia" w:ascii="宋体" w:hAnsi="宋体" w:eastAsia="宋体" w:cs="宋体"/>
          <w:color w:val="auto"/>
          <w:spacing w:val="-6"/>
          <w:sz w:val="21"/>
          <w:szCs w:val="21"/>
          <w:highlight w:val="none"/>
        </w:rPr>
        <w:t>代表联合体参加投标活动，签署文件， 提交和接收相关的资料、</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8"/>
          <w:sz w:val="21"/>
          <w:szCs w:val="21"/>
          <w:highlight w:val="none"/>
        </w:rPr>
        <w:t>信息及指示</w:t>
      </w:r>
      <w:r>
        <w:rPr>
          <w:rFonts w:hint="eastAsia" w:ascii="宋体" w:hAnsi="宋体" w:eastAsia="宋体" w:cs="宋体"/>
          <w:color w:val="auto"/>
          <w:spacing w:val="-7"/>
          <w:sz w:val="21"/>
          <w:szCs w:val="21"/>
          <w:highlight w:val="none"/>
        </w:rPr>
        <w:t>，</w:t>
      </w:r>
      <w:r>
        <w:rPr>
          <w:rFonts w:hint="eastAsia" w:ascii="宋体" w:hAnsi="宋体" w:eastAsia="宋体" w:cs="宋体"/>
          <w:color w:val="auto"/>
          <w:spacing w:val="-4"/>
          <w:sz w:val="21"/>
          <w:szCs w:val="21"/>
          <w:highlight w:val="none"/>
        </w:rPr>
        <w:t xml:space="preserve"> 进行合同谈判活动， 负责合同实施阶段的组织和协调工作，以及处理与本招标项</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6"/>
          <w:sz w:val="21"/>
          <w:szCs w:val="21"/>
          <w:highlight w:val="none"/>
        </w:rPr>
        <w:t>目有</w:t>
      </w:r>
      <w:r>
        <w:rPr>
          <w:rFonts w:hint="eastAsia" w:ascii="宋体" w:hAnsi="宋体" w:eastAsia="宋体" w:cs="宋体"/>
          <w:color w:val="auto"/>
          <w:spacing w:val="-4"/>
          <w:sz w:val="21"/>
          <w:szCs w:val="21"/>
          <w:highlight w:val="none"/>
        </w:rPr>
        <w:t>关</w:t>
      </w:r>
      <w:r>
        <w:rPr>
          <w:rFonts w:hint="eastAsia" w:ascii="宋体" w:hAnsi="宋体" w:eastAsia="宋体" w:cs="宋体"/>
          <w:color w:val="auto"/>
          <w:spacing w:val="-3"/>
          <w:sz w:val="21"/>
          <w:szCs w:val="21"/>
          <w:highlight w:val="none"/>
        </w:rPr>
        <w:t>的一切事宜。</w:t>
      </w:r>
    </w:p>
    <w:p w14:paraId="4F6EE14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联合体</w:t>
      </w:r>
      <w:r>
        <w:rPr>
          <w:rFonts w:hint="eastAsia" w:ascii="宋体" w:hAnsi="宋体" w:eastAsia="宋体" w:cs="宋体"/>
          <w:color w:val="auto"/>
          <w:sz w:val="21"/>
          <w:szCs w:val="21"/>
          <w:highlight w:val="none"/>
          <w:lang w:eastAsia="zh-CN"/>
        </w:rPr>
        <w:t>主办方</w:t>
      </w:r>
      <w:r>
        <w:rPr>
          <w:rFonts w:hint="eastAsia" w:ascii="宋体" w:hAnsi="宋体" w:eastAsia="宋体" w:cs="宋体"/>
          <w:color w:val="auto"/>
          <w:sz w:val="21"/>
          <w:szCs w:val="21"/>
          <w:highlight w:val="none"/>
        </w:rPr>
        <w:t>在本项目中签署的一切文件和处理的一切事宜，联合体各成员均予以承 认。联合体各成员将严格按照招标文件、投标文件和合同的要求全面履行义务，并向招标人承 担连带责任。</w:t>
      </w:r>
    </w:p>
    <w:p w14:paraId="4A2D4704">
      <w:pPr>
        <w:keepNext w:val="0"/>
        <w:keepLines w:val="0"/>
        <w:pageBreakBefore w:val="0"/>
        <w:widowControl/>
        <w:kinsoku w:val="0"/>
        <w:wordWrap/>
        <w:overflowPunct/>
        <w:topLinePunct w:val="0"/>
        <w:autoSpaceDE w:val="0"/>
        <w:autoSpaceDN w:val="0"/>
        <w:bidi w:val="0"/>
        <w:adjustRightInd w:val="0"/>
        <w:snapToGrid w:val="0"/>
        <w:spacing w:line="360" w:lineRule="auto"/>
        <w:ind w:right="70" w:firstLine="420"/>
        <w:textAlignment w:val="baseline"/>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 xml:space="preserve">4. </w:t>
      </w:r>
      <w:r>
        <w:rPr>
          <w:rFonts w:hint="eastAsia" w:ascii="宋体" w:hAnsi="宋体" w:eastAsia="宋体" w:cs="宋体"/>
          <w:color w:val="auto"/>
          <w:spacing w:val="-4"/>
          <w:sz w:val="21"/>
          <w:szCs w:val="21"/>
          <w:highlight w:val="none"/>
        </w:rPr>
        <w:t>联合体各成员单位内部的</w:t>
      </w:r>
      <w:r>
        <w:rPr>
          <w:rFonts w:hint="eastAsia" w:ascii="宋体" w:hAnsi="宋体" w:eastAsia="宋体" w:cs="宋体"/>
          <w:color w:val="auto"/>
          <w:spacing w:val="-3"/>
          <w:sz w:val="21"/>
          <w:szCs w:val="21"/>
          <w:highlight w:val="none"/>
        </w:rPr>
        <w:t>职</w:t>
      </w:r>
      <w:r>
        <w:rPr>
          <w:rFonts w:hint="eastAsia" w:ascii="宋体" w:hAnsi="宋体" w:eastAsia="宋体" w:cs="宋体"/>
          <w:color w:val="auto"/>
          <w:spacing w:val="-2"/>
          <w:sz w:val="21"/>
          <w:szCs w:val="21"/>
          <w:highlight w:val="none"/>
        </w:rPr>
        <w:t>责分工如下：</w:t>
      </w:r>
      <w:r>
        <w:rPr>
          <w:rFonts w:hint="eastAsia" w:ascii="宋体" w:hAnsi="宋体" w:eastAsia="宋体" w:cs="宋体"/>
          <w:color w:val="auto"/>
          <w:spacing w:val="-2"/>
          <w:sz w:val="21"/>
          <w:szCs w:val="21"/>
          <w:highlight w:val="none"/>
          <w:u w:val="single"/>
          <w:lang w:val="en-US" w:eastAsia="zh-CN"/>
        </w:rPr>
        <w:t xml:space="preserve">                </w:t>
      </w:r>
      <w:r>
        <w:rPr>
          <w:rFonts w:hint="eastAsia" w:ascii="宋体" w:hAnsi="宋体" w:eastAsia="宋体" w:cs="宋体"/>
          <w:color w:val="auto"/>
          <w:spacing w:val="8"/>
          <w:sz w:val="21"/>
          <w:szCs w:val="21"/>
          <w:highlight w:val="none"/>
        </w:rPr>
        <w:t>。</w:t>
      </w:r>
    </w:p>
    <w:p w14:paraId="7A76C0D1">
      <w:pPr>
        <w:keepNext w:val="0"/>
        <w:keepLines w:val="0"/>
        <w:pageBreakBefore w:val="0"/>
        <w:widowControl/>
        <w:kinsoku w:val="0"/>
        <w:wordWrap/>
        <w:overflowPunct/>
        <w:topLinePunct w:val="0"/>
        <w:autoSpaceDE w:val="0"/>
        <w:autoSpaceDN w:val="0"/>
        <w:bidi w:val="0"/>
        <w:adjustRightInd w:val="0"/>
        <w:snapToGrid w:val="0"/>
        <w:spacing w:line="360" w:lineRule="auto"/>
        <w:ind w:right="70" w:firstLine="420"/>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 xml:space="preserve">5. </w:t>
      </w:r>
      <w:r>
        <w:rPr>
          <w:rFonts w:hint="eastAsia" w:ascii="宋体" w:hAnsi="宋体" w:eastAsia="宋体" w:cs="宋体"/>
          <w:color w:val="auto"/>
          <w:spacing w:val="-3"/>
          <w:sz w:val="21"/>
          <w:szCs w:val="21"/>
          <w:highlight w:val="none"/>
        </w:rPr>
        <w:t>本协议书自所有成员单位法定代表人或其委托代理人签字或盖单位章之日起生效， 合同</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6"/>
          <w:sz w:val="21"/>
          <w:szCs w:val="21"/>
          <w:highlight w:val="none"/>
        </w:rPr>
        <w:t>履行</w:t>
      </w:r>
      <w:r>
        <w:rPr>
          <w:rFonts w:hint="eastAsia" w:ascii="宋体" w:hAnsi="宋体" w:eastAsia="宋体" w:cs="宋体"/>
          <w:color w:val="auto"/>
          <w:spacing w:val="-5"/>
          <w:sz w:val="21"/>
          <w:szCs w:val="21"/>
          <w:highlight w:val="none"/>
        </w:rPr>
        <w:t>完</w:t>
      </w:r>
      <w:r>
        <w:rPr>
          <w:rFonts w:hint="eastAsia" w:ascii="宋体" w:hAnsi="宋体" w:eastAsia="宋体" w:cs="宋体"/>
          <w:color w:val="auto"/>
          <w:spacing w:val="-3"/>
          <w:sz w:val="21"/>
          <w:szCs w:val="21"/>
          <w:highlight w:val="none"/>
        </w:rPr>
        <w:t>毕后自动失效。</w:t>
      </w:r>
    </w:p>
    <w:p w14:paraId="75D0603E">
      <w:pPr>
        <w:keepNext w:val="0"/>
        <w:keepLines w:val="0"/>
        <w:pageBreakBefore w:val="0"/>
        <w:widowControl/>
        <w:kinsoku w:val="0"/>
        <w:wordWrap/>
        <w:overflowPunct/>
        <w:topLinePunct w:val="0"/>
        <w:autoSpaceDE w:val="0"/>
        <w:autoSpaceDN w:val="0"/>
        <w:bidi w:val="0"/>
        <w:adjustRightInd w:val="0"/>
        <w:snapToGrid w:val="0"/>
        <w:spacing w:line="360" w:lineRule="auto"/>
        <w:ind w:left="420"/>
        <w:textAlignment w:val="baseline"/>
        <w:outlineLvl w:val="2"/>
        <w:rPr>
          <w:rFonts w:hint="eastAsia" w:ascii="宋体" w:hAnsi="宋体" w:eastAsia="宋体" w:cs="宋体"/>
          <w:color w:val="auto"/>
          <w:sz w:val="21"/>
          <w:szCs w:val="21"/>
          <w:highlight w:val="none"/>
        </w:rPr>
      </w:pPr>
      <w:bookmarkStart w:id="555" w:name="_Toc9934"/>
      <w:bookmarkStart w:id="556" w:name="_Toc29005"/>
      <w:bookmarkStart w:id="557" w:name="_Toc21878"/>
      <w:bookmarkStart w:id="558" w:name="_Toc16142"/>
      <w:bookmarkStart w:id="559" w:name="_Toc10851"/>
      <w:bookmarkStart w:id="560" w:name="_Toc14217"/>
      <w:r>
        <w:rPr>
          <w:rFonts w:hint="eastAsia" w:ascii="宋体" w:hAnsi="宋体" w:eastAsia="宋体" w:cs="宋体"/>
          <w:color w:val="auto"/>
          <w:spacing w:val="-2"/>
          <w:sz w:val="21"/>
          <w:szCs w:val="21"/>
          <w:highlight w:val="none"/>
        </w:rPr>
        <w:t>6.  本协议书</w:t>
      </w:r>
      <w:r>
        <w:rPr>
          <w:rFonts w:hint="eastAsia" w:ascii="宋体" w:hAnsi="宋体" w:eastAsia="宋体" w:cs="宋体"/>
          <w:color w:val="auto"/>
          <w:spacing w:val="-1"/>
          <w:sz w:val="21"/>
          <w:szCs w:val="21"/>
          <w:highlight w:val="none"/>
        </w:rPr>
        <w:t>一式</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pacing w:val="-1"/>
          <w:sz w:val="21"/>
          <w:szCs w:val="21"/>
          <w:highlight w:val="none"/>
        </w:rPr>
        <w:t>份，联合体成员和招标人各执一份。</w:t>
      </w:r>
      <w:bookmarkEnd w:id="555"/>
      <w:bookmarkEnd w:id="556"/>
      <w:bookmarkEnd w:id="557"/>
      <w:bookmarkEnd w:id="558"/>
      <w:bookmarkEnd w:id="559"/>
      <w:bookmarkEnd w:id="560"/>
    </w:p>
    <w:p w14:paraId="600D9D5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highlight w:val="none"/>
        </w:rPr>
      </w:pPr>
    </w:p>
    <w:p w14:paraId="0D280DE3">
      <w:pPr>
        <w:keepNext w:val="0"/>
        <w:keepLines w:val="0"/>
        <w:pageBreakBefore w:val="0"/>
        <w:widowControl/>
        <w:kinsoku w:val="0"/>
        <w:wordWrap/>
        <w:overflowPunct/>
        <w:topLinePunct w:val="0"/>
        <w:autoSpaceDE w:val="0"/>
        <w:autoSpaceDN w:val="0"/>
        <w:bidi w:val="0"/>
        <w:adjustRightInd w:val="0"/>
        <w:snapToGrid w:val="0"/>
        <w:spacing w:line="360" w:lineRule="auto"/>
        <w:ind w:left="2409" w:right="327"/>
        <w:textAlignment w:val="baseline"/>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联合体</w:t>
      </w:r>
      <w:r>
        <w:rPr>
          <w:rFonts w:hint="eastAsia" w:ascii="宋体" w:hAnsi="宋体" w:eastAsia="宋体" w:cs="宋体"/>
          <w:color w:val="auto"/>
          <w:spacing w:val="-4"/>
          <w:sz w:val="21"/>
          <w:szCs w:val="21"/>
          <w:highlight w:val="none"/>
          <w:lang w:eastAsia="zh-CN"/>
        </w:rPr>
        <w:t>主办方</w:t>
      </w:r>
      <w:r>
        <w:rPr>
          <w:rFonts w:hint="eastAsia" w:ascii="宋体" w:hAnsi="宋体" w:eastAsia="宋体" w:cs="宋体"/>
          <w:color w:val="auto"/>
          <w:spacing w:val="-4"/>
          <w:sz w:val="21"/>
          <w:szCs w:val="21"/>
          <w:highlight w:val="none"/>
        </w:rPr>
        <w:t>名称：</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(盖单位章)</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4"/>
          <w:sz w:val="21"/>
          <w:szCs w:val="21"/>
          <w:highlight w:val="none"/>
        </w:rPr>
        <w:t>法定代表人：</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eastAsia="zh-CN"/>
        </w:rPr>
        <w:t>或盖章</w:t>
      </w:r>
      <w:r>
        <w:rPr>
          <w:rFonts w:hint="eastAsia" w:ascii="宋体" w:hAnsi="宋体" w:eastAsia="宋体" w:cs="宋体"/>
          <w:color w:val="auto"/>
          <w:spacing w:val="-1"/>
          <w:sz w:val="21"/>
          <w:szCs w:val="21"/>
          <w:highlight w:val="none"/>
        </w:rPr>
        <w:t>)</w:t>
      </w:r>
    </w:p>
    <w:p w14:paraId="4B1E2A93">
      <w:pPr>
        <w:keepNext w:val="0"/>
        <w:keepLines w:val="0"/>
        <w:pageBreakBefore w:val="0"/>
        <w:widowControl/>
        <w:kinsoku w:val="0"/>
        <w:wordWrap/>
        <w:overflowPunct/>
        <w:topLinePunct w:val="0"/>
        <w:autoSpaceDE w:val="0"/>
        <w:autoSpaceDN w:val="0"/>
        <w:bidi w:val="0"/>
        <w:adjustRightInd w:val="0"/>
        <w:snapToGrid w:val="0"/>
        <w:spacing w:line="360" w:lineRule="auto"/>
        <w:ind w:left="2409" w:right="327"/>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委托代理人：</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1"/>
          <w:sz w:val="21"/>
          <w:szCs w:val="21"/>
          <w:highlight w:val="none"/>
        </w:rPr>
        <w:t>)</w:t>
      </w:r>
    </w:p>
    <w:p w14:paraId="532B493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highlight w:val="none"/>
        </w:rPr>
      </w:pPr>
    </w:p>
    <w:p w14:paraId="368BB021">
      <w:pPr>
        <w:keepNext w:val="0"/>
        <w:keepLines w:val="0"/>
        <w:pageBreakBefore w:val="0"/>
        <w:widowControl/>
        <w:kinsoku w:val="0"/>
        <w:wordWrap/>
        <w:overflowPunct/>
        <w:topLinePunct w:val="0"/>
        <w:autoSpaceDE w:val="0"/>
        <w:autoSpaceDN w:val="0"/>
        <w:bidi w:val="0"/>
        <w:adjustRightInd w:val="0"/>
        <w:snapToGrid w:val="0"/>
        <w:spacing w:line="360" w:lineRule="auto"/>
        <w:ind w:left="2409" w:right="327"/>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联合体成员名称：</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(盖单位章)</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8"/>
          <w:sz w:val="21"/>
          <w:szCs w:val="21"/>
          <w:highlight w:val="none"/>
        </w:rPr>
        <w:t>法定</w:t>
      </w:r>
      <w:r>
        <w:rPr>
          <w:rFonts w:hint="eastAsia" w:ascii="宋体" w:hAnsi="宋体" w:eastAsia="宋体" w:cs="宋体"/>
          <w:color w:val="auto"/>
          <w:spacing w:val="-7"/>
          <w:sz w:val="21"/>
          <w:szCs w:val="21"/>
          <w:highlight w:val="none"/>
        </w:rPr>
        <w:t>代</w:t>
      </w:r>
      <w:r>
        <w:rPr>
          <w:rFonts w:hint="eastAsia" w:ascii="宋体" w:hAnsi="宋体" w:eastAsia="宋体" w:cs="宋体"/>
          <w:color w:val="auto"/>
          <w:spacing w:val="-4"/>
          <w:sz w:val="21"/>
          <w:szCs w:val="21"/>
          <w:highlight w:val="none"/>
        </w:rPr>
        <w:t>表人：</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eastAsia="zh-CN"/>
        </w:rPr>
        <w:t>或盖章</w:t>
      </w:r>
      <w:r>
        <w:rPr>
          <w:rFonts w:hint="eastAsia" w:ascii="宋体" w:hAnsi="宋体" w:eastAsia="宋体" w:cs="宋体"/>
          <w:color w:val="auto"/>
          <w:spacing w:val="-4"/>
          <w:sz w:val="21"/>
          <w:szCs w:val="21"/>
          <w:highlight w:val="none"/>
        </w:rPr>
        <w:t>)</w:t>
      </w:r>
    </w:p>
    <w:p w14:paraId="7B6BAAA6">
      <w:pPr>
        <w:keepNext w:val="0"/>
        <w:keepLines w:val="0"/>
        <w:pageBreakBefore w:val="0"/>
        <w:widowControl/>
        <w:kinsoku w:val="0"/>
        <w:wordWrap/>
        <w:overflowPunct/>
        <w:topLinePunct w:val="0"/>
        <w:autoSpaceDE w:val="0"/>
        <w:autoSpaceDN w:val="0"/>
        <w:bidi w:val="0"/>
        <w:adjustRightInd w:val="0"/>
        <w:snapToGrid w:val="0"/>
        <w:spacing w:line="360" w:lineRule="auto"/>
        <w:ind w:left="2409" w:right="327"/>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委托代理人：</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4"/>
          <w:sz w:val="21"/>
          <w:szCs w:val="21"/>
          <w:highlight w:val="none"/>
        </w:rPr>
        <w:t>(签字)</w:t>
      </w:r>
    </w:p>
    <w:p w14:paraId="0578843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highlight w:val="none"/>
        </w:rPr>
      </w:pPr>
    </w:p>
    <w:p w14:paraId="6D342B51">
      <w:pPr>
        <w:keepNext w:val="0"/>
        <w:keepLines w:val="0"/>
        <w:pageBreakBefore w:val="0"/>
        <w:widowControl/>
        <w:kinsoku w:val="0"/>
        <w:wordWrap/>
        <w:overflowPunct/>
        <w:topLinePunct w:val="0"/>
        <w:autoSpaceDE w:val="0"/>
        <w:autoSpaceDN w:val="0"/>
        <w:bidi w:val="0"/>
        <w:adjustRightInd w:val="0"/>
        <w:snapToGrid w:val="0"/>
        <w:spacing w:line="360" w:lineRule="auto"/>
        <w:ind w:right="325"/>
        <w:jc w:val="right"/>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联合体成员名称：</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3"/>
          <w:sz w:val="21"/>
          <w:szCs w:val="21"/>
          <w:highlight w:val="none"/>
          <w:u w:val="single" w:color="auto"/>
        </w:rPr>
        <w:t xml:space="preserve"> </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(盖单位章)</w:t>
      </w:r>
    </w:p>
    <w:p w14:paraId="0E8C5B35">
      <w:pPr>
        <w:keepNext w:val="0"/>
        <w:keepLines w:val="0"/>
        <w:pageBreakBefore w:val="0"/>
        <w:widowControl/>
        <w:kinsoku w:val="0"/>
        <w:wordWrap/>
        <w:overflowPunct/>
        <w:topLinePunct w:val="0"/>
        <w:autoSpaceDE w:val="0"/>
        <w:autoSpaceDN w:val="0"/>
        <w:bidi w:val="0"/>
        <w:adjustRightInd w:val="0"/>
        <w:snapToGrid w:val="0"/>
        <w:spacing w:line="360" w:lineRule="auto"/>
        <w:ind w:left="2409" w:right="327"/>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法定</w:t>
      </w:r>
      <w:r>
        <w:rPr>
          <w:rFonts w:hint="eastAsia" w:ascii="宋体" w:hAnsi="宋体" w:eastAsia="宋体" w:cs="宋体"/>
          <w:color w:val="auto"/>
          <w:spacing w:val="-7"/>
          <w:sz w:val="21"/>
          <w:szCs w:val="21"/>
          <w:highlight w:val="none"/>
        </w:rPr>
        <w:t>代</w:t>
      </w:r>
      <w:r>
        <w:rPr>
          <w:rFonts w:hint="eastAsia" w:ascii="宋体" w:hAnsi="宋体" w:eastAsia="宋体" w:cs="宋体"/>
          <w:color w:val="auto"/>
          <w:spacing w:val="-4"/>
          <w:sz w:val="21"/>
          <w:szCs w:val="21"/>
          <w:highlight w:val="none"/>
        </w:rPr>
        <w:t>表人：</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eastAsia="zh-CN"/>
        </w:rPr>
        <w:t>或盖章</w:t>
      </w:r>
      <w:r>
        <w:rPr>
          <w:rFonts w:hint="eastAsia" w:ascii="宋体" w:hAnsi="宋体" w:eastAsia="宋体" w:cs="宋体"/>
          <w:color w:val="auto"/>
          <w:spacing w:val="-4"/>
          <w:sz w:val="21"/>
          <w:szCs w:val="21"/>
          <w:highlight w:val="none"/>
        </w:rPr>
        <w:t>)</w:t>
      </w:r>
    </w:p>
    <w:p w14:paraId="5EDCA9F8">
      <w:pPr>
        <w:keepNext w:val="0"/>
        <w:keepLines w:val="0"/>
        <w:pageBreakBefore w:val="0"/>
        <w:widowControl/>
        <w:kinsoku w:val="0"/>
        <w:wordWrap/>
        <w:overflowPunct/>
        <w:topLinePunct w:val="0"/>
        <w:autoSpaceDE w:val="0"/>
        <w:autoSpaceDN w:val="0"/>
        <w:bidi w:val="0"/>
        <w:adjustRightInd w:val="0"/>
        <w:snapToGrid w:val="0"/>
        <w:spacing w:line="360" w:lineRule="auto"/>
        <w:ind w:left="2409" w:right="327"/>
        <w:textAlignment w:val="baseline"/>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委托代理人：</w:t>
      </w:r>
      <w:r>
        <w:rPr>
          <w:rFonts w:hint="eastAsia" w:ascii="宋体" w:hAnsi="宋体" w:eastAsia="宋体" w:cs="宋体"/>
          <w:color w:val="auto"/>
          <w:spacing w:val="-4"/>
          <w:sz w:val="21"/>
          <w:szCs w:val="21"/>
          <w:highlight w:val="none"/>
          <w:u w:val="single" w:color="auto"/>
        </w:rPr>
        <w:t xml:space="preserve">           </w:t>
      </w:r>
      <w:r>
        <w:rPr>
          <w:rFonts w:hint="eastAsia" w:ascii="宋体" w:hAnsi="宋体" w:eastAsia="宋体" w:cs="宋体"/>
          <w:color w:val="auto"/>
          <w:spacing w:val="-4"/>
          <w:sz w:val="21"/>
          <w:szCs w:val="21"/>
          <w:highlight w:val="none"/>
        </w:rPr>
        <w:t>(签字)</w:t>
      </w:r>
    </w:p>
    <w:p w14:paraId="58D01F0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highlight w:val="none"/>
        </w:rPr>
      </w:pPr>
    </w:p>
    <w:p w14:paraId="2BC634CC">
      <w:pPr>
        <w:keepNext w:val="0"/>
        <w:keepLines w:val="0"/>
        <w:pageBreakBefore w:val="0"/>
        <w:widowControl/>
        <w:tabs>
          <w:tab w:val="left" w:pos="4407"/>
        </w:tabs>
        <w:kinsoku w:val="0"/>
        <w:wordWrap/>
        <w:overflowPunct/>
        <w:topLinePunct w:val="0"/>
        <w:autoSpaceDE w:val="0"/>
        <w:autoSpaceDN w:val="0"/>
        <w:bidi w:val="0"/>
        <w:adjustRightInd w:val="0"/>
        <w:snapToGrid w:val="0"/>
        <w:spacing w:line="360" w:lineRule="auto"/>
        <w:ind w:left="3663"/>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color="auto"/>
        </w:rPr>
        <w:tab/>
      </w:r>
      <w:r>
        <w:rPr>
          <w:rFonts w:hint="eastAsia" w:ascii="宋体" w:hAnsi="宋体" w:eastAsia="宋体" w:cs="宋体"/>
          <w:color w:val="auto"/>
          <w:spacing w:val="3"/>
          <w:sz w:val="21"/>
          <w:szCs w:val="21"/>
          <w:highlight w:val="none"/>
        </w:rPr>
        <w:t>年</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月</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日</w:t>
      </w:r>
    </w:p>
    <w:p w14:paraId="7997DC7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highlight w:val="none"/>
        </w:rPr>
        <w:sectPr>
          <w:footerReference r:id="rId32" w:type="default"/>
          <w:pgSz w:w="12240" w:h="15840"/>
          <w:pgMar w:top="1346" w:right="1836" w:bottom="1104" w:left="1836" w:header="0" w:footer="940" w:gutter="0"/>
          <w:pgNumType w:fmt="decimal"/>
          <w:cols w:space="720" w:num="1"/>
        </w:sectPr>
      </w:pPr>
    </w:p>
    <w:p w14:paraId="495F469A">
      <w:pPr>
        <w:spacing w:line="245" w:lineRule="auto"/>
        <w:rPr>
          <w:rFonts w:ascii="Arial"/>
          <w:color w:val="auto"/>
          <w:sz w:val="21"/>
          <w:highlight w:val="none"/>
        </w:rPr>
      </w:pPr>
    </w:p>
    <w:p w14:paraId="62BDDF49">
      <w:pPr>
        <w:pStyle w:val="4"/>
        <w:bidi w:val="0"/>
        <w:jc w:val="center"/>
        <w:rPr>
          <w:rFonts w:ascii="黑体" w:hAnsi="黑体" w:eastAsia="黑体" w:cs="黑体"/>
          <w:color w:val="auto"/>
          <w:sz w:val="31"/>
          <w:szCs w:val="31"/>
          <w:highlight w:val="none"/>
        </w:rPr>
      </w:pPr>
      <w:bookmarkStart w:id="561" w:name="_Toc24451"/>
      <w:bookmarkStart w:id="562" w:name="_Toc28678"/>
      <w:bookmarkStart w:id="563" w:name="_Toc8141"/>
      <w:bookmarkStart w:id="564" w:name="_Toc18191"/>
      <w:bookmarkStart w:id="565" w:name="_Toc14508"/>
      <w:r>
        <w:rPr>
          <w:rFonts w:ascii="黑体" w:hAnsi="黑体" w:eastAsia="黑体" w:cs="黑体"/>
          <w:color w:val="auto"/>
          <w:spacing w:val="11"/>
          <w:sz w:val="31"/>
          <w:szCs w:val="31"/>
          <w:highlight w:val="none"/>
          <w14:textOutline w14:w="4064" w14:cap="flat" w14:cmpd="sng">
            <w14:solidFill>
              <w14:srgbClr w14:val="000000"/>
            </w14:solidFill>
            <w14:prstDash w14:val="solid"/>
            <w14:miter w14:val="0"/>
          </w14:textOutline>
        </w:rPr>
        <w:t>四</w:t>
      </w:r>
      <w:r>
        <w:rPr>
          <w:rFonts w:ascii="黑体" w:hAnsi="黑体" w:eastAsia="黑体" w:cs="黑体"/>
          <w:color w:val="auto"/>
          <w:spacing w:val="6"/>
          <w:sz w:val="31"/>
          <w:szCs w:val="31"/>
          <w:highlight w:val="none"/>
          <w14:textOutline w14:w="4064" w14:cap="flat" w14:cmpd="sng">
            <w14:solidFill>
              <w14:srgbClr w14:val="000000"/>
            </w14:solidFill>
            <w14:prstDash w14:val="solid"/>
            <w14:miter w14:val="0"/>
          </w14:textOutline>
        </w:rPr>
        <w:t>、投标保证金</w:t>
      </w:r>
      <w:bookmarkEnd w:id="561"/>
      <w:bookmarkEnd w:id="562"/>
      <w:bookmarkEnd w:id="563"/>
      <w:bookmarkEnd w:id="564"/>
      <w:bookmarkEnd w:id="565"/>
    </w:p>
    <w:p w14:paraId="5A15D29A">
      <w:pPr>
        <w:spacing w:line="319" w:lineRule="auto"/>
        <w:rPr>
          <w:rFonts w:ascii="Arial"/>
          <w:color w:val="auto"/>
          <w:sz w:val="21"/>
          <w:highlight w:val="none"/>
        </w:rPr>
      </w:pPr>
    </w:p>
    <w:p w14:paraId="56329F57">
      <w:pPr>
        <w:spacing w:line="320" w:lineRule="auto"/>
        <w:rPr>
          <w:rFonts w:ascii="Arial"/>
          <w:color w:val="auto"/>
          <w:sz w:val="21"/>
          <w:highlight w:val="none"/>
        </w:rPr>
      </w:pPr>
    </w:p>
    <w:p w14:paraId="768F4D9A">
      <w:pPr>
        <w:numPr>
          <w:ilvl w:val="0"/>
          <w:numId w:val="0"/>
        </w:numPr>
        <w:spacing w:line="360" w:lineRule="auto"/>
        <w:ind w:left="416" w:leftChars="198" w:firstLine="3" w:firstLineChars="0"/>
        <w:rPr>
          <w:rFonts w:hint="eastAsia" w:ascii="宋体" w:hAnsi="宋体" w:cs="宋体"/>
          <w:color w:val="auto"/>
          <w:szCs w:val="21"/>
          <w:highlight w:val="none"/>
          <w:u w:val="single"/>
          <w:lang w:bidi="ar"/>
        </w:rPr>
      </w:pPr>
    </w:p>
    <w:p w14:paraId="74EC514D">
      <w:pPr>
        <w:numPr>
          <w:ilvl w:val="0"/>
          <w:numId w:val="0"/>
        </w:numPr>
        <w:spacing w:line="360" w:lineRule="auto"/>
        <w:rPr>
          <w:rFonts w:hint="eastAsia" w:ascii="宋体" w:hAnsi="宋体" w:cs="宋体"/>
          <w:color w:val="auto"/>
          <w:szCs w:val="21"/>
          <w:highlight w:val="none"/>
          <w:u w:val="single"/>
          <w:lang w:bidi="ar"/>
        </w:rPr>
        <w:sectPr>
          <w:footerReference r:id="rId33" w:type="default"/>
          <w:pgSz w:w="12240" w:h="15840"/>
          <w:pgMar w:top="1346" w:right="1797" w:bottom="1104" w:left="1800" w:header="0" w:footer="940" w:gutter="0"/>
          <w:pgNumType w:fmt="decimal"/>
          <w:cols w:space="720" w:num="1"/>
        </w:sectPr>
      </w:pPr>
    </w:p>
    <w:p w14:paraId="2D564D55">
      <w:pPr>
        <w:spacing w:line="245" w:lineRule="auto"/>
        <w:rPr>
          <w:rFonts w:ascii="Arial"/>
          <w:color w:val="auto"/>
          <w:sz w:val="21"/>
          <w:highlight w:val="none"/>
        </w:rPr>
      </w:pPr>
    </w:p>
    <w:p w14:paraId="1DFE7F44">
      <w:pPr>
        <w:pStyle w:val="4"/>
        <w:bidi w:val="0"/>
        <w:jc w:val="center"/>
        <w:rPr>
          <w:rFonts w:hint="eastAsia" w:ascii="黑体" w:hAnsi="黑体" w:eastAsia="黑体" w:cs="黑体"/>
          <w:color w:val="auto"/>
          <w:sz w:val="31"/>
          <w:szCs w:val="31"/>
          <w:highlight w:val="none"/>
          <w:lang w:eastAsia="zh-CN"/>
        </w:rPr>
      </w:pPr>
      <w:bookmarkStart w:id="566" w:name="_Toc30528"/>
      <w:bookmarkStart w:id="567" w:name="_Toc10176"/>
      <w:bookmarkStart w:id="568" w:name="_Toc7200"/>
      <w:bookmarkStart w:id="569" w:name="_Toc18526"/>
      <w:bookmarkStart w:id="570" w:name="_Toc13037"/>
      <w:r>
        <w:rPr>
          <w:rFonts w:ascii="黑体" w:hAnsi="黑体" w:eastAsia="黑体" w:cs="黑体"/>
          <w:color w:val="auto"/>
          <w:spacing w:val="13"/>
          <w:sz w:val="31"/>
          <w:szCs w:val="31"/>
          <w:highlight w:val="none"/>
          <w14:textOutline w14:w="4064" w14:cap="flat" w14:cmpd="sng">
            <w14:solidFill>
              <w14:srgbClr w14:val="000000"/>
            </w14:solidFill>
            <w14:prstDash w14:val="solid"/>
            <w14:miter w14:val="0"/>
          </w14:textOutline>
        </w:rPr>
        <w:t>五</w:t>
      </w:r>
      <w:r>
        <w:rPr>
          <w:rFonts w:ascii="黑体" w:hAnsi="黑体" w:eastAsia="黑体" w:cs="黑体"/>
          <w:color w:val="auto"/>
          <w:spacing w:val="8"/>
          <w:sz w:val="31"/>
          <w:szCs w:val="31"/>
          <w:highlight w:val="none"/>
          <w14:textOutline w14:w="4064" w14:cap="flat" w14:cmpd="sng">
            <w14:solidFill>
              <w14:srgbClr w14:val="000000"/>
            </w14:solidFill>
            <w14:prstDash w14:val="solid"/>
            <w14:miter w14:val="0"/>
          </w14:textOutline>
        </w:rPr>
        <w:t>、</w:t>
      </w:r>
      <w:r>
        <w:rPr>
          <w:rFonts w:hint="eastAsia" w:ascii="黑体" w:hAnsi="黑体" w:eastAsia="黑体" w:cs="黑体"/>
          <w:color w:val="auto"/>
          <w:spacing w:val="8"/>
          <w:sz w:val="31"/>
          <w:szCs w:val="31"/>
          <w:highlight w:val="none"/>
          <w:lang w:eastAsia="zh-CN"/>
          <w14:textOutline w14:w="4064" w14:cap="flat" w14:cmpd="sng">
            <w14:solidFill>
              <w14:srgbClr w14:val="000000"/>
            </w14:solidFill>
            <w14:prstDash w14:val="solid"/>
            <w14:miter w14:val="0"/>
          </w14:textOutline>
        </w:rPr>
        <w:t>勘察</w:t>
      </w:r>
      <w:r>
        <w:rPr>
          <w:rFonts w:ascii="黑体" w:hAnsi="黑体" w:eastAsia="黑体" w:cs="黑体"/>
          <w:color w:val="auto"/>
          <w:spacing w:val="8"/>
          <w:sz w:val="31"/>
          <w:szCs w:val="31"/>
          <w:highlight w:val="none"/>
          <w14:textOutline w14:w="4064" w14:cap="flat" w14:cmpd="sng">
            <w14:solidFill>
              <w14:srgbClr w14:val="000000"/>
            </w14:solidFill>
            <w14:prstDash w14:val="solid"/>
            <w14:miter w14:val="0"/>
          </w14:textOutline>
        </w:rPr>
        <w:t>设计费</w:t>
      </w:r>
      <w:r>
        <w:rPr>
          <w:rFonts w:hint="eastAsia" w:ascii="黑体" w:hAnsi="黑体" w:eastAsia="黑体" w:cs="黑体"/>
          <w:color w:val="auto"/>
          <w:spacing w:val="8"/>
          <w:sz w:val="31"/>
          <w:szCs w:val="31"/>
          <w:highlight w:val="none"/>
          <w:lang w:eastAsia="zh-CN"/>
          <w14:textOutline w14:w="4064" w14:cap="flat" w14:cmpd="sng">
            <w14:solidFill>
              <w14:srgbClr w14:val="000000"/>
            </w14:solidFill>
            <w14:prstDash w14:val="solid"/>
            <w14:miter w14:val="0"/>
          </w14:textOutline>
        </w:rPr>
        <w:t>报价表</w:t>
      </w:r>
      <w:bookmarkEnd w:id="566"/>
      <w:bookmarkEnd w:id="567"/>
      <w:bookmarkEnd w:id="568"/>
      <w:bookmarkEnd w:id="569"/>
      <w:bookmarkEnd w:id="570"/>
    </w:p>
    <w:p w14:paraId="6C846170">
      <w:pPr>
        <w:spacing w:line="320" w:lineRule="auto"/>
        <w:rPr>
          <w:rFonts w:ascii="Arial"/>
          <w:color w:val="auto"/>
          <w:sz w:val="21"/>
          <w:highlight w:val="none"/>
        </w:rPr>
      </w:pPr>
    </w:p>
    <w:p w14:paraId="2504878D">
      <w:pPr>
        <w:spacing w:line="320" w:lineRule="auto"/>
        <w:rPr>
          <w:rFonts w:ascii="Arial"/>
          <w:color w:val="auto"/>
          <w:sz w:val="21"/>
          <w:highlight w:val="none"/>
        </w:rPr>
      </w:pPr>
    </w:p>
    <w:p w14:paraId="13CBB80E">
      <w:pPr>
        <w:spacing w:line="360" w:lineRule="auto"/>
        <w:jc w:val="center"/>
        <w:rPr>
          <w:rFonts w:hint="eastAsia" w:ascii="宋体" w:hAnsi="宋体"/>
          <w:b/>
          <w:color w:val="auto"/>
          <w:sz w:val="30"/>
          <w:szCs w:val="30"/>
          <w:highlight w:val="none"/>
        </w:rPr>
      </w:pPr>
      <w:r>
        <w:rPr>
          <w:rFonts w:hint="eastAsia" w:ascii="宋体" w:hAnsi="宋体"/>
          <w:b/>
          <w:color w:val="auto"/>
          <w:sz w:val="30"/>
          <w:szCs w:val="30"/>
          <w:highlight w:val="none"/>
        </w:rPr>
        <w:t>勘察设计费报价表</w:t>
      </w:r>
    </w:p>
    <w:p w14:paraId="1C2D2923">
      <w:pPr>
        <w:spacing w:after="120" w:afterLines="50" w:line="540" w:lineRule="atLeast"/>
        <w:rPr>
          <w:rFonts w:hint="eastAsia" w:ascii="宋体" w:hAnsi="宋体"/>
          <w:color w:val="auto"/>
          <w:sz w:val="21"/>
          <w:szCs w:val="21"/>
          <w:highlight w:val="none"/>
          <w:u w:val="single"/>
        </w:rPr>
      </w:pP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xml:space="preserve">                       </w:t>
      </w:r>
    </w:p>
    <w:tbl>
      <w:tblPr>
        <w:tblStyle w:val="23"/>
        <w:tblW w:w="9640"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8"/>
        <w:gridCol w:w="2370"/>
        <w:gridCol w:w="1894"/>
        <w:gridCol w:w="1276"/>
        <w:gridCol w:w="2307"/>
        <w:gridCol w:w="1095"/>
      </w:tblGrid>
      <w:tr w14:paraId="4827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3" w:hRule="atLeast"/>
        </w:trPr>
        <w:tc>
          <w:tcPr>
            <w:tcW w:w="698" w:type="dxa"/>
            <w:noWrap w:val="0"/>
            <w:vAlign w:val="center"/>
          </w:tcPr>
          <w:p w14:paraId="4A7C12D4">
            <w:pPr>
              <w:jc w:val="center"/>
              <w:rPr>
                <w:rFonts w:hint="eastAsia"/>
                <w:color w:val="auto"/>
                <w:sz w:val="21"/>
                <w:szCs w:val="21"/>
                <w:highlight w:val="none"/>
              </w:rPr>
            </w:pPr>
            <w:r>
              <w:rPr>
                <w:rFonts w:hint="eastAsia"/>
                <w:color w:val="auto"/>
                <w:sz w:val="21"/>
                <w:szCs w:val="21"/>
                <w:highlight w:val="none"/>
              </w:rPr>
              <w:t>序号</w:t>
            </w:r>
          </w:p>
        </w:tc>
        <w:tc>
          <w:tcPr>
            <w:tcW w:w="2370" w:type="dxa"/>
            <w:noWrap w:val="0"/>
            <w:vAlign w:val="center"/>
          </w:tcPr>
          <w:p w14:paraId="06A4B885">
            <w:pPr>
              <w:jc w:val="center"/>
              <w:rPr>
                <w:rFonts w:hint="eastAsia"/>
                <w:color w:val="auto"/>
                <w:sz w:val="21"/>
                <w:szCs w:val="21"/>
                <w:highlight w:val="none"/>
              </w:rPr>
            </w:pPr>
            <w:r>
              <w:rPr>
                <w:rFonts w:hint="eastAsia"/>
                <w:color w:val="auto"/>
                <w:sz w:val="21"/>
                <w:szCs w:val="21"/>
                <w:highlight w:val="none"/>
              </w:rPr>
              <w:t>项目费用名称</w:t>
            </w:r>
          </w:p>
        </w:tc>
        <w:tc>
          <w:tcPr>
            <w:tcW w:w="1894" w:type="dxa"/>
            <w:noWrap w:val="0"/>
            <w:vAlign w:val="center"/>
          </w:tcPr>
          <w:p w14:paraId="3B28CC94">
            <w:pPr>
              <w:jc w:val="center"/>
              <w:rPr>
                <w:rFonts w:hint="eastAsia"/>
                <w:color w:val="auto"/>
                <w:sz w:val="21"/>
                <w:szCs w:val="21"/>
                <w:highlight w:val="none"/>
              </w:rPr>
            </w:pPr>
            <w:r>
              <w:rPr>
                <w:rFonts w:hint="eastAsia"/>
                <w:color w:val="auto"/>
                <w:sz w:val="21"/>
                <w:szCs w:val="21"/>
                <w:highlight w:val="none"/>
              </w:rPr>
              <w:t>费用（元）</w:t>
            </w:r>
          </w:p>
        </w:tc>
        <w:tc>
          <w:tcPr>
            <w:tcW w:w="1276" w:type="dxa"/>
            <w:noWrap w:val="0"/>
            <w:vAlign w:val="center"/>
          </w:tcPr>
          <w:p w14:paraId="01145C7E">
            <w:pPr>
              <w:jc w:val="center"/>
              <w:rPr>
                <w:rFonts w:hint="eastAsia"/>
                <w:color w:val="auto"/>
                <w:sz w:val="21"/>
                <w:szCs w:val="21"/>
                <w:highlight w:val="none"/>
              </w:rPr>
            </w:pPr>
            <w:r>
              <w:rPr>
                <w:rFonts w:hint="eastAsia"/>
                <w:color w:val="auto"/>
                <w:sz w:val="21"/>
                <w:szCs w:val="21"/>
                <w:highlight w:val="none"/>
              </w:rPr>
              <w:t>投标下浮率</w:t>
            </w:r>
          </w:p>
        </w:tc>
        <w:tc>
          <w:tcPr>
            <w:tcW w:w="2307" w:type="dxa"/>
            <w:noWrap w:val="0"/>
            <w:vAlign w:val="center"/>
          </w:tcPr>
          <w:p w14:paraId="5DEF4725">
            <w:pPr>
              <w:jc w:val="center"/>
              <w:rPr>
                <w:rFonts w:hint="eastAsia"/>
                <w:color w:val="auto"/>
                <w:sz w:val="21"/>
                <w:szCs w:val="21"/>
                <w:highlight w:val="none"/>
              </w:rPr>
            </w:pPr>
            <w:r>
              <w:rPr>
                <w:rFonts w:hint="eastAsia"/>
                <w:color w:val="auto"/>
                <w:sz w:val="21"/>
                <w:szCs w:val="21"/>
                <w:highlight w:val="none"/>
              </w:rPr>
              <w:t>投标报价（元）</w:t>
            </w:r>
          </w:p>
          <w:p w14:paraId="0CB81186">
            <w:pPr>
              <w:jc w:val="center"/>
              <w:rPr>
                <w:rFonts w:hint="eastAsia"/>
                <w:color w:val="auto"/>
                <w:sz w:val="21"/>
                <w:szCs w:val="21"/>
                <w:highlight w:val="none"/>
              </w:rPr>
            </w:pPr>
            <w:r>
              <w:rPr>
                <w:rFonts w:hint="eastAsia"/>
                <w:color w:val="auto"/>
                <w:sz w:val="21"/>
                <w:szCs w:val="21"/>
                <w:highlight w:val="none"/>
              </w:rPr>
              <w:t>（下浮后费用）</w:t>
            </w:r>
          </w:p>
        </w:tc>
        <w:tc>
          <w:tcPr>
            <w:tcW w:w="1095" w:type="dxa"/>
            <w:noWrap w:val="0"/>
            <w:vAlign w:val="center"/>
          </w:tcPr>
          <w:p w14:paraId="6CBBFB73">
            <w:pPr>
              <w:jc w:val="center"/>
              <w:rPr>
                <w:rFonts w:hint="eastAsia"/>
                <w:color w:val="auto"/>
                <w:sz w:val="21"/>
                <w:szCs w:val="21"/>
                <w:highlight w:val="none"/>
              </w:rPr>
            </w:pPr>
            <w:r>
              <w:rPr>
                <w:rFonts w:hint="eastAsia"/>
                <w:color w:val="auto"/>
                <w:sz w:val="21"/>
                <w:szCs w:val="21"/>
                <w:highlight w:val="none"/>
              </w:rPr>
              <w:t>备注</w:t>
            </w:r>
          </w:p>
        </w:tc>
      </w:tr>
      <w:tr w14:paraId="22CAF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72" w:hRule="atLeast"/>
        </w:trPr>
        <w:tc>
          <w:tcPr>
            <w:tcW w:w="698" w:type="dxa"/>
            <w:noWrap w:val="0"/>
            <w:vAlign w:val="center"/>
          </w:tcPr>
          <w:p w14:paraId="0E39B73F">
            <w:pPr>
              <w:jc w:val="center"/>
              <w:rPr>
                <w:rFonts w:hint="eastAsia"/>
                <w:bCs/>
                <w:color w:val="auto"/>
                <w:sz w:val="21"/>
                <w:szCs w:val="21"/>
                <w:highlight w:val="none"/>
              </w:rPr>
            </w:pPr>
            <w:r>
              <w:rPr>
                <w:rFonts w:hint="eastAsia"/>
                <w:bCs/>
                <w:color w:val="auto"/>
                <w:sz w:val="21"/>
                <w:szCs w:val="21"/>
                <w:highlight w:val="none"/>
              </w:rPr>
              <w:t>1</w:t>
            </w:r>
          </w:p>
        </w:tc>
        <w:tc>
          <w:tcPr>
            <w:tcW w:w="2370" w:type="dxa"/>
            <w:noWrap w:val="0"/>
            <w:vAlign w:val="center"/>
          </w:tcPr>
          <w:p w14:paraId="73656BE4">
            <w:pPr>
              <w:rPr>
                <w:rFonts w:hint="eastAsia"/>
                <w:color w:val="auto"/>
                <w:sz w:val="21"/>
                <w:szCs w:val="21"/>
                <w:highlight w:val="none"/>
              </w:rPr>
            </w:pPr>
            <w:r>
              <w:rPr>
                <w:rFonts w:hint="eastAsia"/>
                <w:color w:val="auto"/>
                <w:sz w:val="21"/>
                <w:szCs w:val="21"/>
                <w:highlight w:val="none"/>
              </w:rPr>
              <w:t>勘察费</w:t>
            </w:r>
          </w:p>
        </w:tc>
        <w:tc>
          <w:tcPr>
            <w:tcW w:w="1894" w:type="dxa"/>
            <w:noWrap w:val="0"/>
            <w:vAlign w:val="center"/>
          </w:tcPr>
          <w:p w14:paraId="088D3EC7">
            <w:pPr>
              <w:jc w:val="center"/>
              <w:rPr>
                <w:rFonts w:hint="eastAsia"/>
                <w:bCs/>
                <w:color w:val="auto"/>
                <w:sz w:val="21"/>
                <w:szCs w:val="21"/>
                <w:highlight w:val="none"/>
              </w:rPr>
            </w:pPr>
          </w:p>
        </w:tc>
        <w:tc>
          <w:tcPr>
            <w:tcW w:w="1276" w:type="dxa"/>
            <w:noWrap w:val="0"/>
            <w:vAlign w:val="center"/>
          </w:tcPr>
          <w:p w14:paraId="2F12F8FF">
            <w:pPr>
              <w:ind w:firstLine="210" w:firstLineChars="100"/>
              <w:rPr>
                <w:rFonts w:hint="eastAsia"/>
                <w:bCs/>
                <w:color w:val="auto"/>
                <w:sz w:val="21"/>
                <w:szCs w:val="21"/>
                <w:highlight w:val="none"/>
                <w:u w:val="single"/>
              </w:rPr>
            </w:pPr>
            <w:r>
              <w:rPr>
                <w:rFonts w:hint="eastAsia"/>
                <w:bCs/>
                <w:color w:val="auto"/>
                <w:sz w:val="21"/>
                <w:szCs w:val="21"/>
                <w:highlight w:val="none"/>
                <w:u w:val="single"/>
              </w:rPr>
              <w:t xml:space="preserve">           </w:t>
            </w:r>
            <w:r>
              <w:rPr>
                <w:rFonts w:hint="eastAsia"/>
                <w:bCs/>
                <w:color w:val="auto"/>
                <w:sz w:val="21"/>
                <w:szCs w:val="21"/>
                <w:highlight w:val="none"/>
              </w:rPr>
              <w:t>%</w:t>
            </w:r>
          </w:p>
        </w:tc>
        <w:tc>
          <w:tcPr>
            <w:tcW w:w="2307" w:type="dxa"/>
            <w:noWrap w:val="0"/>
            <w:vAlign w:val="center"/>
          </w:tcPr>
          <w:p w14:paraId="3CE113AF">
            <w:pPr>
              <w:jc w:val="center"/>
              <w:rPr>
                <w:rFonts w:hint="eastAsia"/>
                <w:bCs/>
                <w:color w:val="auto"/>
                <w:sz w:val="21"/>
                <w:szCs w:val="21"/>
                <w:highlight w:val="none"/>
              </w:rPr>
            </w:pPr>
          </w:p>
        </w:tc>
        <w:tc>
          <w:tcPr>
            <w:tcW w:w="1095" w:type="dxa"/>
            <w:noWrap w:val="0"/>
            <w:vAlign w:val="center"/>
          </w:tcPr>
          <w:p w14:paraId="1758A2AA">
            <w:pPr>
              <w:jc w:val="center"/>
              <w:rPr>
                <w:rFonts w:hint="eastAsia"/>
                <w:bCs/>
                <w:color w:val="auto"/>
                <w:sz w:val="21"/>
                <w:szCs w:val="21"/>
                <w:highlight w:val="none"/>
              </w:rPr>
            </w:pPr>
          </w:p>
        </w:tc>
      </w:tr>
      <w:tr w14:paraId="279EE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0" w:hRule="atLeast"/>
        </w:trPr>
        <w:tc>
          <w:tcPr>
            <w:tcW w:w="698" w:type="dxa"/>
            <w:noWrap w:val="0"/>
            <w:vAlign w:val="center"/>
          </w:tcPr>
          <w:p w14:paraId="0E71E5BD">
            <w:pPr>
              <w:jc w:val="center"/>
              <w:rPr>
                <w:rFonts w:hint="eastAsia"/>
                <w:bCs/>
                <w:color w:val="auto"/>
                <w:sz w:val="21"/>
                <w:szCs w:val="21"/>
                <w:highlight w:val="none"/>
              </w:rPr>
            </w:pPr>
            <w:r>
              <w:rPr>
                <w:rFonts w:hint="eastAsia"/>
                <w:bCs/>
                <w:color w:val="auto"/>
                <w:sz w:val="21"/>
                <w:szCs w:val="21"/>
                <w:highlight w:val="none"/>
              </w:rPr>
              <w:t>2</w:t>
            </w:r>
          </w:p>
        </w:tc>
        <w:tc>
          <w:tcPr>
            <w:tcW w:w="2370" w:type="dxa"/>
            <w:noWrap w:val="0"/>
            <w:vAlign w:val="center"/>
          </w:tcPr>
          <w:p w14:paraId="53AEBF14">
            <w:pPr>
              <w:rPr>
                <w:rFonts w:hint="eastAsia"/>
                <w:color w:val="auto"/>
                <w:sz w:val="21"/>
                <w:szCs w:val="21"/>
                <w:highlight w:val="none"/>
              </w:rPr>
            </w:pPr>
            <w:r>
              <w:rPr>
                <w:rFonts w:hint="eastAsia"/>
                <w:color w:val="auto"/>
                <w:sz w:val="21"/>
                <w:szCs w:val="21"/>
                <w:highlight w:val="none"/>
              </w:rPr>
              <w:t>设计费</w:t>
            </w:r>
          </w:p>
        </w:tc>
        <w:tc>
          <w:tcPr>
            <w:tcW w:w="1894" w:type="dxa"/>
            <w:noWrap w:val="0"/>
            <w:vAlign w:val="center"/>
          </w:tcPr>
          <w:p w14:paraId="359F1826">
            <w:pPr>
              <w:jc w:val="center"/>
              <w:rPr>
                <w:rFonts w:hint="eastAsia"/>
                <w:bCs/>
                <w:color w:val="auto"/>
                <w:sz w:val="21"/>
                <w:szCs w:val="21"/>
                <w:highlight w:val="none"/>
              </w:rPr>
            </w:pPr>
          </w:p>
        </w:tc>
        <w:tc>
          <w:tcPr>
            <w:tcW w:w="1276" w:type="dxa"/>
            <w:noWrap w:val="0"/>
            <w:vAlign w:val="center"/>
          </w:tcPr>
          <w:p w14:paraId="12AAD6E1">
            <w:pPr>
              <w:jc w:val="center"/>
              <w:rPr>
                <w:rFonts w:hint="eastAsia"/>
                <w:bCs/>
                <w:color w:val="auto"/>
                <w:sz w:val="21"/>
                <w:szCs w:val="21"/>
                <w:highlight w:val="none"/>
                <w:u w:val="single"/>
              </w:rPr>
            </w:pPr>
            <w:r>
              <w:rPr>
                <w:rFonts w:hint="eastAsia"/>
                <w:bCs/>
                <w:color w:val="auto"/>
                <w:sz w:val="21"/>
                <w:szCs w:val="21"/>
                <w:highlight w:val="none"/>
                <w:u w:val="single"/>
              </w:rPr>
              <w:t xml:space="preserve">           </w:t>
            </w:r>
            <w:r>
              <w:rPr>
                <w:rFonts w:hint="eastAsia"/>
                <w:bCs/>
                <w:color w:val="auto"/>
                <w:sz w:val="21"/>
                <w:szCs w:val="21"/>
                <w:highlight w:val="none"/>
              </w:rPr>
              <w:t>%</w:t>
            </w:r>
          </w:p>
        </w:tc>
        <w:tc>
          <w:tcPr>
            <w:tcW w:w="2307" w:type="dxa"/>
            <w:noWrap w:val="0"/>
            <w:vAlign w:val="center"/>
          </w:tcPr>
          <w:p w14:paraId="1C7473CD">
            <w:pPr>
              <w:jc w:val="center"/>
              <w:rPr>
                <w:rFonts w:hint="eastAsia"/>
                <w:bCs/>
                <w:color w:val="auto"/>
                <w:sz w:val="21"/>
                <w:szCs w:val="21"/>
                <w:highlight w:val="none"/>
              </w:rPr>
            </w:pPr>
          </w:p>
        </w:tc>
        <w:tc>
          <w:tcPr>
            <w:tcW w:w="1095" w:type="dxa"/>
            <w:noWrap w:val="0"/>
            <w:vAlign w:val="center"/>
          </w:tcPr>
          <w:p w14:paraId="1223FEF2">
            <w:pPr>
              <w:jc w:val="center"/>
              <w:rPr>
                <w:rFonts w:hint="eastAsia"/>
                <w:bCs/>
                <w:color w:val="auto"/>
                <w:sz w:val="21"/>
                <w:szCs w:val="21"/>
                <w:highlight w:val="none"/>
              </w:rPr>
            </w:pPr>
          </w:p>
        </w:tc>
      </w:tr>
      <w:tr w14:paraId="3C394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2" w:hRule="atLeast"/>
        </w:trPr>
        <w:tc>
          <w:tcPr>
            <w:tcW w:w="3068" w:type="dxa"/>
            <w:gridSpan w:val="2"/>
            <w:noWrap w:val="0"/>
            <w:vAlign w:val="center"/>
          </w:tcPr>
          <w:p w14:paraId="596B6CEB">
            <w:pPr>
              <w:jc w:val="center"/>
              <w:rPr>
                <w:rFonts w:hint="eastAsia"/>
                <w:color w:val="auto"/>
                <w:sz w:val="21"/>
                <w:szCs w:val="21"/>
                <w:highlight w:val="none"/>
              </w:rPr>
            </w:pPr>
            <w:r>
              <w:rPr>
                <w:rFonts w:hint="eastAsia"/>
                <w:color w:val="auto"/>
                <w:sz w:val="21"/>
                <w:szCs w:val="21"/>
                <w:highlight w:val="none"/>
              </w:rPr>
              <w:t>合计</w:t>
            </w:r>
          </w:p>
        </w:tc>
        <w:tc>
          <w:tcPr>
            <w:tcW w:w="1894" w:type="dxa"/>
            <w:noWrap w:val="0"/>
            <w:vAlign w:val="center"/>
          </w:tcPr>
          <w:p w14:paraId="1D1AA4BD">
            <w:pPr>
              <w:jc w:val="center"/>
              <w:rPr>
                <w:rFonts w:hint="eastAsia"/>
                <w:color w:val="auto"/>
                <w:sz w:val="21"/>
                <w:szCs w:val="21"/>
                <w:highlight w:val="none"/>
              </w:rPr>
            </w:pPr>
          </w:p>
        </w:tc>
        <w:tc>
          <w:tcPr>
            <w:tcW w:w="1276" w:type="dxa"/>
            <w:noWrap w:val="0"/>
            <w:vAlign w:val="center"/>
          </w:tcPr>
          <w:p w14:paraId="437441F6">
            <w:pPr>
              <w:jc w:val="center"/>
              <w:rPr>
                <w:rFonts w:hint="eastAsia"/>
                <w:color w:val="auto"/>
                <w:sz w:val="21"/>
                <w:szCs w:val="21"/>
                <w:highlight w:val="none"/>
              </w:rPr>
            </w:pPr>
          </w:p>
        </w:tc>
        <w:tc>
          <w:tcPr>
            <w:tcW w:w="2307" w:type="dxa"/>
            <w:noWrap w:val="0"/>
            <w:vAlign w:val="center"/>
          </w:tcPr>
          <w:p w14:paraId="5C81931D">
            <w:pPr>
              <w:jc w:val="center"/>
              <w:rPr>
                <w:rFonts w:hint="eastAsia"/>
                <w:color w:val="auto"/>
                <w:sz w:val="21"/>
                <w:szCs w:val="21"/>
                <w:highlight w:val="none"/>
              </w:rPr>
            </w:pPr>
          </w:p>
        </w:tc>
        <w:tc>
          <w:tcPr>
            <w:tcW w:w="1095" w:type="dxa"/>
            <w:noWrap w:val="0"/>
            <w:vAlign w:val="center"/>
          </w:tcPr>
          <w:p w14:paraId="07CB7F4D">
            <w:pPr>
              <w:jc w:val="center"/>
              <w:rPr>
                <w:rFonts w:hint="eastAsia"/>
                <w:color w:val="auto"/>
                <w:sz w:val="21"/>
                <w:szCs w:val="21"/>
                <w:highlight w:val="none"/>
              </w:rPr>
            </w:pPr>
          </w:p>
        </w:tc>
      </w:tr>
    </w:tbl>
    <w:p w14:paraId="37842CDE">
      <w:pPr>
        <w:ind w:firstLine="360" w:firstLineChars="150"/>
        <w:rPr>
          <w:rFonts w:hint="eastAsia" w:ascii="宋体" w:hAnsi="宋体"/>
          <w:bCs/>
          <w:color w:val="auto"/>
          <w:sz w:val="24"/>
          <w:highlight w:val="none"/>
        </w:rPr>
      </w:pPr>
    </w:p>
    <w:p w14:paraId="24DB9141">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val="en-US" w:eastAsia="zh-CN"/>
        </w:rPr>
        <w:t>1、投标报价填报保留到小数点后</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位。</w:t>
      </w:r>
    </w:p>
    <w:p w14:paraId="675EDEF4">
      <w:pPr>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u w:val="none"/>
          <w:lang w:val="en-US" w:eastAsia="zh-CN"/>
        </w:rPr>
        <w:t>2、</w:t>
      </w:r>
      <w:r>
        <w:rPr>
          <w:rFonts w:hint="eastAsia" w:ascii="宋体" w:hAnsi="宋体" w:eastAsia="宋体" w:cs="宋体"/>
          <w:color w:val="auto"/>
          <w:sz w:val="21"/>
          <w:szCs w:val="21"/>
          <w:highlight w:val="none"/>
          <w:u w:val="none"/>
          <w:lang w:val="zh-CN"/>
        </w:rPr>
        <w:t>投标下浮率以百分比为单位，保留到小数点后</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zh-CN"/>
        </w:rPr>
        <w:t>位。</w:t>
      </w:r>
      <w:r>
        <w:rPr>
          <w:rFonts w:hint="eastAsia" w:ascii="宋体" w:hAnsi="宋体" w:eastAsia="宋体" w:cs="宋体"/>
          <w:color w:val="auto"/>
          <w:sz w:val="21"/>
          <w:szCs w:val="21"/>
          <w:highlight w:val="none"/>
          <w:u w:val="none"/>
        </w:rPr>
        <w:t>投标报价与投标下浮率不符时，以投标下浮率为准</w:t>
      </w:r>
      <w:r>
        <w:rPr>
          <w:rFonts w:hint="eastAsia" w:ascii="宋体" w:hAnsi="宋体" w:eastAsia="宋体" w:cs="宋体"/>
          <w:color w:val="auto"/>
          <w:sz w:val="21"/>
          <w:szCs w:val="21"/>
          <w:highlight w:val="none"/>
          <w:u w:val="none"/>
          <w:lang w:eastAsia="zh-CN"/>
        </w:rPr>
        <w:t>修正总价</w:t>
      </w:r>
      <w:r>
        <w:rPr>
          <w:rFonts w:hint="eastAsia" w:ascii="宋体" w:hAnsi="宋体" w:eastAsia="宋体" w:cs="宋体"/>
          <w:color w:val="auto"/>
          <w:sz w:val="21"/>
          <w:szCs w:val="21"/>
          <w:highlight w:val="none"/>
          <w:u w:val="none"/>
        </w:rPr>
        <w:t>。</w:t>
      </w:r>
    </w:p>
    <w:p w14:paraId="0D77FCA7">
      <w:pPr>
        <w:spacing w:line="500" w:lineRule="exact"/>
        <w:ind w:firstLine="3960"/>
        <w:rPr>
          <w:rFonts w:hint="eastAsia"/>
          <w:color w:val="auto"/>
          <w:sz w:val="21"/>
          <w:szCs w:val="21"/>
          <w:highlight w:val="none"/>
        </w:rPr>
      </w:pPr>
    </w:p>
    <w:p w14:paraId="7A3D27EA">
      <w:pPr>
        <w:spacing w:line="366" w:lineRule="exact"/>
        <w:rPr>
          <w:rFonts w:hint="eastAsia" w:ascii="宋体" w:hAnsi="宋体"/>
          <w:color w:val="auto"/>
          <w:sz w:val="21"/>
          <w:szCs w:val="21"/>
          <w:highlight w:val="none"/>
        </w:rPr>
      </w:pPr>
      <w:r>
        <w:rPr>
          <w:rFonts w:hint="eastAsia" w:ascii="宋体" w:hAnsi="宋体"/>
          <w:color w:val="auto"/>
          <w:sz w:val="21"/>
          <w:szCs w:val="21"/>
          <w:highlight w:val="none"/>
        </w:rPr>
        <w:t>附表：</w:t>
      </w:r>
    </w:p>
    <w:p w14:paraId="1E50C591">
      <w:pPr>
        <w:spacing w:line="366" w:lineRule="exact"/>
        <w:rPr>
          <w:rFonts w:hint="eastAsia"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勘察费用清单</w:t>
      </w:r>
    </w:p>
    <w:p w14:paraId="3DC2846F">
      <w:pPr>
        <w:spacing w:line="366" w:lineRule="exact"/>
        <w:rPr>
          <w:rFonts w:hint="eastAsia"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设计费用清单</w:t>
      </w:r>
    </w:p>
    <w:p w14:paraId="4F35506E">
      <w:pPr>
        <w:spacing w:before="68" w:line="220" w:lineRule="auto"/>
        <w:ind w:left="554"/>
        <w:rPr>
          <w:rFonts w:ascii="Times New Roman" w:hAnsi="Times New Roman" w:eastAsia="Times New Roman" w:cs="Times New Roman"/>
          <w:color w:val="auto"/>
          <w:spacing w:val="-3"/>
          <w:sz w:val="21"/>
          <w:szCs w:val="21"/>
          <w:highlight w:val="none"/>
        </w:rPr>
      </w:pPr>
    </w:p>
    <w:p w14:paraId="1F5DC255">
      <w:pPr>
        <w:pStyle w:val="29"/>
        <w:rPr>
          <w:rFonts w:ascii="Times New Roman" w:hAnsi="Times New Roman" w:eastAsia="Times New Roman" w:cs="Times New Roman"/>
          <w:color w:val="auto"/>
          <w:spacing w:val="-3"/>
          <w:sz w:val="21"/>
          <w:szCs w:val="21"/>
          <w:highlight w:val="none"/>
        </w:rPr>
      </w:pPr>
    </w:p>
    <w:p w14:paraId="7B3E38B7">
      <w:pPr>
        <w:pStyle w:val="29"/>
        <w:rPr>
          <w:rFonts w:ascii="Times New Roman" w:hAnsi="Times New Roman" w:eastAsia="Times New Roman" w:cs="Times New Roman"/>
          <w:color w:val="auto"/>
          <w:spacing w:val="-3"/>
          <w:sz w:val="21"/>
          <w:szCs w:val="21"/>
          <w:highlight w:val="none"/>
        </w:rPr>
      </w:pPr>
    </w:p>
    <w:p w14:paraId="0C2EF740">
      <w:pPr>
        <w:pStyle w:val="29"/>
        <w:rPr>
          <w:rFonts w:ascii="Times New Roman" w:hAnsi="Times New Roman" w:eastAsia="Times New Roman" w:cs="Times New Roman"/>
          <w:color w:val="auto"/>
          <w:spacing w:val="-3"/>
          <w:sz w:val="21"/>
          <w:szCs w:val="21"/>
          <w:highlight w:val="none"/>
        </w:rPr>
      </w:pPr>
    </w:p>
    <w:p w14:paraId="036159A4">
      <w:pPr>
        <w:pStyle w:val="29"/>
        <w:rPr>
          <w:rFonts w:ascii="Times New Roman" w:hAnsi="Times New Roman" w:eastAsia="Times New Roman" w:cs="Times New Roman"/>
          <w:color w:val="auto"/>
          <w:spacing w:val="-3"/>
          <w:sz w:val="21"/>
          <w:szCs w:val="21"/>
          <w:highlight w:val="none"/>
        </w:rPr>
      </w:pPr>
    </w:p>
    <w:p w14:paraId="2AAC6453">
      <w:pPr>
        <w:pStyle w:val="29"/>
        <w:rPr>
          <w:rFonts w:ascii="Times New Roman" w:hAnsi="Times New Roman" w:eastAsia="Times New Roman" w:cs="Times New Roman"/>
          <w:color w:val="auto"/>
          <w:spacing w:val="-3"/>
          <w:sz w:val="21"/>
          <w:szCs w:val="21"/>
          <w:highlight w:val="none"/>
        </w:rPr>
      </w:pPr>
    </w:p>
    <w:p w14:paraId="340F90DE">
      <w:pPr>
        <w:pStyle w:val="29"/>
        <w:rPr>
          <w:rFonts w:ascii="Times New Roman" w:hAnsi="Times New Roman" w:eastAsia="Times New Roman" w:cs="Times New Roman"/>
          <w:color w:val="auto"/>
          <w:spacing w:val="-3"/>
          <w:sz w:val="21"/>
          <w:szCs w:val="21"/>
          <w:highlight w:val="none"/>
        </w:rPr>
      </w:pPr>
    </w:p>
    <w:p w14:paraId="3D21868C">
      <w:pPr>
        <w:pStyle w:val="29"/>
        <w:rPr>
          <w:rFonts w:ascii="Times New Roman" w:hAnsi="Times New Roman" w:eastAsia="Times New Roman" w:cs="Times New Roman"/>
          <w:color w:val="auto"/>
          <w:spacing w:val="-3"/>
          <w:sz w:val="21"/>
          <w:szCs w:val="21"/>
          <w:highlight w:val="none"/>
        </w:rPr>
      </w:pPr>
    </w:p>
    <w:p w14:paraId="18E5B093">
      <w:pPr>
        <w:pStyle w:val="29"/>
        <w:rPr>
          <w:rFonts w:ascii="Times New Roman" w:hAnsi="Times New Roman" w:eastAsia="Times New Roman" w:cs="Times New Roman"/>
          <w:color w:val="auto"/>
          <w:spacing w:val="-3"/>
          <w:sz w:val="21"/>
          <w:szCs w:val="21"/>
          <w:highlight w:val="none"/>
        </w:rPr>
      </w:pPr>
    </w:p>
    <w:p w14:paraId="5FE2156B">
      <w:pPr>
        <w:pStyle w:val="29"/>
        <w:rPr>
          <w:rFonts w:ascii="Times New Roman" w:hAnsi="Times New Roman" w:eastAsia="Times New Roman" w:cs="Times New Roman"/>
          <w:color w:val="auto"/>
          <w:spacing w:val="-3"/>
          <w:sz w:val="21"/>
          <w:szCs w:val="21"/>
          <w:highlight w:val="none"/>
        </w:rPr>
      </w:pPr>
    </w:p>
    <w:p w14:paraId="74801B05">
      <w:pPr>
        <w:pStyle w:val="29"/>
        <w:rPr>
          <w:rFonts w:ascii="Times New Roman" w:hAnsi="Times New Roman" w:eastAsia="Times New Roman" w:cs="Times New Roman"/>
          <w:color w:val="auto"/>
          <w:spacing w:val="-3"/>
          <w:sz w:val="21"/>
          <w:szCs w:val="21"/>
          <w:highlight w:val="none"/>
        </w:rPr>
      </w:pPr>
    </w:p>
    <w:p w14:paraId="2AE3F79D">
      <w:pPr>
        <w:pStyle w:val="29"/>
        <w:rPr>
          <w:rFonts w:ascii="Times New Roman" w:hAnsi="Times New Roman" w:eastAsia="Times New Roman" w:cs="Times New Roman"/>
          <w:color w:val="auto"/>
          <w:spacing w:val="-3"/>
          <w:sz w:val="21"/>
          <w:szCs w:val="21"/>
          <w:highlight w:val="none"/>
        </w:rPr>
      </w:pPr>
    </w:p>
    <w:p w14:paraId="1C209812">
      <w:pPr>
        <w:spacing w:before="68" w:line="220" w:lineRule="auto"/>
        <w:ind w:left="554"/>
        <w:rPr>
          <w:rFonts w:ascii="Times New Roman" w:hAnsi="Times New Roman" w:eastAsia="Times New Roman" w:cs="Times New Roman"/>
          <w:color w:val="auto"/>
          <w:spacing w:val="-3"/>
          <w:sz w:val="21"/>
          <w:szCs w:val="21"/>
          <w:highlight w:val="none"/>
        </w:rPr>
      </w:pPr>
    </w:p>
    <w:p w14:paraId="75267C5B">
      <w:pPr>
        <w:spacing w:before="68" w:line="220" w:lineRule="auto"/>
        <w:ind w:left="0" w:leftChars="0" w:firstLine="0" w:firstLineChars="0"/>
        <w:jc w:val="center"/>
        <w:outlineLvl w:val="2"/>
        <w:rPr>
          <w:rFonts w:ascii="Times New Roman" w:hAnsi="Times New Roman" w:eastAsia="Times New Roman" w:cs="Times New Roman"/>
          <w:color w:val="auto"/>
          <w:spacing w:val="-2"/>
          <w:sz w:val="21"/>
          <w:szCs w:val="21"/>
          <w:highlight w:val="none"/>
        </w:rPr>
      </w:pPr>
      <w:bookmarkStart w:id="571" w:name="_Toc10718"/>
      <w:bookmarkStart w:id="572" w:name="_Toc15360"/>
      <w:bookmarkStart w:id="573" w:name="_Toc26802"/>
      <w:bookmarkStart w:id="574" w:name="_Toc11394"/>
      <w:bookmarkStart w:id="575" w:name="_Toc13047"/>
      <w:bookmarkStart w:id="576" w:name="_Toc500"/>
      <w:r>
        <w:rPr>
          <w:rFonts w:ascii="黑体" w:hAnsi="黑体" w:eastAsia="黑体"/>
          <w:b/>
          <w:color w:val="auto"/>
          <w:sz w:val="32"/>
          <w:highlight w:val="none"/>
        </w:rPr>
        <w:t>勘察费用清单</w:t>
      </w:r>
      <w:bookmarkEnd w:id="571"/>
      <w:bookmarkEnd w:id="572"/>
      <w:bookmarkEnd w:id="573"/>
      <w:bookmarkEnd w:id="574"/>
      <w:bookmarkEnd w:id="575"/>
      <w:bookmarkEnd w:id="576"/>
      <w:r>
        <w:rPr>
          <w:rFonts w:hint="eastAsia" w:ascii="黑体" w:hAnsi="黑体" w:eastAsia="黑体"/>
          <w:b/>
          <w:color w:val="auto"/>
          <w:sz w:val="32"/>
          <w:highlight w:val="none"/>
        </w:rPr>
        <w:t>（若项目特征不能在以下表格中完全反映，投标人可自行修订表格）</w:t>
      </w:r>
    </w:p>
    <w:p w14:paraId="2CF8B47B">
      <w:pPr>
        <w:spacing w:before="68" w:line="220" w:lineRule="auto"/>
        <w:ind w:left="557"/>
        <w:rPr>
          <w:rFonts w:ascii="Times New Roman" w:hAnsi="Times New Roman" w:eastAsia="Times New Roman" w:cs="Times New Roman"/>
          <w:color w:val="auto"/>
          <w:spacing w:val="-2"/>
          <w:sz w:val="21"/>
          <w:szCs w:val="21"/>
          <w:highlight w:val="none"/>
        </w:rPr>
      </w:pPr>
    </w:p>
    <w:p w14:paraId="0209E371">
      <w:pPr>
        <w:spacing w:before="68" w:line="220" w:lineRule="auto"/>
        <w:ind w:left="557"/>
        <w:outlineLvl w:val="2"/>
        <w:rPr>
          <w:rFonts w:ascii="宋体" w:hAnsi="宋体" w:eastAsia="宋体" w:cs="宋体"/>
          <w:color w:val="auto"/>
          <w:sz w:val="21"/>
          <w:szCs w:val="21"/>
          <w:highlight w:val="none"/>
        </w:rPr>
      </w:pPr>
      <w:bookmarkStart w:id="577" w:name="_Toc22745"/>
      <w:bookmarkStart w:id="578" w:name="_Toc1779"/>
      <w:bookmarkStart w:id="579" w:name="_Toc31629"/>
      <w:bookmarkStart w:id="580" w:name="_Toc27614"/>
      <w:bookmarkStart w:id="581" w:name="_Toc30507"/>
      <w:bookmarkStart w:id="582" w:name="_Toc5083"/>
      <w:r>
        <w:rPr>
          <w:rFonts w:ascii="Times New Roman" w:hAnsi="Times New Roman" w:eastAsia="Times New Roman" w:cs="Times New Roman"/>
          <w:color w:val="auto"/>
          <w:spacing w:val="-2"/>
          <w:sz w:val="21"/>
          <w:szCs w:val="21"/>
          <w:highlight w:val="none"/>
        </w:rPr>
        <w:t xml:space="preserve">1.  </w:t>
      </w:r>
      <w:r>
        <w:rPr>
          <w:rFonts w:ascii="宋体" w:hAnsi="宋体" w:eastAsia="宋体" w:cs="宋体"/>
          <w:color w:val="auto"/>
          <w:spacing w:val="-2"/>
          <w:sz w:val="21"/>
          <w:szCs w:val="21"/>
          <w:highlight w:val="none"/>
        </w:rPr>
        <w:t>勘察费用清单说</w:t>
      </w:r>
      <w:r>
        <w:rPr>
          <w:rFonts w:ascii="宋体" w:hAnsi="宋体" w:eastAsia="宋体" w:cs="宋体"/>
          <w:color w:val="auto"/>
          <w:sz w:val="21"/>
          <w:szCs w:val="21"/>
          <w:highlight w:val="none"/>
        </w:rPr>
        <w:t>明</w:t>
      </w:r>
      <w:bookmarkEnd w:id="577"/>
      <w:bookmarkEnd w:id="578"/>
      <w:bookmarkEnd w:id="579"/>
      <w:bookmarkEnd w:id="580"/>
      <w:bookmarkEnd w:id="581"/>
      <w:bookmarkEnd w:id="582"/>
    </w:p>
    <w:p w14:paraId="3C22C7B3">
      <w:pPr>
        <w:spacing w:before="68" w:line="360" w:lineRule="auto"/>
        <w:ind w:left="17" w:leftChars="0" w:firstLine="539" w:firstLineChars="262"/>
        <w:rPr>
          <w:rFonts w:ascii="Times New Roman" w:hAnsi="Times New Roman" w:eastAsia="Times New Roman" w:cs="Times New Roman"/>
          <w:color w:val="auto"/>
          <w:spacing w:val="-2"/>
          <w:sz w:val="21"/>
          <w:szCs w:val="21"/>
          <w:highlight w:val="none"/>
        </w:rPr>
      </w:pPr>
      <w:r>
        <w:rPr>
          <w:rFonts w:hint="eastAsia" w:ascii="Times New Roman" w:hAnsi="Times New Roman" w:eastAsia="Times New Roman" w:cs="Times New Roman"/>
          <w:color w:val="auto"/>
          <w:spacing w:val="-2"/>
          <w:sz w:val="21"/>
          <w:szCs w:val="21"/>
          <w:highlight w:val="none"/>
        </w:rPr>
        <w:t>勘察费参照国家发展计划委员会、建设部2002年颁布的《工程勘察设计收费标准》计算，勘察费用清单由投标人自行填报。（</w:t>
      </w:r>
      <w:r>
        <w:rPr>
          <w:rFonts w:ascii="Times New Roman" w:hAnsi="Times New Roman" w:eastAsia="Times New Roman" w:cs="Times New Roman"/>
          <w:color w:val="auto"/>
          <w:spacing w:val="-2"/>
          <w:sz w:val="21"/>
          <w:szCs w:val="21"/>
          <w:highlight w:val="none"/>
        </w:rPr>
        <w:t>勘察费用清单</w:t>
      </w:r>
      <w:r>
        <w:rPr>
          <w:rFonts w:hint="eastAsia" w:ascii="Times New Roman" w:hAnsi="Times New Roman" w:eastAsia="Times New Roman" w:cs="Times New Roman"/>
          <w:color w:val="auto"/>
          <w:spacing w:val="-2"/>
          <w:sz w:val="21"/>
          <w:szCs w:val="21"/>
          <w:highlight w:val="none"/>
        </w:rPr>
        <w:t>仅作为专家评标参考）。</w:t>
      </w:r>
    </w:p>
    <w:p w14:paraId="6C87DE97">
      <w:pPr>
        <w:spacing w:before="191" w:line="220" w:lineRule="auto"/>
        <w:ind w:left="537"/>
        <w:outlineLvl w:val="2"/>
        <w:rPr>
          <w:rFonts w:ascii="宋体" w:hAnsi="宋体" w:eastAsia="宋体" w:cs="宋体"/>
          <w:color w:val="auto"/>
          <w:sz w:val="21"/>
          <w:szCs w:val="21"/>
          <w:highlight w:val="none"/>
        </w:rPr>
      </w:pPr>
      <w:bookmarkStart w:id="583" w:name="_Toc25102"/>
      <w:bookmarkStart w:id="584" w:name="_Toc24994"/>
      <w:bookmarkStart w:id="585" w:name="_Toc20637"/>
      <w:bookmarkStart w:id="586" w:name="_Toc26404"/>
      <w:bookmarkStart w:id="587" w:name="_Toc15186"/>
      <w:bookmarkStart w:id="588" w:name="_Toc10648"/>
      <w:r>
        <w:rPr>
          <w:rFonts w:ascii="Times New Roman" w:hAnsi="Times New Roman" w:eastAsia="Times New Roman" w:cs="Times New Roman"/>
          <w:color w:val="auto"/>
          <w:spacing w:val="-1"/>
          <w:sz w:val="21"/>
          <w:szCs w:val="21"/>
          <w:highlight w:val="none"/>
        </w:rPr>
        <w:t>2.</w:t>
      </w:r>
      <w:r>
        <w:rPr>
          <w:rFonts w:ascii="Times New Roman" w:hAnsi="Times New Roman" w:eastAsia="Times New Roman" w:cs="Times New Roman"/>
          <w:color w:val="auto"/>
          <w:sz w:val="21"/>
          <w:szCs w:val="21"/>
          <w:highlight w:val="none"/>
        </w:rPr>
        <w:t xml:space="preserve">  </w:t>
      </w:r>
      <w:r>
        <w:rPr>
          <w:rFonts w:ascii="宋体" w:hAnsi="宋体" w:eastAsia="宋体" w:cs="宋体"/>
          <w:color w:val="auto"/>
          <w:sz w:val="21"/>
          <w:szCs w:val="21"/>
          <w:highlight w:val="none"/>
        </w:rPr>
        <w:t>勘察费用清单</w:t>
      </w:r>
      <w:bookmarkEnd w:id="583"/>
      <w:bookmarkEnd w:id="584"/>
      <w:bookmarkEnd w:id="585"/>
      <w:bookmarkEnd w:id="586"/>
      <w:bookmarkEnd w:id="587"/>
      <w:bookmarkEnd w:id="588"/>
    </w:p>
    <w:p w14:paraId="4F1DAEDE">
      <w:pPr>
        <w:spacing w:before="188" w:line="220" w:lineRule="auto"/>
        <w:ind w:right="10"/>
        <w:jc w:val="right"/>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单位： 人民币元</w:t>
      </w:r>
    </w:p>
    <w:p w14:paraId="6C0C8F46">
      <w:pPr>
        <w:spacing w:line="18" w:lineRule="exact"/>
        <w:rPr>
          <w:color w:val="auto"/>
          <w:highlight w:val="none"/>
        </w:rPr>
      </w:pPr>
    </w:p>
    <w:tbl>
      <w:tblPr>
        <w:tblStyle w:val="30"/>
        <w:tblW w:w="87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2411"/>
        <w:gridCol w:w="2267"/>
        <w:gridCol w:w="1319"/>
        <w:gridCol w:w="1944"/>
      </w:tblGrid>
      <w:tr w14:paraId="4BB69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20" w:type="dxa"/>
            <w:vAlign w:val="top"/>
          </w:tcPr>
          <w:p w14:paraId="391052EE">
            <w:pPr>
              <w:spacing w:before="120" w:line="222" w:lineRule="auto"/>
              <w:ind w:left="20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3831" w14:cap="flat" w14:cmpd="sng">
                  <w14:solidFill>
                    <w14:srgbClr w14:val="000000"/>
                  </w14:solidFill>
                  <w14:prstDash w14:val="solid"/>
                  <w14:miter w14:val="0"/>
                </w14:textOutline>
              </w:rPr>
              <w:t>序</w:t>
            </w:r>
            <w:r>
              <w:rPr>
                <w:rFonts w:ascii="宋体" w:hAnsi="宋体" w:eastAsia="宋体" w:cs="宋体"/>
                <w:color w:val="auto"/>
                <w:spacing w:val="-1"/>
                <w:sz w:val="21"/>
                <w:szCs w:val="21"/>
                <w:highlight w:val="none"/>
                <w14:textOutline w14:w="3831" w14:cap="flat" w14:cmpd="sng">
                  <w14:solidFill>
                    <w14:srgbClr w14:val="000000"/>
                  </w14:solidFill>
                  <w14:prstDash w14:val="solid"/>
                  <w14:miter w14:val="0"/>
                </w14:textOutline>
              </w:rPr>
              <w:t>号</w:t>
            </w:r>
          </w:p>
        </w:tc>
        <w:tc>
          <w:tcPr>
            <w:tcW w:w="2411" w:type="dxa"/>
            <w:vAlign w:val="top"/>
          </w:tcPr>
          <w:p w14:paraId="57EBEABE">
            <w:pPr>
              <w:spacing w:before="120" w:line="220" w:lineRule="auto"/>
              <w:ind w:left="363"/>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14:textOutline w14:w="3831" w14:cap="flat" w14:cmpd="sng">
                  <w14:solidFill>
                    <w14:srgbClr w14:val="000000"/>
                  </w14:solidFill>
                  <w14:prstDash w14:val="solid"/>
                  <w14:miter w14:val="0"/>
                </w14:textOutline>
              </w:rPr>
              <w:t>勘察</w:t>
            </w:r>
            <w:r>
              <w:rPr>
                <w:rFonts w:ascii="宋体" w:hAnsi="宋体" w:eastAsia="宋体" w:cs="宋体"/>
                <w:color w:val="auto"/>
                <w:sz w:val="21"/>
                <w:szCs w:val="21"/>
                <w:highlight w:val="none"/>
                <w14:textOutline w14:w="3831" w14:cap="flat" w14:cmpd="sng">
                  <w14:solidFill>
                    <w14:srgbClr w14:val="000000"/>
                  </w14:solidFill>
                  <w14:prstDash w14:val="solid"/>
                  <w14:miter w14:val="0"/>
                </w14:textOutline>
              </w:rPr>
              <w:t>费用分项名称</w:t>
            </w:r>
          </w:p>
        </w:tc>
        <w:tc>
          <w:tcPr>
            <w:tcW w:w="2267" w:type="dxa"/>
            <w:vAlign w:val="top"/>
          </w:tcPr>
          <w:p w14:paraId="0EEF55A4">
            <w:pPr>
              <w:spacing w:before="120" w:line="220" w:lineRule="auto"/>
              <w:ind w:left="113"/>
              <w:rPr>
                <w:rFonts w:ascii="宋体" w:hAnsi="宋体" w:eastAsia="宋体" w:cs="宋体"/>
                <w:color w:val="auto"/>
                <w:sz w:val="21"/>
                <w:szCs w:val="21"/>
                <w:highlight w:val="none"/>
              </w:rPr>
            </w:pPr>
            <w:r>
              <w:rPr>
                <w:rFonts w:ascii="宋体" w:hAnsi="宋体" w:eastAsia="宋体" w:cs="宋体"/>
                <w:color w:val="auto"/>
                <w:spacing w:val="-9"/>
                <w:sz w:val="21"/>
                <w:szCs w:val="21"/>
                <w:highlight w:val="none"/>
                <w14:textOutline w14:w="3831" w14:cap="flat" w14:cmpd="sng">
                  <w14:solidFill>
                    <w14:srgbClr w14:val="000000"/>
                  </w14:solidFill>
                  <w14:prstDash w14:val="solid"/>
                  <w14:miter w14:val="0"/>
                </w14:textOutline>
              </w:rPr>
              <w:t>计</w:t>
            </w:r>
            <w:r>
              <w:rPr>
                <w:rFonts w:ascii="宋体" w:hAnsi="宋体" w:eastAsia="宋体" w:cs="宋体"/>
                <w:color w:val="auto"/>
                <w:spacing w:val="-5"/>
                <w:sz w:val="21"/>
                <w:szCs w:val="21"/>
                <w:highlight w:val="none"/>
                <w14:textOutline w14:w="3831" w14:cap="flat" w14:cmpd="sng">
                  <w14:solidFill>
                    <w14:srgbClr w14:val="000000"/>
                  </w14:solidFill>
                  <w14:prstDash w14:val="solid"/>
                  <w14:miter w14:val="0"/>
                </w14:textOutline>
              </w:rPr>
              <w:t>算依据、过程和公式</w:t>
            </w:r>
          </w:p>
        </w:tc>
        <w:tc>
          <w:tcPr>
            <w:tcW w:w="1319" w:type="dxa"/>
            <w:vAlign w:val="top"/>
          </w:tcPr>
          <w:p w14:paraId="02F31B48">
            <w:pPr>
              <w:spacing w:before="120" w:line="219" w:lineRule="auto"/>
              <w:ind w:left="143"/>
              <w:rPr>
                <w:rFonts w:ascii="宋体" w:hAnsi="宋体" w:eastAsia="宋体" w:cs="宋体"/>
                <w:color w:val="auto"/>
                <w:sz w:val="21"/>
                <w:szCs w:val="21"/>
                <w:highlight w:val="none"/>
              </w:rPr>
            </w:pPr>
            <w:r>
              <w:rPr>
                <w:rFonts w:ascii="宋体" w:hAnsi="宋体" w:eastAsia="宋体" w:cs="宋体"/>
                <w:color w:val="auto"/>
                <w:spacing w:val="18"/>
                <w:sz w:val="21"/>
                <w:szCs w:val="21"/>
                <w:highlight w:val="none"/>
                <w14:textOutline w14:w="3831" w14:cap="flat" w14:cmpd="sng">
                  <w14:solidFill>
                    <w14:srgbClr w14:val="000000"/>
                  </w14:solidFill>
                  <w14:prstDash w14:val="solid"/>
                  <w14:miter w14:val="0"/>
                </w14:textOutline>
              </w:rPr>
              <w:t>金</w:t>
            </w:r>
            <w:r>
              <w:rPr>
                <w:rFonts w:ascii="宋体" w:hAnsi="宋体" w:eastAsia="宋体" w:cs="宋体"/>
                <w:color w:val="auto"/>
                <w:spacing w:val="17"/>
                <w:sz w:val="21"/>
                <w:szCs w:val="21"/>
                <w:highlight w:val="none"/>
                <w14:textOutline w14:w="3831" w14:cap="flat" w14:cmpd="sng">
                  <w14:solidFill>
                    <w14:srgbClr w14:val="000000"/>
                  </w14:solidFill>
                  <w14:prstDash w14:val="solid"/>
                  <w14:miter w14:val="0"/>
                </w14:textOutline>
              </w:rPr>
              <w:t>额(元)</w:t>
            </w:r>
          </w:p>
        </w:tc>
        <w:tc>
          <w:tcPr>
            <w:tcW w:w="1944" w:type="dxa"/>
            <w:vAlign w:val="top"/>
          </w:tcPr>
          <w:p w14:paraId="40553F42">
            <w:pPr>
              <w:spacing w:before="120" w:line="222" w:lineRule="auto"/>
              <w:ind w:left="768"/>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14:textOutline w14:w="3831" w14:cap="flat" w14:cmpd="sng">
                  <w14:solidFill>
                    <w14:srgbClr w14:val="000000"/>
                  </w14:solidFill>
                  <w14:prstDash w14:val="solid"/>
                  <w14:miter w14:val="0"/>
                </w14:textOutline>
              </w:rPr>
              <w:t>备</w:t>
            </w:r>
            <w:r>
              <w:rPr>
                <w:rFonts w:ascii="宋体" w:hAnsi="宋体" w:eastAsia="宋体" w:cs="宋体"/>
                <w:color w:val="auto"/>
                <w:spacing w:val="-2"/>
                <w:sz w:val="21"/>
                <w:szCs w:val="21"/>
                <w:highlight w:val="none"/>
                <w14:textOutline w14:w="3831" w14:cap="flat" w14:cmpd="sng">
                  <w14:solidFill>
                    <w14:srgbClr w14:val="000000"/>
                  </w14:solidFill>
                  <w14:prstDash w14:val="solid"/>
                  <w14:miter w14:val="0"/>
                </w14:textOutline>
              </w:rPr>
              <w:t>注</w:t>
            </w:r>
          </w:p>
        </w:tc>
      </w:tr>
      <w:tr w14:paraId="3E87A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820" w:type="dxa"/>
            <w:vAlign w:val="top"/>
          </w:tcPr>
          <w:p w14:paraId="2E222240">
            <w:pPr>
              <w:spacing w:before="49" w:line="187" w:lineRule="auto"/>
              <w:ind w:left="37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1</w:t>
            </w:r>
          </w:p>
        </w:tc>
        <w:tc>
          <w:tcPr>
            <w:tcW w:w="2411" w:type="dxa"/>
            <w:vAlign w:val="top"/>
          </w:tcPr>
          <w:p w14:paraId="552333D4">
            <w:pPr>
              <w:rPr>
                <w:rFonts w:ascii="Arial"/>
                <w:color w:val="auto"/>
                <w:sz w:val="21"/>
                <w:highlight w:val="none"/>
              </w:rPr>
            </w:pPr>
          </w:p>
        </w:tc>
        <w:tc>
          <w:tcPr>
            <w:tcW w:w="2267" w:type="dxa"/>
            <w:vAlign w:val="top"/>
          </w:tcPr>
          <w:p w14:paraId="59699BFD">
            <w:pPr>
              <w:rPr>
                <w:rFonts w:ascii="Arial"/>
                <w:color w:val="auto"/>
                <w:sz w:val="21"/>
                <w:highlight w:val="none"/>
              </w:rPr>
            </w:pPr>
          </w:p>
        </w:tc>
        <w:tc>
          <w:tcPr>
            <w:tcW w:w="1319" w:type="dxa"/>
            <w:vAlign w:val="top"/>
          </w:tcPr>
          <w:p w14:paraId="6490E3D2">
            <w:pPr>
              <w:rPr>
                <w:rFonts w:ascii="Arial"/>
                <w:color w:val="auto"/>
                <w:sz w:val="21"/>
                <w:highlight w:val="none"/>
              </w:rPr>
            </w:pPr>
          </w:p>
        </w:tc>
        <w:tc>
          <w:tcPr>
            <w:tcW w:w="1944" w:type="dxa"/>
            <w:vAlign w:val="top"/>
          </w:tcPr>
          <w:p w14:paraId="10807EDE">
            <w:pPr>
              <w:rPr>
                <w:rFonts w:ascii="Arial"/>
                <w:color w:val="auto"/>
                <w:sz w:val="21"/>
                <w:highlight w:val="none"/>
              </w:rPr>
            </w:pPr>
          </w:p>
        </w:tc>
      </w:tr>
      <w:tr w14:paraId="24B7F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820" w:type="dxa"/>
            <w:vAlign w:val="top"/>
          </w:tcPr>
          <w:p w14:paraId="588CDE13">
            <w:pPr>
              <w:spacing w:before="50" w:line="187" w:lineRule="auto"/>
              <w:ind w:left="35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2</w:t>
            </w:r>
          </w:p>
        </w:tc>
        <w:tc>
          <w:tcPr>
            <w:tcW w:w="2411" w:type="dxa"/>
            <w:vAlign w:val="top"/>
          </w:tcPr>
          <w:p w14:paraId="35E18254">
            <w:pPr>
              <w:rPr>
                <w:rFonts w:ascii="Arial"/>
                <w:color w:val="auto"/>
                <w:sz w:val="21"/>
                <w:highlight w:val="none"/>
              </w:rPr>
            </w:pPr>
          </w:p>
        </w:tc>
        <w:tc>
          <w:tcPr>
            <w:tcW w:w="2267" w:type="dxa"/>
            <w:vAlign w:val="top"/>
          </w:tcPr>
          <w:p w14:paraId="1BFF0306">
            <w:pPr>
              <w:rPr>
                <w:rFonts w:ascii="Arial"/>
                <w:color w:val="auto"/>
                <w:sz w:val="21"/>
                <w:highlight w:val="none"/>
              </w:rPr>
            </w:pPr>
          </w:p>
        </w:tc>
        <w:tc>
          <w:tcPr>
            <w:tcW w:w="1319" w:type="dxa"/>
            <w:vAlign w:val="top"/>
          </w:tcPr>
          <w:p w14:paraId="313CFDFA">
            <w:pPr>
              <w:rPr>
                <w:rFonts w:ascii="Arial"/>
                <w:color w:val="auto"/>
                <w:sz w:val="21"/>
                <w:highlight w:val="none"/>
              </w:rPr>
            </w:pPr>
          </w:p>
        </w:tc>
        <w:tc>
          <w:tcPr>
            <w:tcW w:w="1944" w:type="dxa"/>
            <w:vAlign w:val="top"/>
          </w:tcPr>
          <w:p w14:paraId="207D3CED">
            <w:pPr>
              <w:rPr>
                <w:rFonts w:ascii="Arial"/>
                <w:color w:val="auto"/>
                <w:sz w:val="21"/>
                <w:highlight w:val="none"/>
              </w:rPr>
            </w:pPr>
          </w:p>
        </w:tc>
      </w:tr>
      <w:tr w14:paraId="3B79F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top"/>
          </w:tcPr>
          <w:p w14:paraId="172488CC">
            <w:pPr>
              <w:spacing w:before="47" w:line="187" w:lineRule="auto"/>
              <w:ind w:left="363"/>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3</w:t>
            </w:r>
          </w:p>
        </w:tc>
        <w:tc>
          <w:tcPr>
            <w:tcW w:w="2411" w:type="dxa"/>
            <w:vAlign w:val="top"/>
          </w:tcPr>
          <w:p w14:paraId="4BEF8E87">
            <w:pPr>
              <w:rPr>
                <w:rFonts w:ascii="Arial"/>
                <w:color w:val="auto"/>
                <w:sz w:val="21"/>
                <w:highlight w:val="none"/>
              </w:rPr>
            </w:pPr>
          </w:p>
        </w:tc>
        <w:tc>
          <w:tcPr>
            <w:tcW w:w="2267" w:type="dxa"/>
            <w:vAlign w:val="top"/>
          </w:tcPr>
          <w:p w14:paraId="5995AD59">
            <w:pPr>
              <w:rPr>
                <w:rFonts w:ascii="Arial"/>
                <w:color w:val="auto"/>
                <w:sz w:val="21"/>
                <w:highlight w:val="none"/>
              </w:rPr>
            </w:pPr>
          </w:p>
        </w:tc>
        <w:tc>
          <w:tcPr>
            <w:tcW w:w="1319" w:type="dxa"/>
            <w:vAlign w:val="top"/>
          </w:tcPr>
          <w:p w14:paraId="2FEAB5BD">
            <w:pPr>
              <w:rPr>
                <w:rFonts w:ascii="Arial"/>
                <w:color w:val="auto"/>
                <w:sz w:val="21"/>
                <w:highlight w:val="none"/>
              </w:rPr>
            </w:pPr>
          </w:p>
        </w:tc>
        <w:tc>
          <w:tcPr>
            <w:tcW w:w="1944" w:type="dxa"/>
            <w:vAlign w:val="top"/>
          </w:tcPr>
          <w:p w14:paraId="4B76D0AC">
            <w:pPr>
              <w:rPr>
                <w:rFonts w:ascii="Arial"/>
                <w:color w:val="auto"/>
                <w:sz w:val="21"/>
                <w:highlight w:val="none"/>
              </w:rPr>
            </w:pPr>
          </w:p>
        </w:tc>
      </w:tr>
      <w:tr w14:paraId="74F5C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top"/>
          </w:tcPr>
          <w:p w14:paraId="72661F07">
            <w:pPr>
              <w:spacing w:before="49" w:line="187" w:lineRule="auto"/>
              <w:ind w:left="358"/>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4</w:t>
            </w:r>
          </w:p>
        </w:tc>
        <w:tc>
          <w:tcPr>
            <w:tcW w:w="2411" w:type="dxa"/>
            <w:vAlign w:val="top"/>
          </w:tcPr>
          <w:p w14:paraId="3357B32E">
            <w:pPr>
              <w:rPr>
                <w:rFonts w:ascii="Arial"/>
                <w:color w:val="auto"/>
                <w:sz w:val="21"/>
                <w:highlight w:val="none"/>
              </w:rPr>
            </w:pPr>
          </w:p>
        </w:tc>
        <w:tc>
          <w:tcPr>
            <w:tcW w:w="2267" w:type="dxa"/>
            <w:vAlign w:val="top"/>
          </w:tcPr>
          <w:p w14:paraId="2E926700">
            <w:pPr>
              <w:rPr>
                <w:rFonts w:ascii="Arial"/>
                <w:color w:val="auto"/>
                <w:sz w:val="21"/>
                <w:highlight w:val="none"/>
              </w:rPr>
            </w:pPr>
          </w:p>
        </w:tc>
        <w:tc>
          <w:tcPr>
            <w:tcW w:w="1319" w:type="dxa"/>
            <w:vAlign w:val="top"/>
          </w:tcPr>
          <w:p w14:paraId="5169170C">
            <w:pPr>
              <w:rPr>
                <w:rFonts w:ascii="Arial"/>
                <w:color w:val="auto"/>
                <w:sz w:val="21"/>
                <w:highlight w:val="none"/>
              </w:rPr>
            </w:pPr>
          </w:p>
        </w:tc>
        <w:tc>
          <w:tcPr>
            <w:tcW w:w="1944" w:type="dxa"/>
            <w:vAlign w:val="top"/>
          </w:tcPr>
          <w:p w14:paraId="0B17E864">
            <w:pPr>
              <w:rPr>
                <w:rFonts w:ascii="Arial"/>
                <w:color w:val="auto"/>
                <w:sz w:val="21"/>
                <w:highlight w:val="none"/>
              </w:rPr>
            </w:pPr>
          </w:p>
        </w:tc>
      </w:tr>
      <w:tr w14:paraId="5FF5B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820" w:type="dxa"/>
            <w:vAlign w:val="top"/>
          </w:tcPr>
          <w:p w14:paraId="4CE80101">
            <w:pPr>
              <w:spacing w:before="52" w:line="184" w:lineRule="auto"/>
              <w:ind w:left="365"/>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5</w:t>
            </w:r>
          </w:p>
        </w:tc>
        <w:tc>
          <w:tcPr>
            <w:tcW w:w="2411" w:type="dxa"/>
            <w:vAlign w:val="top"/>
          </w:tcPr>
          <w:p w14:paraId="16C7CC6D">
            <w:pPr>
              <w:rPr>
                <w:rFonts w:ascii="Arial"/>
                <w:color w:val="auto"/>
                <w:sz w:val="21"/>
                <w:highlight w:val="none"/>
              </w:rPr>
            </w:pPr>
          </w:p>
        </w:tc>
        <w:tc>
          <w:tcPr>
            <w:tcW w:w="2267" w:type="dxa"/>
            <w:vAlign w:val="top"/>
          </w:tcPr>
          <w:p w14:paraId="6CFC5B6E">
            <w:pPr>
              <w:rPr>
                <w:rFonts w:ascii="Arial"/>
                <w:color w:val="auto"/>
                <w:sz w:val="21"/>
                <w:highlight w:val="none"/>
              </w:rPr>
            </w:pPr>
          </w:p>
        </w:tc>
        <w:tc>
          <w:tcPr>
            <w:tcW w:w="1319" w:type="dxa"/>
            <w:vAlign w:val="top"/>
          </w:tcPr>
          <w:p w14:paraId="1B78F70B">
            <w:pPr>
              <w:rPr>
                <w:rFonts w:ascii="Arial"/>
                <w:color w:val="auto"/>
                <w:sz w:val="21"/>
                <w:highlight w:val="none"/>
              </w:rPr>
            </w:pPr>
          </w:p>
        </w:tc>
        <w:tc>
          <w:tcPr>
            <w:tcW w:w="1944" w:type="dxa"/>
            <w:vAlign w:val="top"/>
          </w:tcPr>
          <w:p w14:paraId="0EBA3F24">
            <w:pPr>
              <w:rPr>
                <w:rFonts w:ascii="Arial"/>
                <w:color w:val="auto"/>
                <w:sz w:val="21"/>
                <w:highlight w:val="none"/>
              </w:rPr>
            </w:pPr>
          </w:p>
        </w:tc>
      </w:tr>
      <w:tr w14:paraId="156C9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top"/>
          </w:tcPr>
          <w:p w14:paraId="1B2DFB86">
            <w:pPr>
              <w:spacing w:before="232" w:line="66" w:lineRule="exact"/>
              <w:ind w:left="220"/>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r>
              <w:rPr>
                <w:rFonts w:ascii="Times New Roman" w:hAnsi="Times New Roman" w:eastAsia="Times New Roman" w:cs="Times New Roman"/>
                <w:color w:val="auto"/>
                <w:spacing w:val="-5"/>
                <w:position w:val="1"/>
                <w:sz w:val="21"/>
                <w:szCs w:val="21"/>
                <w:highlight w:val="none"/>
              </w:rPr>
              <w:t>…</w:t>
            </w:r>
          </w:p>
        </w:tc>
        <w:tc>
          <w:tcPr>
            <w:tcW w:w="2411" w:type="dxa"/>
            <w:vAlign w:val="top"/>
          </w:tcPr>
          <w:p w14:paraId="20F383DD">
            <w:pPr>
              <w:spacing w:before="232" w:line="66" w:lineRule="exact"/>
              <w:ind w:left="1012"/>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r>
              <w:rPr>
                <w:rFonts w:ascii="Times New Roman" w:hAnsi="Times New Roman" w:eastAsia="Times New Roman" w:cs="Times New Roman"/>
                <w:color w:val="auto"/>
                <w:spacing w:val="-5"/>
                <w:position w:val="1"/>
                <w:sz w:val="21"/>
                <w:szCs w:val="21"/>
                <w:highlight w:val="none"/>
              </w:rPr>
              <w:t>…</w:t>
            </w:r>
          </w:p>
        </w:tc>
        <w:tc>
          <w:tcPr>
            <w:tcW w:w="2267" w:type="dxa"/>
            <w:vAlign w:val="top"/>
          </w:tcPr>
          <w:p w14:paraId="34AD7692">
            <w:pPr>
              <w:rPr>
                <w:rFonts w:ascii="Arial"/>
                <w:color w:val="auto"/>
                <w:sz w:val="21"/>
                <w:highlight w:val="none"/>
              </w:rPr>
            </w:pPr>
          </w:p>
        </w:tc>
        <w:tc>
          <w:tcPr>
            <w:tcW w:w="1319" w:type="dxa"/>
            <w:vAlign w:val="top"/>
          </w:tcPr>
          <w:p w14:paraId="43B855F3">
            <w:pPr>
              <w:rPr>
                <w:rFonts w:ascii="Arial"/>
                <w:color w:val="auto"/>
                <w:sz w:val="21"/>
                <w:highlight w:val="none"/>
              </w:rPr>
            </w:pPr>
          </w:p>
        </w:tc>
        <w:tc>
          <w:tcPr>
            <w:tcW w:w="1944" w:type="dxa"/>
            <w:vAlign w:val="top"/>
          </w:tcPr>
          <w:p w14:paraId="5A199934">
            <w:pPr>
              <w:rPr>
                <w:rFonts w:ascii="Arial"/>
                <w:color w:val="auto"/>
                <w:sz w:val="21"/>
                <w:highlight w:val="none"/>
              </w:rPr>
            </w:pPr>
          </w:p>
        </w:tc>
      </w:tr>
      <w:tr w14:paraId="3ED54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5498" w:type="dxa"/>
            <w:gridSpan w:val="3"/>
            <w:vAlign w:val="top"/>
          </w:tcPr>
          <w:p w14:paraId="35097E65">
            <w:pPr>
              <w:spacing w:before="79" w:line="219" w:lineRule="auto"/>
              <w:ind w:left="2334"/>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14:textOutline w14:w="3831" w14:cap="flat" w14:cmpd="sng">
                  <w14:solidFill>
                    <w14:srgbClr w14:val="000000"/>
                  </w14:solidFill>
                  <w14:prstDash w14:val="solid"/>
                  <w14:miter w14:val="0"/>
                </w14:textOutline>
              </w:rPr>
              <w:t>合计报价</w:t>
            </w:r>
          </w:p>
        </w:tc>
        <w:tc>
          <w:tcPr>
            <w:tcW w:w="1319" w:type="dxa"/>
            <w:vAlign w:val="top"/>
          </w:tcPr>
          <w:p w14:paraId="3C4624BB">
            <w:pPr>
              <w:rPr>
                <w:rFonts w:ascii="Arial"/>
                <w:color w:val="auto"/>
                <w:sz w:val="21"/>
                <w:highlight w:val="none"/>
              </w:rPr>
            </w:pPr>
          </w:p>
        </w:tc>
        <w:tc>
          <w:tcPr>
            <w:tcW w:w="1944" w:type="dxa"/>
            <w:vAlign w:val="top"/>
          </w:tcPr>
          <w:p w14:paraId="75D9A3C9">
            <w:pPr>
              <w:rPr>
                <w:rFonts w:ascii="Arial"/>
                <w:color w:val="auto"/>
                <w:sz w:val="21"/>
                <w:highlight w:val="none"/>
              </w:rPr>
            </w:pPr>
          </w:p>
        </w:tc>
      </w:tr>
    </w:tbl>
    <w:p w14:paraId="2BD997DE">
      <w:pPr>
        <w:rPr>
          <w:rFonts w:ascii="Arial"/>
          <w:color w:val="auto"/>
          <w:sz w:val="21"/>
          <w:highlight w:val="none"/>
        </w:rPr>
      </w:pPr>
    </w:p>
    <w:p w14:paraId="7D6CED7B">
      <w:pPr>
        <w:rPr>
          <w:color w:val="auto"/>
          <w:highlight w:val="none"/>
        </w:rPr>
        <w:sectPr>
          <w:footerReference r:id="rId34" w:type="default"/>
          <w:pgSz w:w="12240" w:h="15840"/>
          <w:pgMar w:top="1346" w:right="1785" w:bottom="1101" w:left="1687" w:header="0" w:footer="938" w:gutter="0"/>
          <w:pgNumType w:fmt="decimal"/>
          <w:cols w:space="720" w:num="1"/>
        </w:sectPr>
      </w:pPr>
    </w:p>
    <w:p w14:paraId="3F27BCBD">
      <w:pPr>
        <w:spacing w:before="68" w:line="220" w:lineRule="auto"/>
        <w:ind w:left="0" w:leftChars="0" w:firstLine="0" w:firstLineChars="0"/>
        <w:jc w:val="center"/>
        <w:rPr>
          <w:rFonts w:ascii="Times New Roman" w:hAnsi="Times New Roman" w:eastAsia="Times New Roman" w:cs="Times New Roman"/>
          <w:color w:val="auto"/>
          <w:spacing w:val="-3"/>
          <w:sz w:val="21"/>
          <w:szCs w:val="21"/>
          <w:highlight w:val="none"/>
        </w:rPr>
      </w:pPr>
      <w:r>
        <w:rPr>
          <w:rFonts w:hint="eastAsia" w:ascii="黑体" w:hAnsi="黑体" w:eastAsia="黑体"/>
          <w:b/>
          <w:color w:val="auto"/>
          <w:sz w:val="32"/>
          <w:highlight w:val="none"/>
          <w:lang w:eastAsia="zh-CN"/>
        </w:rPr>
        <w:t>设计</w:t>
      </w:r>
      <w:r>
        <w:rPr>
          <w:rFonts w:ascii="黑体" w:hAnsi="黑体" w:eastAsia="黑体"/>
          <w:b/>
          <w:color w:val="auto"/>
          <w:sz w:val="32"/>
          <w:highlight w:val="none"/>
        </w:rPr>
        <w:t>费用清单</w:t>
      </w:r>
    </w:p>
    <w:p w14:paraId="1F9CE873">
      <w:pPr>
        <w:spacing w:before="68" w:line="220" w:lineRule="auto"/>
        <w:ind w:left="554"/>
        <w:rPr>
          <w:rFonts w:ascii="Times New Roman" w:hAnsi="Times New Roman" w:eastAsia="Times New Roman" w:cs="Times New Roman"/>
          <w:color w:val="auto"/>
          <w:spacing w:val="-3"/>
          <w:sz w:val="21"/>
          <w:szCs w:val="21"/>
          <w:highlight w:val="none"/>
        </w:rPr>
      </w:pPr>
    </w:p>
    <w:p w14:paraId="3B5EBB39">
      <w:pPr>
        <w:spacing w:before="68" w:line="220" w:lineRule="auto"/>
        <w:ind w:left="554"/>
        <w:outlineLvl w:val="2"/>
        <w:rPr>
          <w:rFonts w:ascii="宋体" w:hAnsi="宋体" w:eastAsia="宋体" w:cs="宋体"/>
          <w:color w:val="auto"/>
          <w:spacing w:val="-2"/>
          <w:sz w:val="21"/>
          <w:szCs w:val="21"/>
          <w:highlight w:val="none"/>
        </w:rPr>
      </w:pPr>
      <w:bookmarkStart w:id="589" w:name="_Toc9442"/>
      <w:bookmarkStart w:id="590" w:name="_Toc11648"/>
      <w:bookmarkStart w:id="591" w:name="_Toc2540"/>
      <w:bookmarkStart w:id="592" w:name="_Toc1763"/>
      <w:bookmarkStart w:id="593" w:name="_Toc7561"/>
      <w:bookmarkStart w:id="594" w:name="_Toc1425"/>
      <w:r>
        <w:rPr>
          <w:rFonts w:ascii="Times New Roman" w:hAnsi="Times New Roman" w:eastAsia="Times New Roman" w:cs="Times New Roman"/>
          <w:color w:val="auto"/>
          <w:spacing w:val="-3"/>
          <w:sz w:val="21"/>
          <w:szCs w:val="21"/>
          <w:highlight w:val="none"/>
        </w:rPr>
        <w:t>1</w:t>
      </w:r>
      <w:r>
        <w:rPr>
          <w:rFonts w:ascii="Times New Roman" w:hAnsi="Times New Roman" w:eastAsia="Times New Roman" w:cs="Times New Roman"/>
          <w:color w:val="auto"/>
          <w:spacing w:val="-2"/>
          <w:sz w:val="21"/>
          <w:szCs w:val="21"/>
          <w:highlight w:val="none"/>
        </w:rPr>
        <w:t xml:space="preserve">.  </w:t>
      </w:r>
      <w:r>
        <w:rPr>
          <w:rFonts w:ascii="宋体" w:hAnsi="宋体" w:eastAsia="宋体" w:cs="宋体"/>
          <w:color w:val="auto"/>
          <w:spacing w:val="-2"/>
          <w:sz w:val="21"/>
          <w:szCs w:val="21"/>
          <w:highlight w:val="none"/>
        </w:rPr>
        <w:t>设计费用清单说明</w:t>
      </w:r>
      <w:bookmarkEnd w:id="589"/>
      <w:bookmarkEnd w:id="590"/>
      <w:bookmarkEnd w:id="591"/>
      <w:bookmarkEnd w:id="592"/>
      <w:bookmarkEnd w:id="593"/>
      <w:bookmarkEnd w:id="594"/>
    </w:p>
    <w:p w14:paraId="026D7E92">
      <w:pPr>
        <w:spacing w:before="68" w:line="360" w:lineRule="auto"/>
        <w:ind w:left="14" w:leftChars="0" w:firstLine="538" w:firstLineChars="264"/>
        <w:rPr>
          <w:rFonts w:ascii="Times New Roman" w:hAnsi="Times New Roman" w:eastAsia="Times New Roman" w:cs="Times New Roman"/>
          <w:color w:val="auto"/>
          <w:spacing w:val="-3"/>
          <w:sz w:val="21"/>
          <w:szCs w:val="21"/>
          <w:highlight w:val="none"/>
        </w:rPr>
      </w:pPr>
      <w:r>
        <w:rPr>
          <w:rFonts w:ascii="Times New Roman" w:hAnsi="Times New Roman" w:eastAsia="Times New Roman" w:cs="Times New Roman"/>
          <w:color w:val="auto"/>
          <w:spacing w:val="-3"/>
          <w:sz w:val="21"/>
          <w:szCs w:val="21"/>
          <w:highlight w:val="none"/>
        </w:rPr>
        <w:t>设计费</w:t>
      </w:r>
      <w:r>
        <w:rPr>
          <w:rFonts w:hint="eastAsia" w:ascii="Times New Roman" w:hAnsi="Times New Roman" w:eastAsia="Times New Roman" w:cs="Times New Roman"/>
          <w:color w:val="auto"/>
          <w:spacing w:val="-3"/>
          <w:sz w:val="21"/>
          <w:szCs w:val="21"/>
          <w:highlight w:val="none"/>
        </w:rPr>
        <w:t>参照国家发展计划委员会、建设部2002年颁布的《工程勘察设计收费标准》计算，设计费用清单由投标人自行填报。（设计费用清单仅作为专家评标参考）。</w:t>
      </w:r>
    </w:p>
    <w:p w14:paraId="5DE2EAAD">
      <w:pPr>
        <w:spacing w:before="188" w:line="220" w:lineRule="auto"/>
        <w:ind w:left="534"/>
        <w:outlineLvl w:val="2"/>
        <w:rPr>
          <w:rFonts w:ascii="宋体" w:hAnsi="宋体" w:eastAsia="宋体" w:cs="宋体"/>
          <w:color w:val="auto"/>
          <w:sz w:val="21"/>
          <w:szCs w:val="21"/>
          <w:highlight w:val="none"/>
        </w:rPr>
      </w:pPr>
      <w:bookmarkStart w:id="595" w:name="_Toc31731"/>
      <w:bookmarkStart w:id="596" w:name="_Toc28251"/>
      <w:bookmarkStart w:id="597" w:name="_Toc9163"/>
      <w:bookmarkStart w:id="598" w:name="_Toc18005"/>
      <w:bookmarkStart w:id="599" w:name="_Toc13053"/>
      <w:bookmarkStart w:id="600" w:name="_Toc4002"/>
      <w:r>
        <w:rPr>
          <w:rFonts w:ascii="Times New Roman" w:hAnsi="Times New Roman" w:eastAsia="Times New Roman" w:cs="Times New Roman"/>
          <w:color w:val="auto"/>
          <w:spacing w:val="-1"/>
          <w:sz w:val="21"/>
          <w:szCs w:val="21"/>
          <w:highlight w:val="none"/>
        </w:rPr>
        <w:t xml:space="preserve">2.  </w:t>
      </w:r>
      <w:r>
        <w:rPr>
          <w:rFonts w:ascii="宋体" w:hAnsi="宋体" w:eastAsia="宋体" w:cs="宋体"/>
          <w:color w:val="auto"/>
          <w:sz w:val="21"/>
          <w:szCs w:val="21"/>
          <w:highlight w:val="none"/>
        </w:rPr>
        <w:t>设计费用清单</w:t>
      </w:r>
      <w:bookmarkEnd w:id="595"/>
      <w:bookmarkEnd w:id="596"/>
      <w:bookmarkEnd w:id="597"/>
      <w:bookmarkEnd w:id="598"/>
      <w:bookmarkEnd w:id="599"/>
      <w:bookmarkEnd w:id="600"/>
    </w:p>
    <w:p w14:paraId="2FB5F6D3">
      <w:pPr>
        <w:spacing w:before="190" w:line="220" w:lineRule="auto"/>
        <w:ind w:right="13"/>
        <w:jc w:val="right"/>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单位</w:t>
      </w:r>
      <w:r>
        <w:rPr>
          <w:rFonts w:ascii="宋体" w:hAnsi="宋体" w:eastAsia="宋体" w:cs="宋体"/>
          <w:color w:val="auto"/>
          <w:spacing w:val="-1"/>
          <w:sz w:val="21"/>
          <w:szCs w:val="21"/>
          <w:highlight w:val="none"/>
        </w:rPr>
        <w:t>：人民币元</w:t>
      </w:r>
    </w:p>
    <w:p w14:paraId="4BA75B1B">
      <w:pPr>
        <w:spacing w:line="21" w:lineRule="exact"/>
        <w:rPr>
          <w:color w:val="auto"/>
          <w:highlight w:val="none"/>
        </w:rPr>
      </w:pPr>
    </w:p>
    <w:tbl>
      <w:tblPr>
        <w:tblStyle w:val="30"/>
        <w:tblW w:w="87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408"/>
        <w:gridCol w:w="2267"/>
        <w:gridCol w:w="1321"/>
        <w:gridCol w:w="1942"/>
      </w:tblGrid>
      <w:tr w14:paraId="35D7E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21" w:type="dxa"/>
            <w:vAlign w:val="top"/>
          </w:tcPr>
          <w:p w14:paraId="6DE91267">
            <w:pPr>
              <w:spacing w:before="117" w:line="222" w:lineRule="auto"/>
              <w:ind w:left="20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序号</w:t>
            </w:r>
          </w:p>
        </w:tc>
        <w:tc>
          <w:tcPr>
            <w:tcW w:w="2408" w:type="dxa"/>
            <w:vAlign w:val="top"/>
          </w:tcPr>
          <w:p w14:paraId="30BBD9F3">
            <w:pPr>
              <w:spacing w:before="117" w:line="220" w:lineRule="auto"/>
              <w:ind w:left="372"/>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设计费用分项名</w:t>
            </w:r>
            <w:r>
              <w:rPr>
                <w:rFonts w:ascii="宋体" w:hAnsi="宋体" w:eastAsia="宋体" w:cs="宋体"/>
                <w:color w:val="auto"/>
                <w:sz w:val="21"/>
                <w:szCs w:val="21"/>
                <w:highlight w:val="none"/>
                <w14:textOutline w14:w="2667" w14:cap="flat" w14:cmpd="sng">
                  <w14:solidFill>
                    <w14:srgbClr w14:val="000000"/>
                  </w14:solidFill>
                  <w14:prstDash w14:val="solid"/>
                  <w14:miter w14:val="0"/>
                </w14:textOutline>
              </w:rPr>
              <w:t>称</w:t>
            </w:r>
          </w:p>
        </w:tc>
        <w:tc>
          <w:tcPr>
            <w:tcW w:w="2267" w:type="dxa"/>
            <w:vAlign w:val="top"/>
          </w:tcPr>
          <w:p w14:paraId="159C1280">
            <w:pPr>
              <w:spacing w:before="117" w:line="220" w:lineRule="auto"/>
              <w:ind w:left="117"/>
              <w:rPr>
                <w:rFonts w:ascii="宋体" w:hAnsi="宋体" w:eastAsia="宋体" w:cs="宋体"/>
                <w:color w:val="auto"/>
                <w:sz w:val="21"/>
                <w:szCs w:val="21"/>
                <w:highlight w:val="none"/>
              </w:rPr>
            </w:pPr>
            <w:r>
              <w:rPr>
                <w:rFonts w:ascii="宋体" w:hAnsi="宋体" w:eastAsia="宋体" w:cs="宋体"/>
                <w:color w:val="auto"/>
                <w:spacing w:val="-23"/>
                <w:sz w:val="21"/>
                <w:szCs w:val="21"/>
                <w:highlight w:val="none"/>
                <w14:textOutline w14:w="2667" w14:cap="flat" w14:cmpd="sng">
                  <w14:solidFill>
                    <w14:srgbClr w14:val="000000"/>
                  </w14:solidFill>
                  <w14:prstDash w14:val="solid"/>
                  <w14:miter w14:val="0"/>
                </w14:textOutline>
              </w:rPr>
              <w:t>计</w:t>
            </w:r>
            <w:r>
              <w:rPr>
                <w:rFonts w:ascii="宋体" w:hAnsi="宋体" w:eastAsia="宋体" w:cs="宋体"/>
                <w:color w:val="auto"/>
                <w:spacing w:val="-14"/>
                <w:sz w:val="21"/>
                <w:szCs w:val="21"/>
                <w:highlight w:val="none"/>
                <w14:textOutline w14:w="2667" w14:cap="flat" w14:cmpd="sng">
                  <w14:solidFill>
                    <w14:srgbClr w14:val="000000"/>
                  </w14:solidFill>
                  <w14:prstDash w14:val="solid"/>
                  <w14:miter w14:val="0"/>
                </w14:textOutline>
              </w:rPr>
              <w:t>算依据、</w:t>
            </w:r>
            <w:r>
              <w:rPr>
                <w:rFonts w:ascii="宋体" w:hAnsi="宋体" w:eastAsia="宋体" w:cs="宋体"/>
                <w:color w:val="auto"/>
                <w:spacing w:val="-14"/>
                <w:sz w:val="21"/>
                <w:szCs w:val="21"/>
                <w:highlight w:val="none"/>
              </w:rPr>
              <w:t xml:space="preserve"> </w:t>
            </w:r>
            <w:r>
              <w:rPr>
                <w:rFonts w:ascii="宋体" w:hAnsi="宋体" w:eastAsia="宋体" w:cs="宋体"/>
                <w:color w:val="auto"/>
                <w:spacing w:val="-14"/>
                <w:sz w:val="21"/>
                <w:szCs w:val="21"/>
                <w:highlight w:val="none"/>
                <w14:textOutline w14:w="2667" w14:cap="flat" w14:cmpd="sng">
                  <w14:solidFill>
                    <w14:srgbClr w14:val="000000"/>
                  </w14:solidFill>
                  <w14:prstDash w14:val="solid"/>
                  <w14:miter w14:val="0"/>
                </w14:textOutline>
              </w:rPr>
              <w:t>过程和公式</w:t>
            </w:r>
          </w:p>
        </w:tc>
        <w:tc>
          <w:tcPr>
            <w:tcW w:w="1321" w:type="dxa"/>
            <w:vAlign w:val="top"/>
          </w:tcPr>
          <w:p w14:paraId="2B9AA702">
            <w:pPr>
              <w:spacing w:before="117" w:line="219" w:lineRule="auto"/>
              <w:ind w:left="144"/>
              <w:rPr>
                <w:rFonts w:ascii="宋体" w:hAnsi="宋体" w:eastAsia="宋体" w:cs="宋体"/>
                <w:color w:val="auto"/>
                <w:sz w:val="21"/>
                <w:szCs w:val="21"/>
                <w:highlight w:val="none"/>
              </w:rPr>
            </w:pPr>
            <w:r>
              <w:rPr>
                <w:rFonts w:ascii="宋体" w:hAnsi="宋体" w:eastAsia="宋体" w:cs="宋体"/>
                <w:color w:val="auto"/>
                <w:spacing w:val="20"/>
                <w:sz w:val="21"/>
                <w:szCs w:val="21"/>
                <w:highlight w:val="none"/>
                <w14:textOutline w14:w="2667" w14:cap="flat" w14:cmpd="sng">
                  <w14:solidFill>
                    <w14:srgbClr w14:val="000000"/>
                  </w14:solidFill>
                  <w14:prstDash w14:val="solid"/>
                  <w14:miter w14:val="0"/>
                </w14:textOutline>
              </w:rPr>
              <w:t>金</w:t>
            </w:r>
            <w:r>
              <w:rPr>
                <w:rFonts w:ascii="宋体" w:hAnsi="宋体" w:eastAsia="宋体" w:cs="宋体"/>
                <w:color w:val="auto"/>
                <w:spacing w:val="19"/>
                <w:sz w:val="21"/>
                <w:szCs w:val="21"/>
                <w:highlight w:val="none"/>
                <w14:textOutline w14:w="2667" w14:cap="flat" w14:cmpd="sng">
                  <w14:solidFill>
                    <w14:srgbClr w14:val="000000"/>
                  </w14:solidFill>
                  <w14:prstDash w14:val="solid"/>
                  <w14:miter w14:val="0"/>
                </w14:textOutline>
              </w:rPr>
              <w:t>额(元)</w:t>
            </w:r>
          </w:p>
        </w:tc>
        <w:tc>
          <w:tcPr>
            <w:tcW w:w="1942" w:type="dxa"/>
            <w:vAlign w:val="top"/>
          </w:tcPr>
          <w:p w14:paraId="56A1402D">
            <w:pPr>
              <w:spacing w:before="117" w:line="222" w:lineRule="auto"/>
              <w:ind w:left="769"/>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14:textOutline w14:w="2667" w14:cap="flat" w14:cmpd="sng">
                  <w14:solidFill>
                    <w14:srgbClr w14:val="000000"/>
                  </w14:solidFill>
                  <w14:prstDash w14:val="solid"/>
                  <w14:miter w14:val="0"/>
                </w14:textOutline>
              </w:rPr>
              <w:t>备</w:t>
            </w:r>
            <w:r>
              <w:rPr>
                <w:rFonts w:ascii="宋体" w:hAnsi="宋体" w:eastAsia="宋体" w:cs="宋体"/>
                <w:color w:val="auto"/>
                <w:spacing w:val="-4"/>
                <w:sz w:val="21"/>
                <w:szCs w:val="21"/>
                <w:highlight w:val="none"/>
                <w14:textOutline w14:w="2667" w14:cap="flat" w14:cmpd="sng">
                  <w14:solidFill>
                    <w14:srgbClr w14:val="000000"/>
                  </w14:solidFill>
                  <w14:prstDash w14:val="solid"/>
                  <w14:miter w14:val="0"/>
                </w14:textOutline>
              </w:rPr>
              <w:t>注</w:t>
            </w:r>
          </w:p>
        </w:tc>
      </w:tr>
      <w:tr w14:paraId="24A57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821" w:type="dxa"/>
            <w:vAlign w:val="top"/>
          </w:tcPr>
          <w:p w14:paraId="5E1E14F6">
            <w:pPr>
              <w:spacing w:before="52" w:line="186" w:lineRule="auto"/>
              <w:ind w:left="37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1</w:t>
            </w:r>
          </w:p>
        </w:tc>
        <w:tc>
          <w:tcPr>
            <w:tcW w:w="2408" w:type="dxa"/>
            <w:vAlign w:val="top"/>
          </w:tcPr>
          <w:p w14:paraId="1993188E">
            <w:pPr>
              <w:rPr>
                <w:rFonts w:ascii="Arial"/>
                <w:color w:val="auto"/>
                <w:sz w:val="21"/>
                <w:highlight w:val="none"/>
              </w:rPr>
            </w:pPr>
          </w:p>
        </w:tc>
        <w:tc>
          <w:tcPr>
            <w:tcW w:w="2267" w:type="dxa"/>
            <w:vAlign w:val="top"/>
          </w:tcPr>
          <w:p w14:paraId="0A19A9C5">
            <w:pPr>
              <w:rPr>
                <w:rFonts w:ascii="Arial"/>
                <w:color w:val="auto"/>
                <w:sz w:val="21"/>
                <w:highlight w:val="none"/>
              </w:rPr>
            </w:pPr>
          </w:p>
        </w:tc>
        <w:tc>
          <w:tcPr>
            <w:tcW w:w="1321" w:type="dxa"/>
            <w:vAlign w:val="top"/>
          </w:tcPr>
          <w:p w14:paraId="31C5731B">
            <w:pPr>
              <w:rPr>
                <w:rFonts w:ascii="Arial"/>
                <w:color w:val="auto"/>
                <w:sz w:val="21"/>
                <w:highlight w:val="none"/>
              </w:rPr>
            </w:pPr>
          </w:p>
        </w:tc>
        <w:tc>
          <w:tcPr>
            <w:tcW w:w="1942" w:type="dxa"/>
            <w:vAlign w:val="top"/>
          </w:tcPr>
          <w:p w14:paraId="52FC4B11">
            <w:pPr>
              <w:rPr>
                <w:rFonts w:ascii="Arial"/>
                <w:color w:val="auto"/>
                <w:sz w:val="21"/>
                <w:highlight w:val="none"/>
              </w:rPr>
            </w:pPr>
          </w:p>
        </w:tc>
      </w:tr>
      <w:tr w14:paraId="52409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1" w:type="dxa"/>
            <w:vAlign w:val="top"/>
          </w:tcPr>
          <w:p w14:paraId="1B2C51D2">
            <w:pPr>
              <w:spacing w:before="51" w:line="186" w:lineRule="auto"/>
              <w:ind w:left="359"/>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2</w:t>
            </w:r>
          </w:p>
        </w:tc>
        <w:tc>
          <w:tcPr>
            <w:tcW w:w="2408" w:type="dxa"/>
            <w:vAlign w:val="top"/>
          </w:tcPr>
          <w:p w14:paraId="07240CA3">
            <w:pPr>
              <w:rPr>
                <w:rFonts w:ascii="Arial"/>
                <w:color w:val="auto"/>
                <w:sz w:val="21"/>
                <w:highlight w:val="none"/>
              </w:rPr>
            </w:pPr>
          </w:p>
        </w:tc>
        <w:tc>
          <w:tcPr>
            <w:tcW w:w="2267" w:type="dxa"/>
            <w:vAlign w:val="top"/>
          </w:tcPr>
          <w:p w14:paraId="05ABC8E4">
            <w:pPr>
              <w:rPr>
                <w:rFonts w:ascii="Arial"/>
                <w:color w:val="auto"/>
                <w:sz w:val="21"/>
                <w:highlight w:val="none"/>
              </w:rPr>
            </w:pPr>
          </w:p>
        </w:tc>
        <w:tc>
          <w:tcPr>
            <w:tcW w:w="1321" w:type="dxa"/>
            <w:vAlign w:val="top"/>
          </w:tcPr>
          <w:p w14:paraId="47976BCC">
            <w:pPr>
              <w:rPr>
                <w:rFonts w:ascii="Arial"/>
                <w:color w:val="auto"/>
                <w:sz w:val="21"/>
                <w:highlight w:val="none"/>
              </w:rPr>
            </w:pPr>
          </w:p>
        </w:tc>
        <w:tc>
          <w:tcPr>
            <w:tcW w:w="1942" w:type="dxa"/>
            <w:vAlign w:val="top"/>
          </w:tcPr>
          <w:p w14:paraId="7E58544B">
            <w:pPr>
              <w:rPr>
                <w:rFonts w:ascii="Arial"/>
                <w:color w:val="auto"/>
                <w:sz w:val="21"/>
                <w:highlight w:val="none"/>
              </w:rPr>
            </w:pPr>
          </w:p>
        </w:tc>
      </w:tr>
      <w:tr w14:paraId="34838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1" w:type="dxa"/>
            <w:vAlign w:val="top"/>
          </w:tcPr>
          <w:p w14:paraId="70954B80">
            <w:pPr>
              <w:spacing w:before="52" w:line="186" w:lineRule="auto"/>
              <w:ind w:left="363"/>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3</w:t>
            </w:r>
          </w:p>
        </w:tc>
        <w:tc>
          <w:tcPr>
            <w:tcW w:w="2408" w:type="dxa"/>
            <w:vAlign w:val="top"/>
          </w:tcPr>
          <w:p w14:paraId="13C44BA3">
            <w:pPr>
              <w:rPr>
                <w:rFonts w:ascii="Arial"/>
                <w:color w:val="auto"/>
                <w:sz w:val="21"/>
                <w:highlight w:val="none"/>
              </w:rPr>
            </w:pPr>
          </w:p>
        </w:tc>
        <w:tc>
          <w:tcPr>
            <w:tcW w:w="2267" w:type="dxa"/>
            <w:vAlign w:val="top"/>
          </w:tcPr>
          <w:p w14:paraId="1E7D81A8">
            <w:pPr>
              <w:rPr>
                <w:rFonts w:ascii="Arial"/>
                <w:color w:val="auto"/>
                <w:sz w:val="21"/>
                <w:highlight w:val="none"/>
              </w:rPr>
            </w:pPr>
          </w:p>
        </w:tc>
        <w:tc>
          <w:tcPr>
            <w:tcW w:w="1321" w:type="dxa"/>
            <w:vAlign w:val="top"/>
          </w:tcPr>
          <w:p w14:paraId="397DF14B">
            <w:pPr>
              <w:rPr>
                <w:rFonts w:ascii="Arial"/>
                <w:color w:val="auto"/>
                <w:sz w:val="21"/>
                <w:highlight w:val="none"/>
              </w:rPr>
            </w:pPr>
          </w:p>
        </w:tc>
        <w:tc>
          <w:tcPr>
            <w:tcW w:w="1942" w:type="dxa"/>
            <w:vAlign w:val="top"/>
          </w:tcPr>
          <w:p w14:paraId="6E7A3B9C">
            <w:pPr>
              <w:rPr>
                <w:rFonts w:ascii="Arial"/>
                <w:color w:val="auto"/>
                <w:sz w:val="21"/>
                <w:highlight w:val="none"/>
              </w:rPr>
            </w:pPr>
          </w:p>
        </w:tc>
      </w:tr>
      <w:tr w14:paraId="1F47E3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1" w:type="dxa"/>
            <w:vAlign w:val="top"/>
          </w:tcPr>
          <w:p w14:paraId="791B7C75">
            <w:pPr>
              <w:spacing w:before="55" w:line="186" w:lineRule="auto"/>
              <w:ind w:left="358"/>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4</w:t>
            </w:r>
          </w:p>
        </w:tc>
        <w:tc>
          <w:tcPr>
            <w:tcW w:w="2408" w:type="dxa"/>
            <w:vAlign w:val="top"/>
          </w:tcPr>
          <w:p w14:paraId="2A7B8D09">
            <w:pPr>
              <w:rPr>
                <w:rFonts w:ascii="Arial"/>
                <w:color w:val="auto"/>
                <w:sz w:val="21"/>
                <w:highlight w:val="none"/>
              </w:rPr>
            </w:pPr>
          </w:p>
        </w:tc>
        <w:tc>
          <w:tcPr>
            <w:tcW w:w="2267" w:type="dxa"/>
            <w:vAlign w:val="top"/>
          </w:tcPr>
          <w:p w14:paraId="2C91667F">
            <w:pPr>
              <w:rPr>
                <w:rFonts w:ascii="Arial"/>
                <w:color w:val="auto"/>
                <w:sz w:val="21"/>
                <w:highlight w:val="none"/>
              </w:rPr>
            </w:pPr>
          </w:p>
        </w:tc>
        <w:tc>
          <w:tcPr>
            <w:tcW w:w="1321" w:type="dxa"/>
            <w:vAlign w:val="top"/>
          </w:tcPr>
          <w:p w14:paraId="53D4017C">
            <w:pPr>
              <w:rPr>
                <w:rFonts w:ascii="Arial"/>
                <w:color w:val="auto"/>
                <w:sz w:val="21"/>
                <w:highlight w:val="none"/>
              </w:rPr>
            </w:pPr>
          </w:p>
        </w:tc>
        <w:tc>
          <w:tcPr>
            <w:tcW w:w="1942" w:type="dxa"/>
            <w:vAlign w:val="top"/>
          </w:tcPr>
          <w:p w14:paraId="58C71EBD">
            <w:pPr>
              <w:rPr>
                <w:rFonts w:ascii="Arial"/>
                <w:color w:val="auto"/>
                <w:sz w:val="21"/>
                <w:highlight w:val="none"/>
              </w:rPr>
            </w:pPr>
          </w:p>
        </w:tc>
      </w:tr>
      <w:tr w14:paraId="074E7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821" w:type="dxa"/>
            <w:vAlign w:val="top"/>
          </w:tcPr>
          <w:p w14:paraId="5CADB215">
            <w:pPr>
              <w:spacing w:before="58" w:line="183" w:lineRule="auto"/>
              <w:ind w:left="365"/>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z w:val="21"/>
                <w:szCs w:val="21"/>
                <w:highlight w:val="none"/>
              </w:rPr>
              <w:t>5</w:t>
            </w:r>
          </w:p>
        </w:tc>
        <w:tc>
          <w:tcPr>
            <w:tcW w:w="2408" w:type="dxa"/>
            <w:vAlign w:val="top"/>
          </w:tcPr>
          <w:p w14:paraId="698F1896">
            <w:pPr>
              <w:rPr>
                <w:rFonts w:ascii="Arial"/>
                <w:color w:val="auto"/>
                <w:sz w:val="21"/>
                <w:highlight w:val="none"/>
              </w:rPr>
            </w:pPr>
          </w:p>
        </w:tc>
        <w:tc>
          <w:tcPr>
            <w:tcW w:w="2267" w:type="dxa"/>
            <w:vAlign w:val="top"/>
          </w:tcPr>
          <w:p w14:paraId="759F2A6D">
            <w:pPr>
              <w:rPr>
                <w:rFonts w:ascii="Arial"/>
                <w:color w:val="auto"/>
                <w:sz w:val="21"/>
                <w:highlight w:val="none"/>
              </w:rPr>
            </w:pPr>
          </w:p>
        </w:tc>
        <w:tc>
          <w:tcPr>
            <w:tcW w:w="1321" w:type="dxa"/>
            <w:vAlign w:val="top"/>
          </w:tcPr>
          <w:p w14:paraId="12D02522">
            <w:pPr>
              <w:rPr>
                <w:rFonts w:ascii="Arial"/>
                <w:color w:val="auto"/>
                <w:sz w:val="21"/>
                <w:highlight w:val="none"/>
              </w:rPr>
            </w:pPr>
          </w:p>
        </w:tc>
        <w:tc>
          <w:tcPr>
            <w:tcW w:w="1942" w:type="dxa"/>
            <w:vAlign w:val="top"/>
          </w:tcPr>
          <w:p w14:paraId="378546EC">
            <w:pPr>
              <w:rPr>
                <w:rFonts w:ascii="Arial"/>
                <w:color w:val="auto"/>
                <w:sz w:val="21"/>
                <w:highlight w:val="none"/>
              </w:rPr>
            </w:pPr>
          </w:p>
        </w:tc>
      </w:tr>
      <w:tr w14:paraId="14B17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1" w:type="dxa"/>
            <w:vAlign w:val="top"/>
          </w:tcPr>
          <w:p w14:paraId="6DFB14DA">
            <w:pPr>
              <w:spacing w:before="236" w:line="66" w:lineRule="exact"/>
              <w:ind w:left="221"/>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2408" w:type="dxa"/>
            <w:vAlign w:val="top"/>
          </w:tcPr>
          <w:p w14:paraId="1715B3E5">
            <w:pPr>
              <w:spacing w:before="236" w:line="66" w:lineRule="exact"/>
              <w:ind w:left="1014"/>
              <w:rPr>
                <w:rFonts w:ascii="Times New Roman" w:hAnsi="Times New Roman" w:eastAsia="Times New Roman" w:cs="Times New Roman"/>
                <w:color w:val="auto"/>
                <w:sz w:val="21"/>
                <w:szCs w:val="21"/>
                <w:highlight w:val="none"/>
              </w:rPr>
            </w:pPr>
            <w:r>
              <w:rPr>
                <w:rFonts w:ascii="Times New Roman" w:hAnsi="Times New Roman" w:eastAsia="Times New Roman" w:cs="Times New Roman"/>
                <w:color w:val="auto"/>
                <w:spacing w:val="-6"/>
                <w:position w:val="1"/>
                <w:sz w:val="21"/>
                <w:szCs w:val="21"/>
                <w:highlight w:val="none"/>
              </w:rPr>
              <w:t>……</w:t>
            </w:r>
          </w:p>
        </w:tc>
        <w:tc>
          <w:tcPr>
            <w:tcW w:w="2267" w:type="dxa"/>
            <w:vAlign w:val="top"/>
          </w:tcPr>
          <w:p w14:paraId="0DEECBED">
            <w:pPr>
              <w:rPr>
                <w:rFonts w:ascii="Arial"/>
                <w:color w:val="auto"/>
                <w:sz w:val="21"/>
                <w:highlight w:val="none"/>
              </w:rPr>
            </w:pPr>
          </w:p>
        </w:tc>
        <w:tc>
          <w:tcPr>
            <w:tcW w:w="1321" w:type="dxa"/>
            <w:vAlign w:val="top"/>
          </w:tcPr>
          <w:p w14:paraId="43878860">
            <w:pPr>
              <w:rPr>
                <w:rFonts w:ascii="Arial"/>
                <w:color w:val="auto"/>
                <w:sz w:val="21"/>
                <w:highlight w:val="none"/>
              </w:rPr>
            </w:pPr>
          </w:p>
        </w:tc>
        <w:tc>
          <w:tcPr>
            <w:tcW w:w="1942" w:type="dxa"/>
            <w:vAlign w:val="top"/>
          </w:tcPr>
          <w:p w14:paraId="2089328A">
            <w:pPr>
              <w:rPr>
                <w:rFonts w:ascii="Arial"/>
                <w:color w:val="auto"/>
                <w:sz w:val="21"/>
                <w:highlight w:val="none"/>
              </w:rPr>
            </w:pPr>
          </w:p>
        </w:tc>
      </w:tr>
      <w:tr w14:paraId="4AC89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5496" w:type="dxa"/>
            <w:gridSpan w:val="3"/>
            <w:vAlign w:val="top"/>
          </w:tcPr>
          <w:p w14:paraId="37C7B893">
            <w:pPr>
              <w:spacing w:before="75" w:line="219" w:lineRule="auto"/>
              <w:ind w:left="233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14:textOutline w14:w="2667" w14:cap="flat" w14:cmpd="sng">
                  <w14:solidFill>
                    <w14:srgbClr w14:val="000000"/>
                  </w14:solidFill>
                  <w14:prstDash w14:val="solid"/>
                  <w14:miter w14:val="0"/>
                </w14:textOutline>
              </w:rPr>
              <w:t>合计报</w:t>
            </w:r>
            <w:r>
              <w:rPr>
                <w:rFonts w:ascii="宋体" w:hAnsi="宋体" w:eastAsia="宋体" w:cs="宋体"/>
                <w:color w:val="auto"/>
                <w:spacing w:val="-1"/>
                <w:sz w:val="21"/>
                <w:szCs w:val="21"/>
                <w:highlight w:val="none"/>
                <w14:textOutline w14:w="2667" w14:cap="flat" w14:cmpd="sng">
                  <w14:solidFill>
                    <w14:srgbClr w14:val="000000"/>
                  </w14:solidFill>
                  <w14:prstDash w14:val="solid"/>
                  <w14:miter w14:val="0"/>
                </w14:textOutline>
              </w:rPr>
              <w:t>价</w:t>
            </w:r>
          </w:p>
        </w:tc>
        <w:tc>
          <w:tcPr>
            <w:tcW w:w="1321" w:type="dxa"/>
            <w:vAlign w:val="top"/>
          </w:tcPr>
          <w:p w14:paraId="0BBC213F">
            <w:pPr>
              <w:rPr>
                <w:rFonts w:ascii="Arial"/>
                <w:color w:val="auto"/>
                <w:sz w:val="21"/>
                <w:highlight w:val="none"/>
              </w:rPr>
            </w:pPr>
          </w:p>
        </w:tc>
        <w:tc>
          <w:tcPr>
            <w:tcW w:w="1942" w:type="dxa"/>
            <w:vAlign w:val="top"/>
          </w:tcPr>
          <w:p w14:paraId="4D649E81">
            <w:pPr>
              <w:rPr>
                <w:rFonts w:ascii="Arial"/>
                <w:color w:val="auto"/>
                <w:sz w:val="21"/>
                <w:highlight w:val="none"/>
              </w:rPr>
            </w:pPr>
          </w:p>
        </w:tc>
      </w:tr>
    </w:tbl>
    <w:p w14:paraId="7BB44379">
      <w:pPr>
        <w:rPr>
          <w:rFonts w:ascii="Arial"/>
          <w:color w:val="auto"/>
          <w:sz w:val="21"/>
          <w:highlight w:val="none"/>
        </w:rPr>
      </w:pPr>
    </w:p>
    <w:p w14:paraId="7530D891">
      <w:pPr>
        <w:rPr>
          <w:color w:val="auto"/>
          <w:highlight w:val="none"/>
        </w:rPr>
        <w:sectPr>
          <w:footerReference r:id="rId35" w:type="default"/>
          <w:pgSz w:w="12240" w:h="15840"/>
          <w:pgMar w:top="1346" w:right="1785" w:bottom="1104" w:left="1689" w:header="0" w:footer="940" w:gutter="0"/>
          <w:pgNumType w:fmt="decimal"/>
          <w:cols w:space="720" w:num="1"/>
        </w:sectPr>
      </w:pPr>
    </w:p>
    <w:p w14:paraId="496A9485">
      <w:pPr>
        <w:pStyle w:val="4"/>
        <w:bidi w:val="0"/>
        <w:jc w:val="center"/>
        <w:rPr>
          <w:rFonts w:ascii="黑体" w:hAnsi="黑体" w:eastAsia="黑体" w:cs="黑体"/>
          <w:color w:val="auto"/>
          <w:sz w:val="31"/>
          <w:szCs w:val="31"/>
          <w:highlight w:val="none"/>
        </w:rPr>
      </w:pPr>
      <w:bookmarkStart w:id="601" w:name="_Toc11187"/>
      <w:bookmarkStart w:id="602" w:name="_Toc55"/>
      <w:bookmarkStart w:id="603" w:name="_Toc22077"/>
      <w:bookmarkStart w:id="604" w:name="_Toc32085"/>
      <w:bookmarkStart w:id="605" w:name="_Toc24354"/>
      <w:r>
        <w:rPr>
          <w:rFonts w:ascii="黑体" w:hAnsi="黑体" w:eastAsia="黑体" w:cs="黑体"/>
          <w:color w:val="auto"/>
          <w:spacing w:val="11"/>
          <w:sz w:val="31"/>
          <w:szCs w:val="31"/>
          <w:highlight w:val="none"/>
          <w14:textOutline w14:w="4064" w14:cap="flat" w14:cmpd="sng">
            <w14:solidFill>
              <w14:srgbClr w14:val="000000"/>
            </w14:solidFill>
            <w14:prstDash w14:val="solid"/>
            <w14:miter w14:val="0"/>
          </w14:textOutline>
        </w:rPr>
        <w:t>六</w:t>
      </w:r>
      <w:r>
        <w:rPr>
          <w:rFonts w:ascii="黑体" w:hAnsi="黑体" w:eastAsia="黑体" w:cs="黑体"/>
          <w:color w:val="auto"/>
          <w:spacing w:val="8"/>
          <w:sz w:val="31"/>
          <w:szCs w:val="31"/>
          <w:highlight w:val="none"/>
          <w14:textOutline w14:w="4064" w14:cap="flat" w14:cmpd="sng">
            <w14:solidFill>
              <w14:srgbClr w14:val="000000"/>
            </w14:solidFill>
            <w14:prstDash w14:val="solid"/>
            <w14:miter w14:val="0"/>
          </w14:textOutline>
        </w:rPr>
        <w:t>、资格审查资料</w:t>
      </w:r>
      <w:bookmarkEnd w:id="601"/>
      <w:bookmarkEnd w:id="602"/>
      <w:bookmarkEnd w:id="603"/>
      <w:bookmarkEnd w:id="604"/>
      <w:bookmarkEnd w:id="605"/>
    </w:p>
    <w:p w14:paraId="387F6AF2">
      <w:pPr>
        <w:spacing w:line="255" w:lineRule="auto"/>
        <w:rPr>
          <w:rFonts w:ascii="Arial"/>
          <w:color w:val="auto"/>
          <w:sz w:val="21"/>
          <w:highlight w:val="none"/>
        </w:rPr>
      </w:pPr>
    </w:p>
    <w:p w14:paraId="1499DFED">
      <w:pPr>
        <w:spacing w:before="87" w:line="230" w:lineRule="auto"/>
        <w:ind w:left="298"/>
        <w:outlineLvl w:val="2"/>
        <w:rPr>
          <w:rFonts w:ascii="黑体" w:hAnsi="黑体" w:eastAsia="黑体" w:cs="黑体"/>
          <w:color w:val="auto"/>
          <w:sz w:val="27"/>
          <w:szCs w:val="27"/>
          <w:highlight w:val="none"/>
        </w:rPr>
      </w:pPr>
      <w:bookmarkStart w:id="606" w:name="_Toc27883"/>
      <w:bookmarkStart w:id="607" w:name="_Toc11798"/>
      <w:bookmarkStart w:id="608" w:name="_Toc4472"/>
      <w:bookmarkStart w:id="609" w:name="_Toc12157"/>
      <w:bookmarkStart w:id="610" w:name="_Toc11958"/>
      <w:r>
        <w:rPr>
          <w:rFonts w:ascii="黑体" w:hAnsi="黑体" w:eastAsia="黑体" w:cs="黑体"/>
          <w:color w:val="auto"/>
          <w:spacing w:val="44"/>
          <w:sz w:val="27"/>
          <w:szCs w:val="27"/>
          <w:highlight w:val="none"/>
        </w:rPr>
        <w:t>(</w:t>
      </w:r>
      <w:r>
        <w:rPr>
          <w:rFonts w:ascii="黑体" w:hAnsi="黑体" w:eastAsia="黑体" w:cs="黑体"/>
          <w:color w:val="auto"/>
          <w:spacing w:val="39"/>
          <w:sz w:val="27"/>
          <w:szCs w:val="27"/>
          <w:highlight w:val="none"/>
        </w:rPr>
        <w:t>一)基本情况表</w:t>
      </w:r>
      <w:bookmarkEnd w:id="606"/>
      <w:bookmarkEnd w:id="607"/>
      <w:bookmarkEnd w:id="608"/>
      <w:bookmarkEnd w:id="609"/>
      <w:bookmarkEnd w:id="610"/>
    </w:p>
    <w:p w14:paraId="379FF6FE">
      <w:pPr>
        <w:rPr>
          <w:color w:val="auto"/>
          <w:highlight w:val="none"/>
        </w:rPr>
      </w:pPr>
    </w:p>
    <w:p w14:paraId="4A0543E3">
      <w:pPr>
        <w:spacing w:line="49" w:lineRule="auto"/>
        <w:rPr>
          <w:rFonts w:ascii="Arial"/>
          <w:color w:val="auto"/>
          <w:sz w:val="2"/>
          <w:highlight w:val="none"/>
        </w:rPr>
      </w:pPr>
    </w:p>
    <w:tbl>
      <w:tblPr>
        <w:tblStyle w:val="30"/>
        <w:tblW w:w="88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50"/>
        <w:gridCol w:w="897"/>
        <w:gridCol w:w="1025"/>
        <w:gridCol w:w="1287"/>
        <w:gridCol w:w="414"/>
        <w:gridCol w:w="872"/>
        <w:gridCol w:w="827"/>
        <w:gridCol w:w="284"/>
        <w:gridCol w:w="1234"/>
      </w:tblGrid>
      <w:tr w14:paraId="594DE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50" w:type="dxa"/>
            <w:vAlign w:val="top"/>
          </w:tcPr>
          <w:p w14:paraId="725CDA76">
            <w:pPr>
              <w:spacing w:before="174" w:line="221" w:lineRule="auto"/>
              <w:ind w:left="507"/>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投标人名</w:t>
            </w:r>
            <w:r>
              <w:rPr>
                <w:rFonts w:ascii="宋体" w:hAnsi="宋体" w:eastAsia="宋体" w:cs="宋体"/>
                <w:color w:val="auto"/>
                <w:spacing w:val="-1"/>
                <w:sz w:val="21"/>
                <w:szCs w:val="21"/>
                <w:highlight w:val="none"/>
              </w:rPr>
              <w:t>称</w:t>
            </w:r>
          </w:p>
        </w:tc>
        <w:tc>
          <w:tcPr>
            <w:tcW w:w="6840" w:type="dxa"/>
            <w:gridSpan w:val="8"/>
            <w:vAlign w:val="top"/>
          </w:tcPr>
          <w:p w14:paraId="6B59AF15">
            <w:pPr>
              <w:rPr>
                <w:rFonts w:ascii="Arial"/>
                <w:color w:val="auto"/>
                <w:sz w:val="21"/>
                <w:highlight w:val="none"/>
              </w:rPr>
            </w:pPr>
          </w:p>
        </w:tc>
      </w:tr>
      <w:tr w14:paraId="2D171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50" w:type="dxa"/>
            <w:vAlign w:val="top"/>
          </w:tcPr>
          <w:p w14:paraId="6536E8DD">
            <w:pPr>
              <w:spacing w:before="170" w:line="222" w:lineRule="auto"/>
              <w:ind w:left="610"/>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注册地</w:t>
            </w:r>
            <w:r>
              <w:rPr>
                <w:rFonts w:ascii="宋体" w:hAnsi="宋体" w:eastAsia="宋体" w:cs="宋体"/>
                <w:color w:val="auto"/>
                <w:spacing w:val="-1"/>
                <w:sz w:val="21"/>
                <w:szCs w:val="21"/>
                <w:highlight w:val="none"/>
              </w:rPr>
              <w:t>址</w:t>
            </w:r>
          </w:p>
        </w:tc>
        <w:tc>
          <w:tcPr>
            <w:tcW w:w="3209" w:type="dxa"/>
            <w:gridSpan w:val="3"/>
            <w:vAlign w:val="top"/>
          </w:tcPr>
          <w:p w14:paraId="3822DA5A">
            <w:pPr>
              <w:rPr>
                <w:rFonts w:ascii="Arial"/>
                <w:color w:val="auto"/>
                <w:sz w:val="21"/>
                <w:highlight w:val="none"/>
              </w:rPr>
            </w:pPr>
          </w:p>
        </w:tc>
        <w:tc>
          <w:tcPr>
            <w:tcW w:w="1286" w:type="dxa"/>
            <w:gridSpan w:val="2"/>
            <w:vAlign w:val="top"/>
          </w:tcPr>
          <w:p w14:paraId="76F21144">
            <w:pPr>
              <w:spacing w:before="170" w:line="220" w:lineRule="auto"/>
              <w:ind w:left="243"/>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邮</w:t>
            </w:r>
            <w:r>
              <w:rPr>
                <w:rFonts w:ascii="宋体" w:hAnsi="宋体" w:eastAsia="宋体" w:cs="宋体"/>
                <w:color w:val="auto"/>
                <w:spacing w:val="-4"/>
                <w:sz w:val="21"/>
                <w:szCs w:val="21"/>
                <w:highlight w:val="none"/>
              </w:rPr>
              <w:t>政编码</w:t>
            </w:r>
          </w:p>
        </w:tc>
        <w:tc>
          <w:tcPr>
            <w:tcW w:w="2345" w:type="dxa"/>
            <w:gridSpan w:val="3"/>
            <w:vAlign w:val="top"/>
          </w:tcPr>
          <w:p w14:paraId="51B97C99">
            <w:pPr>
              <w:rPr>
                <w:rFonts w:ascii="Arial"/>
                <w:color w:val="auto"/>
                <w:sz w:val="21"/>
                <w:highlight w:val="none"/>
              </w:rPr>
            </w:pPr>
          </w:p>
        </w:tc>
      </w:tr>
      <w:tr w14:paraId="28561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Merge w:val="restart"/>
            <w:tcBorders>
              <w:bottom w:val="nil"/>
            </w:tcBorders>
            <w:vAlign w:val="top"/>
          </w:tcPr>
          <w:p w14:paraId="119A963B">
            <w:pPr>
              <w:spacing w:line="325" w:lineRule="auto"/>
              <w:rPr>
                <w:rFonts w:ascii="Arial"/>
                <w:color w:val="auto"/>
                <w:sz w:val="21"/>
                <w:highlight w:val="none"/>
              </w:rPr>
            </w:pPr>
          </w:p>
          <w:p w14:paraId="60E1C2B5">
            <w:pPr>
              <w:spacing w:before="68" w:line="220" w:lineRule="auto"/>
              <w:ind w:left="61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联系方</w:t>
            </w:r>
            <w:r>
              <w:rPr>
                <w:rFonts w:ascii="宋体" w:hAnsi="宋体" w:eastAsia="宋体" w:cs="宋体"/>
                <w:color w:val="auto"/>
                <w:spacing w:val="-1"/>
                <w:sz w:val="21"/>
                <w:szCs w:val="21"/>
                <w:highlight w:val="none"/>
              </w:rPr>
              <w:t>式</w:t>
            </w:r>
          </w:p>
        </w:tc>
        <w:tc>
          <w:tcPr>
            <w:tcW w:w="897" w:type="dxa"/>
            <w:vAlign w:val="top"/>
          </w:tcPr>
          <w:p w14:paraId="0AC8B62B">
            <w:pPr>
              <w:spacing w:before="172" w:line="222" w:lineRule="auto"/>
              <w:ind w:left="138"/>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联</w:t>
            </w:r>
            <w:r>
              <w:rPr>
                <w:rFonts w:ascii="宋体" w:hAnsi="宋体" w:eastAsia="宋体" w:cs="宋体"/>
                <w:color w:val="auto"/>
                <w:spacing w:val="-2"/>
                <w:sz w:val="21"/>
                <w:szCs w:val="21"/>
                <w:highlight w:val="none"/>
              </w:rPr>
              <w:t>系人</w:t>
            </w:r>
          </w:p>
        </w:tc>
        <w:tc>
          <w:tcPr>
            <w:tcW w:w="2312" w:type="dxa"/>
            <w:gridSpan w:val="2"/>
            <w:vAlign w:val="top"/>
          </w:tcPr>
          <w:p w14:paraId="2C12626F">
            <w:pPr>
              <w:rPr>
                <w:rFonts w:ascii="Arial"/>
                <w:color w:val="auto"/>
                <w:sz w:val="21"/>
                <w:highlight w:val="none"/>
              </w:rPr>
            </w:pPr>
          </w:p>
        </w:tc>
        <w:tc>
          <w:tcPr>
            <w:tcW w:w="1286" w:type="dxa"/>
            <w:gridSpan w:val="2"/>
            <w:vAlign w:val="top"/>
          </w:tcPr>
          <w:p w14:paraId="1FDE4B54">
            <w:pPr>
              <w:spacing w:before="172" w:line="222" w:lineRule="auto"/>
              <w:ind w:left="411"/>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电</w:t>
            </w:r>
            <w:r>
              <w:rPr>
                <w:rFonts w:ascii="宋体" w:hAnsi="宋体" w:eastAsia="宋体" w:cs="宋体"/>
                <w:color w:val="auto"/>
                <w:spacing w:val="-8"/>
                <w:sz w:val="21"/>
                <w:szCs w:val="21"/>
                <w:highlight w:val="none"/>
              </w:rPr>
              <w:t xml:space="preserve"> 话</w:t>
            </w:r>
          </w:p>
        </w:tc>
        <w:tc>
          <w:tcPr>
            <w:tcW w:w="2345" w:type="dxa"/>
            <w:gridSpan w:val="3"/>
            <w:vAlign w:val="top"/>
          </w:tcPr>
          <w:p w14:paraId="0F9F1F18">
            <w:pPr>
              <w:rPr>
                <w:rFonts w:ascii="Arial"/>
                <w:color w:val="auto"/>
                <w:sz w:val="21"/>
                <w:highlight w:val="none"/>
              </w:rPr>
            </w:pPr>
          </w:p>
        </w:tc>
      </w:tr>
      <w:tr w14:paraId="29F11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Merge w:val="continue"/>
            <w:tcBorders>
              <w:top w:val="nil"/>
            </w:tcBorders>
            <w:vAlign w:val="top"/>
          </w:tcPr>
          <w:p w14:paraId="4DD51471">
            <w:pPr>
              <w:rPr>
                <w:rFonts w:ascii="Arial"/>
                <w:color w:val="auto"/>
                <w:sz w:val="21"/>
                <w:highlight w:val="none"/>
              </w:rPr>
            </w:pPr>
          </w:p>
        </w:tc>
        <w:tc>
          <w:tcPr>
            <w:tcW w:w="897" w:type="dxa"/>
            <w:vAlign w:val="top"/>
          </w:tcPr>
          <w:p w14:paraId="26D7AEF7">
            <w:pPr>
              <w:spacing w:before="171" w:line="217" w:lineRule="auto"/>
              <w:ind w:left="135"/>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传  真</w:t>
            </w:r>
          </w:p>
        </w:tc>
        <w:tc>
          <w:tcPr>
            <w:tcW w:w="2312" w:type="dxa"/>
            <w:gridSpan w:val="2"/>
            <w:vAlign w:val="top"/>
          </w:tcPr>
          <w:p w14:paraId="204459D2">
            <w:pPr>
              <w:rPr>
                <w:rFonts w:ascii="Arial"/>
                <w:color w:val="auto"/>
                <w:sz w:val="21"/>
                <w:highlight w:val="none"/>
              </w:rPr>
            </w:pPr>
          </w:p>
        </w:tc>
        <w:tc>
          <w:tcPr>
            <w:tcW w:w="1286" w:type="dxa"/>
            <w:gridSpan w:val="2"/>
            <w:vAlign w:val="top"/>
          </w:tcPr>
          <w:p w14:paraId="506C8127">
            <w:pPr>
              <w:spacing w:before="171" w:line="225" w:lineRule="auto"/>
              <w:ind w:left="402"/>
              <w:rPr>
                <w:rFonts w:ascii="宋体" w:hAnsi="宋体" w:eastAsia="宋体" w:cs="宋体"/>
                <w:color w:val="auto"/>
                <w:sz w:val="21"/>
                <w:szCs w:val="21"/>
                <w:highlight w:val="none"/>
              </w:rPr>
            </w:pPr>
            <w:r>
              <w:rPr>
                <w:rFonts w:ascii="宋体" w:hAnsi="宋体" w:eastAsia="宋体" w:cs="宋体"/>
                <w:color w:val="auto"/>
                <w:spacing w:val="-7"/>
                <w:sz w:val="21"/>
                <w:szCs w:val="21"/>
                <w:highlight w:val="none"/>
              </w:rPr>
              <w:t>网</w:t>
            </w:r>
            <w:r>
              <w:rPr>
                <w:rFonts w:ascii="宋体" w:hAnsi="宋体" w:eastAsia="宋体" w:cs="宋体"/>
                <w:color w:val="auto"/>
                <w:spacing w:val="-5"/>
                <w:sz w:val="21"/>
                <w:szCs w:val="21"/>
                <w:highlight w:val="none"/>
              </w:rPr>
              <w:t xml:space="preserve"> 址</w:t>
            </w:r>
          </w:p>
        </w:tc>
        <w:tc>
          <w:tcPr>
            <w:tcW w:w="2345" w:type="dxa"/>
            <w:gridSpan w:val="3"/>
            <w:vAlign w:val="top"/>
          </w:tcPr>
          <w:p w14:paraId="624D1C97">
            <w:pPr>
              <w:rPr>
                <w:rFonts w:ascii="Arial"/>
                <w:color w:val="auto"/>
                <w:sz w:val="21"/>
                <w:highlight w:val="none"/>
              </w:rPr>
            </w:pPr>
          </w:p>
        </w:tc>
      </w:tr>
      <w:tr w14:paraId="64AEC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78E241FE">
            <w:pPr>
              <w:spacing w:before="171" w:line="219" w:lineRule="auto"/>
              <w:ind w:left="50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法定代</w:t>
            </w:r>
            <w:r>
              <w:rPr>
                <w:rFonts w:ascii="宋体" w:hAnsi="宋体" w:eastAsia="宋体" w:cs="宋体"/>
                <w:color w:val="auto"/>
                <w:spacing w:val="-1"/>
                <w:sz w:val="21"/>
                <w:szCs w:val="21"/>
                <w:highlight w:val="none"/>
              </w:rPr>
              <w:t>表人</w:t>
            </w:r>
          </w:p>
        </w:tc>
        <w:tc>
          <w:tcPr>
            <w:tcW w:w="897" w:type="dxa"/>
            <w:vAlign w:val="top"/>
          </w:tcPr>
          <w:p w14:paraId="4A5BB6D4">
            <w:pPr>
              <w:spacing w:before="171" w:line="220" w:lineRule="auto"/>
              <w:ind w:left="242"/>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姓</w:t>
            </w:r>
            <w:r>
              <w:rPr>
                <w:rFonts w:ascii="宋体" w:hAnsi="宋体" w:eastAsia="宋体" w:cs="宋体"/>
                <w:color w:val="auto"/>
                <w:spacing w:val="-2"/>
                <w:sz w:val="21"/>
                <w:szCs w:val="21"/>
                <w:highlight w:val="none"/>
              </w:rPr>
              <w:t>名</w:t>
            </w:r>
          </w:p>
        </w:tc>
        <w:tc>
          <w:tcPr>
            <w:tcW w:w="1025" w:type="dxa"/>
            <w:vAlign w:val="top"/>
          </w:tcPr>
          <w:p w14:paraId="1F0DB858">
            <w:pPr>
              <w:rPr>
                <w:rFonts w:ascii="Arial"/>
                <w:color w:val="auto"/>
                <w:sz w:val="21"/>
                <w:highlight w:val="none"/>
              </w:rPr>
            </w:pPr>
          </w:p>
        </w:tc>
        <w:tc>
          <w:tcPr>
            <w:tcW w:w="1287" w:type="dxa"/>
            <w:vAlign w:val="top"/>
          </w:tcPr>
          <w:p w14:paraId="5CFD2796">
            <w:pPr>
              <w:spacing w:before="171" w:line="220" w:lineRule="auto"/>
              <w:ind w:left="229"/>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技术职</w:t>
            </w:r>
            <w:r>
              <w:rPr>
                <w:rFonts w:ascii="宋体" w:hAnsi="宋体" w:eastAsia="宋体" w:cs="宋体"/>
                <w:color w:val="auto"/>
                <w:spacing w:val="-1"/>
                <w:sz w:val="21"/>
                <w:szCs w:val="21"/>
                <w:highlight w:val="none"/>
              </w:rPr>
              <w:t>称</w:t>
            </w:r>
          </w:p>
        </w:tc>
        <w:tc>
          <w:tcPr>
            <w:tcW w:w="1286" w:type="dxa"/>
            <w:gridSpan w:val="2"/>
            <w:vAlign w:val="top"/>
          </w:tcPr>
          <w:p w14:paraId="6CFB7F3E">
            <w:pPr>
              <w:rPr>
                <w:rFonts w:ascii="Arial"/>
                <w:color w:val="auto"/>
                <w:sz w:val="21"/>
                <w:highlight w:val="none"/>
              </w:rPr>
            </w:pPr>
          </w:p>
        </w:tc>
        <w:tc>
          <w:tcPr>
            <w:tcW w:w="1111" w:type="dxa"/>
            <w:gridSpan w:val="2"/>
            <w:vAlign w:val="top"/>
          </w:tcPr>
          <w:p w14:paraId="57244B9C">
            <w:pPr>
              <w:spacing w:before="172" w:line="222" w:lineRule="auto"/>
              <w:ind w:left="376"/>
              <w:rPr>
                <w:rFonts w:ascii="宋体" w:hAnsi="宋体" w:eastAsia="宋体" w:cs="宋体"/>
                <w:color w:val="auto"/>
                <w:sz w:val="21"/>
                <w:szCs w:val="21"/>
                <w:highlight w:val="none"/>
              </w:rPr>
            </w:pPr>
            <w:r>
              <w:rPr>
                <w:rFonts w:ascii="宋体" w:hAnsi="宋体" w:eastAsia="宋体" w:cs="宋体"/>
                <w:color w:val="auto"/>
                <w:spacing w:val="-9"/>
                <w:sz w:val="21"/>
                <w:szCs w:val="21"/>
                <w:highlight w:val="none"/>
              </w:rPr>
              <w:t>电</w:t>
            </w:r>
            <w:r>
              <w:rPr>
                <w:rFonts w:ascii="宋体" w:hAnsi="宋体" w:eastAsia="宋体" w:cs="宋体"/>
                <w:color w:val="auto"/>
                <w:spacing w:val="-8"/>
                <w:sz w:val="21"/>
                <w:szCs w:val="21"/>
                <w:highlight w:val="none"/>
              </w:rPr>
              <w:t>话</w:t>
            </w:r>
          </w:p>
        </w:tc>
        <w:tc>
          <w:tcPr>
            <w:tcW w:w="1234" w:type="dxa"/>
            <w:vAlign w:val="top"/>
          </w:tcPr>
          <w:p w14:paraId="1F5CC276">
            <w:pPr>
              <w:rPr>
                <w:rFonts w:ascii="Arial"/>
                <w:color w:val="auto"/>
                <w:sz w:val="21"/>
                <w:highlight w:val="none"/>
              </w:rPr>
            </w:pPr>
          </w:p>
        </w:tc>
      </w:tr>
      <w:tr w14:paraId="75551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35DBD4E3">
            <w:pPr>
              <w:spacing w:before="172" w:line="217" w:lineRule="auto"/>
              <w:ind w:left="50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技术负</w:t>
            </w:r>
            <w:r>
              <w:rPr>
                <w:rFonts w:ascii="宋体" w:hAnsi="宋体" w:eastAsia="宋体" w:cs="宋体"/>
                <w:color w:val="auto"/>
                <w:spacing w:val="-1"/>
                <w:sz w:val="21"/>
                <w:szCs w:val="21"/>
                <w:highlight w:val="none"/>
              </w:rPr>
              <w:t>责人</w:t>
            </w:r>
          </w:p>
        </w:tc>
        <w:tc>
          <w:tcPr>
            <w:tcW w:w="897" w:type="dxa"/>
            <w:vAlign w:val="top"/>
          </w:tcPr>
          <w:p w14:paraId="5975B036">
            <w:pPr>
              <w:spacing w:before="171" w:line="220" w:lineRule="auto"/>
              <w:ind w:left="242"/>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姓</w:t>
            </w:r>
            <w:r>
              <w:rPr>
                <w:rFonts w:ascii="宋体" w:hAnsi="宋体" w:eastAsia="宋体" w:cs="宋体"/>
                <w:color w:val="auto"/>
                <w:spacing w:val="-2"/>
                <w:sz w:val="21"/>
                <w:szCs w:val="21"/>
                <w:highlight w:val="none"/>
              </w:rPr>
              <w:t>名</w:t>
            </w:r>
          </w:p>
        </w:tc>
        <w:tc>
          <w:tcPr>
            <w:tcW w:w="1025" w:type="dxa"/>
            <w:vAlign w:val="top"/>
          </w:tcPr>
          <w:p w14:paraId="107662FB">
            <w:pPr>
              <w:rPr>
                <w:rFonts w:ascii="Arial"/>
                <w:color w:val="auto"/>
                <w:sz w:val="21"/>
                <w:highlight w:val="none"/>
              </w:rPr>
            </w:pPr>
          </w:p>
        </w:tc>
        <w:tc>
          <w:tcPr>
            <w:tcW w:w="1287" w:type="dxa"/>
            <w:vAlign w:val="top"/>
          </w:tcPr>
          <w:p w14:paraId="411D7B73">
            <w:pPr>
              <w:spacing w:before="171" w:line="220" w:lineRule="auto"/>
              <w:ind w:left="229"/>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技术职</w:t>
            </w:r>
            <w:r>
              <w:rPr>
                <w:rFonts w:ascii="宋体" w:hAnsi="宋体" w:eastAsia="宋体" w:cs="宋体"/>
                <w:color w:val="auto"/>
                <w:spacing w:val="-1"/>
                <w:sz w:val="21"/>
                <w:szCs w:val="21"/>
                <w:highlight w:val="none"/>
              </w:rPr>
              <w:t>称</w:t>
            </w:r>
          </w:p>
        </w:tc>
        <w:tc>
          <w:tcPr>
            <w:tcW w:w="1286" w:type="dxa"/>
            <w:gridSpan w:val="2"/>
            <w:vAlign w:val="top"/>
          </w:tcPr>
          <w:p w14:paraId="6CE31E81">
            <w:pPr>
              <w:rPr>
                <w:rFonts w:ascii="Arial"/>
                <w:color w:val="auto"/>
                <w:sz w:val="21"/>
                <w:highlight w:val="none"/>
              </w:rPr>
            </w:pPr>
          </w:p>
        </w:tc>
        <w:tc>
          <w:tcPr>
            <w:tcW w:w="1111" w:type="dxa"/>
            <w:gridSpan w:val="2"/>
            <w:vAlign w:val="top"/>
          </w:tcPr>
          <w:p w14:paraId="51B4F9B0">
            <w:pPr>
              <w:spacing w:before="172" w:line="222" w:lineRule="auto"/>
              <w:ind w:left="376"/>
              <w:rPr>
                <w:rFonts w:ascii="宋体" w:hAnsi="宋体" w:eastAsia="宋体" w:cs="宋体"/>
                <w:color w:val="auto"/>
                <w:sz w:val="21"/>
                <w:szCs w:val="21"/>
                <w:highlight w:val="none"/>
              </w:rPr>
            </w:pPr>
            <w:r>
              <w:rPr>
                <w:rFonts w:ascii="宋体" w:hAnsi="宋体" w:eastAsia="宋体" w:cs="宋体"/>
                <w:color w:val="auto"/>
                <w:spacing w:val="-9"/>
                <w:sz w:val="21"/>
                <w:szCs w:val="21"/>
                <w:highlight w:val="none"/>
              </w:rPr>
              <w:t>电</w:t>
            </w:r>
            <w:r>
              <w:rPr>
                <w:rFonts w:ascii="宋体" w:hAnsi="宋体" w:eastAsia="宋体" w:cs="宋体"/>
                <w:color w:val="auto"/>
                <w:spacing w:val="-8"/>
                <w:sz w:val="21"/>
                <w:szCs w:val="21"/>
                <w:highlight w:val="none"/>
              </w:rPr>
              <w:t>话</w:t>
            </w:r>
          </w:p>
        </w:tc>
        <w:tc>
          <w:tcPr>
            <w:tcW w:w="1234" w:type="dxa"/>
            <w:vAlign w:val="top"/>
          </w:tcPr>
          <w:p w14:paraId="54CA075E">
            <w:pPr>
              <w:rPr>
                <w:rFonts w:ascii="Arial"/>
                <w:color w:val="auto"/>
                <w:sz w:val="21"/>
                <w:highlight w:val="none"/>
              </w:rPr>
            </w:pPr>
          </w:p>
        </w:tc>
      </w:tr>
      <w:tr w14:paraId="3E2C8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53D257D9">
            <w:pPr>
              <w:spacing w:before="172" w:line="219" w:lineRule="auto"/>
              <w:ind w:left="193"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企</w:t>
            </w:r>
            <w:r>
              <w:rPr>
                <w:rFonts w:ascii="宋体" w:hAnsi="宋体" w:eastAsia="宋体" w:cs="宋体"/>
                <w:color w:val="auto"/>
                <w:spacing w:val="-1"/>
                <w:sz w:val="21"/>
                <w:szCs w:val="21"/>
                <w:highlight w:val="none"/>
              </w:rPr>
              <w:t>业勘察资质证书</w:t>
            </w:r>
          </w:p>
        </w:tc>
        <w:tc>
          <w:tcPr>
            <w:tcW w:w="1922" w:type="dxa"/>
            <w:gridSpan w:val="2"/>
            <w:tcBorders>
              <w:right w:val="nil"/>
            </w:tcBorders>
            <w:vAlign w:val="top"/>
          </w:tcPr>
          <w:p w14:paraId="08F09FA8">
            <w:pPr>
              <w:spacing w:before="172" w:line="221" w:lineRule="auto"/>
              <w:ind w:left="1063" w:leftChars="0"/>
              <w:rPr>
                <w:rFonts w:ascii="宋体" w:hAnsi="宋体" w:eastAsia="宋体" w:cs="宋体"/>
                <w:snapToGrid w:val="0"/>
                <w:color w:val="auto"/>
                <w:kern w:val="0"/>
                <w:sz w:val="21"/>
                <w:szCs w:val="21"/>
                <w:highlight w:val="none"/>
              </w:rPr>
            </w:pPr>
            <w:r>
              <w:rPr>
                <w:rFonts w:ascii="宋体" w:hAnsi="宋体" w:eastAsia="宋体" w:cs="宋体"/>
                <w:color w:val="auto"/>
                <w:spacing w:val="-12"/>
                <w:sz w:val="21"/>
                <w:szCs w:val="21"/>
                <w:highlight w:val="none"/>
              </w:rPr>
              <w:t>类型：</w:t>
            </w:r>
          </w:p>
        </w:tc>
        <w:tc>
          <w:tcPr>
            <w:tcW w:w="4918" w:type="dxa"/>
            <w:gridSpan w:val="6"/>
            <w:tcBorders>
              <w:left w:val="nil"/>
            </w:tcBorders>
            <w:vAlign w:val="top"/>
          </w:tcPr>
          <w:p w14:paraId="6A8D9CDE">
            <w:pPr>
              <w:spacing w:before="172" w:line="220" w:lineRule="auto"/>
              <w:ind w:left="1874" w:leftChars="0"/>
              <w:rPr>
                <w:rFonts w:ascii="宋体" w:hAnsi="宋体" w:eastAsia="宋体" w:cs="宋体"/>
                <w:snapToGrid w:val="0"/>
                <w:color w:val="auto"/>
                <w:kern w:val="0"/>
                <w:sz w:val="21"/>
                <w:szCs w:val="21"/>
                <w:highlight w:val="none"/>
              </w:rPr>
            </w:pPr>
            <w:r>
              <w:rPr>
                <w:rFonts w:ascii="宋体" w:hAnsi="宋体" w:eastAsia="宋体" w:cs="宋体"/>
                <w:color w:val="auto"/>
                <w:spacing w:val="-10"/>
                <w:sz w:val="21"/>
                <w:szCs w:val="21"/>
                <w:highlight w:val="none"/>
              </w:rPr>
              <w:t>等</w:t>
            </w:r>
            <w:r>
              <w:rPr>
                <w:rFonts w:ascii="宋体" w:hAnsi="宋体" w:eastAsia="宋体" w:cs="宋体"/>
                <w:color w:val="auto"/>
                <w:spacing w:val="-8"/>
                <w:sz w:val="21"/>
                <w:szCs w:val="21"/>
                <w:highlight w:val="none"/>
              </w:rPr>
              <w:t>级：       证书号：</w:t>
            </w:r>
          </w:p>
        </w:tc>
      </w:tr>
      <w:tr w14:paraId="5DC23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4008C7D9">
            <w:pPr>
              <w:spacing w:before="171" w:line="219" w:lineRule="auto"/>
              <w:ind w:left="193" w:leftChars="0"/>
              <w:rPr>
                <w:rFonts w:ascii="宋体" w:hAnsi="宋体" w:eastAsia="宋体" w:cs="宋体"/>
                <w:snapToGrid w:val="0"/>
                <w:color w:val="auto"/>
                <w:kern w:val="0"/>
                <w:sz w:val="21"/>
                <w:szCs w:val="21"/>
                <w:highlight w:val="none"/>
              </w:rPr>
            </w:pPr>
            <w:r>
              <w:rPr>
                <w:rFonts w:ascii="宋体" w:hAnsi="宋体" w:eastAsia="宋体" w:cs="宋体"/>
                <w:color w:val="auto"/>
                <w:spacing w:val="-2"/>
                <w:sz w:val="21"/>
                <w:szCs w:val="21"/>
                <w:highlight w:val="none"/>
              </w:rPr>
              <w:t>企业设</w:t>
            </w:r>
            <w:r>
              <w:rPr>
                <w:rFonts w:ascii="宋体" w:hAnsi="宋体" w:eastAsia="宋体" w:cs="宋体"/>
                <w:color w:val="auto"/>
                <w:spacing w:val="-1"/>
                <w:sz w:val="21"/>
                <w:szCs w:val="21"/>
                <w:highlight w:val="none"/>
              </w:rPr>
              <w:t>计资质证书</w:t>
            </w:r>
          </w:p>
        </w:tc>
        <w:tc>
          <w:tcPr>
            <w:tcW w:w="1922" w:type="dxa"/>
            <w:gridSpan w:val="2"/>
            <w:tcBorders>
              <w:right w:val="nil"/>
            </w:tcBorders>
            <w:vAlign w:val="top"/>
          </w:tcPr>
          <w:p w14:paraId="7F9485F5">
            <w:pPr>
              <w:spacing w:before="171" w:line="220" w:lineRule="auto"/>
              <w:ind w:left="1060" w:leftChars="0"/>
              <w:rPr>
                <w:rFonts w:ascii="宋体" w:hAnsi="宋体" w:eastAsia="宋体" w:cs="宋体"/>
                <w:snapToGrid w:val="0"/>
                <w:color w:val="auto"/>
                <w:kern w:val="0"/>
                <w:sz w:val="21"/>
                <w:szCs w:val="21"/>
                <w:highlight w:val="none"/>
              </w:rPr>
            </w:pPr>
            <w:r>
              <w:rPr>
                <w:rFonts w:ascii="宋体" w:hAnsi="宋体" w:eastAsia="宋体" w:cs="宋体"/>
                <w:color w:val="auto"/>
                <w:spacing w:val="-14"/>
                <w:sz w:val="21"/>
                <w:szCs w:val="21"/>
                <w:highlight w:val="none"/>
              </w:rPr>
              <w:t>类</w:t>
            </w:r>
            <w:r>
              <w:rPr>
                <w:rFonts w:ascii="宋体" w:hAnsi="宋体" w:eastAsia="宋体" w:cs="宋体"/>
                <w:color w:val="auto"/>
                <w:spacing w:val="-12"/>
                <w:sz w:val="21"/>
                <w:szCs w:val="21"/>
                <w:highlight w:val="none"/>
              </w:rPr>
              <w:t>型：</w:t>
            </w:r>
          </w:p>
        </w:tc>
        <w:tc>
          <w:tcPr>
            <w:tcW w:w="4918" w:type="dxa"/>
            <w:gridSpan w:val="6"/>
            <w:tcBorders>
              <w:left w:val="nil"/>
            </w:tcBorders>
            <w:vAlign w:val="top"/>
          </w:tcPr>
          <w:p w14:paraId="09656ECC">
            <w:pPr>
              <w:spacing w:before="171" w:line="220" w:lineRule="auto"/>
              <w:ind w:left="1872" w:leftChars="0"/>
              <w:rPr>
                <w:rFonts w:ascii="宋体" w:hAnsi="宋体" w:eastAsia="宋体" w:cs="宋体"/>
                <w:snapToGrid w:val="0"/>
                <w:color w:val="auto"/>
                <w:kern w:val="0"/>
                <w:sz w:val="21"/>
                <w:szCs w:val="21"/>
                <w:highlight w:val="none"/>
              </w:rPr>
            </w:pPr>
            <w:r>
              <w:rPr>
                <w:rFonts w:ascii="宋体" w:hAnsi="宋体" w:eastAsia="宋体" w:cs="宋体"/>
                <w:color w:val="auto"/>
                <w:spacing w:val="-20"/>
                <w:sz w:val="21"/>
                <w:szCs w:val="21"/>
                <w:highlight w:val="none"/>
              </w:rPr>
              <w:t>等</w:t>
            </w:r>
            <w:r>
              <w:rPr>
                <w:rFonts w:ascii="宋体" w:hAnsi="宋体" w:eastAsia="宋体" w:cs="宋体"/>
                <w:color w:val="auto"/>
                <w:spacing w:val="-10"/>
                <w:sz w:val="21"/>
                <w:szCs w:val="21"/>
                <w:highlight w:val="none"/>
              </w:rPr>
              <w:t>级：       证书号：</w:t>
            </w:r>
          </w:p>
        </w:tc>
      </w:tr>
      <w:tr w14:paraId="6F5492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2050" w:type="dxa"/>
            <w:vAlign w:val="top"/>
          </w:tcPr>
          <w:p w14:paraId="6210E896">
            <w:pPr>
              <w:spacing w:before="171" w:line="220" w:lineRule="auto"/>
              <w:ind w:left="191"/>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质量管理体系证书</w:t>
            </w:r>
          </w:p>
          <w:p w14:paraId="5EA56B97">
            <w:pPr>
              <w:spacing w:before="189" w:line="221" w:lineRule="auto"/>
              <w:ind w:left="563"/>
              <w:rPr>
                <w:rFonts w:ascii="宋体" w:hAnsi="宋体" w:eastAsia="宋体" w:cs="宋体"/>
                <w:color w:val="auto"/>
                <w:sz w:val="21"/>
                <w:szCs w:val="21"/>
                <w:highlight w:val="none"/>
              </w:rPr>
            </w:pPr>
            <w:r>
              <w:rPr>
                <w:rFonts w:ascii="宋体" w:hAnsi="宋体" w:eastAsia="宋体" w:cs="宋体"/>
                <w:color w:val="auto"/>
                <w:spacing w:val="20"/>
                <w:sz w:val="21"/>
                <w:szCs w:val="21"/>
                <w:highlight w:val="none"/>
              </w:rPr>
              <w:t>(</w:t>
            </w:r>
            <w:r>
              <w:rPr>
                <w:rFonts w:ascii="宋体" w:hAnsi="宋体" w:eastAsia="宋体" w:cs="宋体"/>
                <w:color w:val="auto"/>
                <w:spacing w:val="19"/>
                <w:sz w:val="21"/>
                <w:szCs w:val="21"/>
                <w:highlight w:val="none"/>
              </w:rPr>
              <w:t>如有)</w:t>
            </w:r>
          </w:p>
        </w:tc>
        <w:tc>
          <w:tcPr>
            <w:tcW w:w="1922" w:type="dxa"/>
            <w:gridSpan w:val="2"/>
            <w:tcBorders>
              <w:right w:val="nil"/>
            </w:tcBorders>
            <w:vAlign w:val="top"/>
          </w:tcPr>
          <w:p w14:paraId="27E30EED">
            <w:pPr>
              <w:spacing w:line="321" w:lineRule="auto"/>
              <w:rPr>
                <w:rFonts w:ascii="Arial"/>
                <w:color w:val="auto"/>
                <w:sz w:val="21"/>
                <w:highlight w:val="none"/>
              </w:rPr>
            </w:pPr>
          </w:p>
          <w:p w14:paraId="32C4645D">
            <w:pPr>
              <w:spacing w:before="68" w:line="220" w:lineRule="auto"/>
              <w:ind w:left="1060"/>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类</w:t>
            </w:r>
            <w:r>
              <w:rPr>
                <w:rFonts w:ascii="宋体" w:hAnsi="宋体" w:eastAsia="宋体" w:cs="宋体"/>
                <w:color w:val="auto"/>
                <w:spacing w:val="-12"/>
                <w:sz w:val="21"/>
                <w:szCs w:val="21"/>
                <w:highlight w:val="none"/>
              </w:rPr>
              <w:t>型：</w:t>
            </w:r>
          </w:p>
        </w:tc>
        <w:tc>
          <w:tcPr>
            <w:tcW w:w="4918" w:type="dxa"/>
            <w:gridSpan w:val="6"/>
            <w:tcBorders>
              <w:left w:val="nil"/>
            </w:tcBorders>
            <w:vAlign w:val="top"/>
          </w:tcPr>
          <w:p w14:paraId="33718217">
            <w:pPr>
              <w:spacing w:line="320" w:lineRule="auto"/>
              <w:rPr>
                <w:rFonts w:ascii="Arial"/>
                <w:color w:val="auto"/>
                <w:sz w:val="21"/>
                <w:highlight w:val="none"/>
              </w:rPr>
            </w:pPr>
          </w:p>
          <w:p w14:paraId="239A6CC7">
            <w:pPr>
              <w:spacing w:before="68" w:line="220" w:lineRule="auto"/>
              <w:ind w:left="1872"/>
              <w:rPr>
                <w:rFonts w:ascii="宋体" w:hAnsi="宋体" w:eastAsia="宋体" w:cs="宋体"/>
                <w:color w:val="auto"/>
                <w:sz w:val="21"/>
                <w:szCs w:val="21"/>
                <w:highlight w:val="none"/>
              </w:rPr>
            </w:pPr>
            <w:r>
              <w:rPr>
                <w:rFonts w:ascii="宋体" w:hAnsi="宋体" w:eastAsia="宋体" w:cs="宋体"/>
                <w:color w:val="auto"/>
                <w:spacing w:val="-20"/>
                <w:sz w:val="21"/>
                <w:szCs w:val="21"/>
                <w:highlight w:val="none"/>
              </w:rPr>
              <w:t>等</w:t>
            </w:r>
            <w:r>
              <w:rPr>
                <w:rFonts w:ascii="宋体" w:hAnsi="宋体" w:eastAsia="宋体" w:cs="宋体"/>
                <w:color w:val="auto"/>
                <w:spacing w:val="-10"/>
                <w:sz w:val="21"/>
                <w:szCs w:val="21"/>
                <w:highlight w:val="none"/>
              </w:rPr>
              <w:t>级：       证书号：</w:t>
            </w:r>
          </w:p>
        </w:tc>
      </w:tr>
      <w:tr w14:paraId="3DFBB8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50D22DA0">
            <w:pPr>
              <w:spacing w:before="171" w:line="220" w:lineRule="auto"/>
              <w:ind w:left="511"/>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营</w:t>
            </w:r>
            <w:r>
              <w:rPr>
                <w:rFonts w:ascii="宋体" w:hAnsi="宋体" w:eastAsia="宋体" w:cs="宋体"/>
                <w:color w:val="auto"/>
                <w:spacing w:val="-2"/>
                <w:sz w:val="21"/>
                <w:szCs w:val="21"/>
                <w:highlight w:val="none"/>
              </w:rPr>
              <w:t>业执照号</w:t>
            </w:r>
          </w:p>
        </w:tc>
        <w:tc>
          <w:tcPr>
            <w:tcW w:w="3209" w:type="dxa"/>
            <w:gridSpan w:val="3"/>
            <w:vAlign w:val="top"/>
          </w:tcPr>
          <w:p w14:paraId="62A58931">
            <w:pPr>
              <w:rPr>
                <w:rFonts w:ascii="Arial"/>
                <w:color w:val="auto"/>
                <w:sz w:val="21"/>
                <w:highlight w:val="none"/>
              </w:rPr>
            </w:pPr>
          </w:p>
        </w:tc>
        <w:tc>
          <w:tcPr>
            <w:tcW w:w="3631" w:type="dxa"/>
            <w:gridSpan w:val="5"/>
            <w:vAlign w:val="top"/>
          </w:tcPr>
          <w:p w14:paraId="0315C85B">
            <w:pPr>
              <w:spacing w:before="171" w:line="220" w:lineRule="auto"/>
              <w:ind w:left="1197"/>
              <w:rPr>
                <w:rFonts w:ascii="宋体" w:hAnsi="宋体" w:eastAsia="宋体" w:cs="宋体"/>
                <w:color w:val="auto"/>
                <w:sz w:val="21"/>
                <w:szCs w:val="21"/>
                <w:highlight w:val="none"/>
              </w:rPr>
            </w:pPr>
            <w:r>
              <w:rPr>
                <w:rFonts w:ascii="宋体" w:hAnsi="宋体" w:eastAsia="宋体" w:cs="宋体"/>
                <w:color w:val="auto"/>
                <w:spacing w:val="-9"/>
                <w:sz w:val="21"/>
                <w:szCs w:val="21"/>
                <w:highlight w:val="none"/>
              </w:rPr>
              <w:t>员工总人数：</w:t>
            </w:r>
          </w:p>
        </w:tc>
      </w:tr>
      <w:tr w14:paraId="42169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0A097E3C">
            <w:pPr>
              <w:spacing w:before="170" w:line="219" w:lineRule="auto"/>
              <w:ind w:left="610"/>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注册资</w:t>
            </w:r>
            <w:r>
              <w:rPr>
                <w:rFonts w:ascii="宋体" w:hAnsi="宋体" w:eastAsia="宋体" w:cs="宋体"/>
                <w:color w:val="auto"/>
                <w:spacing w:val="-1"/>
                <w:sz w:val="21"/>
                <w:szCs w:val="21"/>
                <w:highlight w:val="none"/>
              </w:rPr>
              <w:t>本</w:t>
            </w:r>
          </w:p>
        </w:tc>
        <w:tc>
          <w:tcPr>
            <w:tcW w:w="3209" w:type="dxa"/>
            <w:gridSpan w:val="3"/>
            <w:vAlign w:val="top"/>
          </w:tcPr>
          <w:p w14:paraId="76BBC30E">
            <w:pPr>
              <w:rPr>
                <w:rFonts w:ascii="Arial"/>
                <w:color w:val="auto"/>
                <w:sz w:val="21"/>
                <w:highlight w:val="none"/>
              </w:rPr>
            </w:pPr>
          </w:p>
        </w:tc>
        <w:tc>
          <w:tcPr>
            <w:tcW w:w="414" w:type="dxa"/>
            <w:vMerge w:val="restart"/>
            <w:tcBorders>
              <w:bottom w:val="nil"/>
            </w:tcBorders>
            <w:textDirection w:val="tbRlV"/>
            <w:vAlign w:val="top"/>
          </w:tcPr>
          <w:p w14:paraId="3CE36E93">
            <w:pPr>
              <w:spacing w:before="94" w:line="205" w:lineRule="auto"/>
              <w:ind w:left="625"/>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其</w:t>
            </w:r>
            <w:r>
              <w:rPr>
                <w:rFonts w:ascii="宋体" w:hAnsi="宋体" w:eastAsia="宋体" w:cs="宋体"/>
                <w:color w:val="auto"/>
                <w:spacing w:val="5"/>
                <w:sz w:val="21"/>
                <w:szCs w:val="21"/>
                <w:highlight w:val="none"/>
              </w:rPr>
              <w:t xml:space="preserve">  中</w:t>
            </w:r>
          </w:p>
        </w:tc>
        <w:tc>
          <w:tcPr>
            <w:tcW w:w="1699" w:type="dxa"/>
            <w:gridSpan w:val="2"/>
            <w:vAlign w:val="top"/>
          </w:tcPr>
          <w:p w14:paraId="0705F111">
            <w:pPr>
              <w:spacing w:before="171" w:line="220" w:lineRule="auto"/>
              <w:ind w:left="23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高级职称人员</w:t>
            </w:r>
          </w:p>
        </w:tc>
        <w:tc>
          <w:tcPr>
            <w:tcW w:w="1518" w:type="dxa"/>
            <w:gridSpan w:val="2"/>
            <w:vAlign w:val="top"/>
          </w:tcPr>
          <w:p w14:paraId="3421BCF1">
            <w:pPr>
              <w:rPr>
                <w:rFonts w:ascii="Arial"/>
                <w:color w:val="auto"/>
                <w:sz w:val="21"/>
                <w:highlight w:val="none"/>
              </w:rPr>
            </w:pPr>
          </w:p>
        </w:tc>
      </w:tr>
      <w:tr w14:paraId="7F6346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492B70EC">
            <w:pPr>
              <w:spacing w:before="170" w:line="221" w:lineRule="auto"/>
              <w:ind w:left="61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成立日期</w:t>
            </w:r>
          </w:p>
        </w:tc>
        <w:tc>
          <w:tcPr>
            <w:tcW w:w="3209" w:type="dxa"/>
            <w:gridSpan w:val="3"/>
            <w:vAlign w:val="top"/>
          </w:tcPr>
          <w:p w14:paraId="5F3B12C8">
            <w:pPr>
              <w:rPr>
                <w:rFonts w:ascii="Arial"/>
                <w:color w:val="auto"/>
                <w:sz w:val="21"/>
                <w:highlight w:val="none"/>
              </w:rPr>
            </w:pPr>
          </w:p>
        </w:tc>
        <w:tc>
          <w:tcPr>
            <w:tcW w:w="414" w:type="dxa"/>
            <w:vMerge w:val="continue"/>
            <w:tcBorders>
              <w:top w:val="nil"/>
              <w:bottom w:val="nil"/>
            </w:tcBorders>
            <w:textDirection w:val="tbRlV"/>
            <w:vAlign w:val="top"/>
          </w:tcPr>
          <w:p w14:paraId="280B55D0">
            <w:pPr>
              <w:rPr>
                <w:rFonts w:ascii="Arial"/>
                <w:color w:val="auto"/>
                <w:sz w:val="21"/>
                <w:highlight w:val="none"/>
              </w:rPr>
            </w:pPr>
          </w:p>
        </w:tc>
        <w:tc>
          <w:tcPr>
            <w:tcW w:w="1699" w:type="dxa"/>
            <w:gridSpan w:val="2"/>
            <w:vAlign w:val="top"/>
          </w:tcPr>
          <w:p w14:paraId="0BBA267E">
            <w:pPr>
              <w:spacing w:before="170" w:line="221" w:lineRule="auto"/>
              <w:ind w:left="245"/>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中级职称人员</w:t>
            </w:r>
          </w:p>
        </w:tc>
        <w:tc>
          <w:tcPr>
            <w:tcW w:w="1518" w:type="dxa"/>
            <w:gridSpan w:val="2"/>
            <w:vAlign w:val="top"/>
          </w:tcPr>
          <w:p w14:paraId="76D82669">
            <w:pPr>
              <w:rPr>
                <w:rFonts w:ascii="Arial"/>
                <w:color w:val="auto"/>
                <w:sz w:val="21"/>
                <w:highlight w:val="none"/>
              </w:rPr>
            </w:pPr>
          </w:p>
        </w:tc>
      </w:tr>
      <w:tr w14:paraId="1D3B6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50" w:type="dxa"/>
            <w:vAlign w:val="top"/>
          </w:tcPr>
          <w:p w14:paraId="2DEDD042">
            <w:pPr>
              <w:spacing w:before="170" w:line="220" w:lineRule="auto"/>
              <w:ind w:left="19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基本账户开户银行</w:t>
            </w:r>
          </w:p>
        </w:tc>
        <w:tc>
          <w:tcPr>
            <w:tcW w:w="3209" w:type="dxa"/>
            <w:gridSpan w:val="3"/>
            <w:vAlign w:val="top"/>
          </w:tcPr>
          <w:p w14:paraId="33F6B1F3">
            <w:pPr>
              <w:rPr>
                <w:rFonts w:ascii="Arial"/>
                <w:color w:val="auto"/>
                <w:sz w:val="21"/>
                <w:highlight w:val="none"/>
              </w:rPr>
            </w:pPr>
          </w:p>
        </w:tc>
        <w:tc>
          <w:tcPr>
            <w:tcW w:w="414" w:type="dxa"/>
            <w:vMerge w:val="continue"/>
            <w:tcBorders>
              <w:top w:val="nil"/>
              <w:bottom w:val="nil"/>
            </w:tcBorders>
            <w:textDirection w:val="tbRlV"/>
            <w:vAlign w:val="top"/>
          </w:tcPr>
          <w:p w14:paraId="0D66603C">
            <w:pPr>
              <w:rPr>
                <w:rFonts w:ascii="Arial"/>
                <w:color w:val="auto"/>
                <w:sz w:val="21"/>
                <w:highlight w:val="none"/>
              </w:rPr>
            </w:pPr>
          </w:p>
        </w:tc>
        <w:tc>
          <w:tcPr>
            <w:tcW w:w="1699" w:type="dxa"/>
            <w:gridSpan w:val="2"/>
            <w:vAlign w:val="top"/>
          </w:tcPr>
          <w:p w14:paraId="1723E032">
            <w:pPr>
              <w:spacing w:before="171" w:line="220" w:lineRule="auto"/>
              <w:ind w:left="22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技术</w:t>
            </w:r>
            <w:r>
              <w:rPr>
                <w:rFonts w:ascii="宋体" w:hAnsi="宋体" w:eastAsia="宋体" w:cs="宋体"/>
                <w:color w:val="auto"/>
                <w:spacing w:val="-1"/>
                <w:sz w:val="21"/>
                <w:szCs w:val="21"/>
                <w:highlight w:val="none"/>
              </w:rPr>
              <w:t>人员数量</w:t>
            </w:r>
          </w:p>
        </w:tc>
        <w:tc>
          <w:tcPr>
            <w:tcW w:w="1518" w:type="dxa"/>
            <w:gridSpan w:val="2"/>
            <w:vAlign w:val="top"/>
          </w:tcPr>
          <w:p w14:paraId="73168BB2">
            <w:pPr>
              <w:rPr>
                <w:rFonts w:ascii="Arial"/>
                <w:color w:val="auto"/>
                <w:sz w:val="21"/>
                <w:highlight w:val="none"/>
              </w:rPr>
            </w:pPr>
          </w:p>
        </w:tc>
      </w:tr>
      <w:tr w14:paraId="3572E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2050" w:type="dxa"/>
            <w:vAlign w:val="top"/>
          </w:tcPr>
          <w:p w14:paraId="2A07EFD2">
            <w:pPr>
              <w:spacing w:before="170" w:line="220" w:lineRule="auto"/>
              <w:ind w:left="19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基本账户银行账号</w:t>
            </w:r>
          </w:p>
        </w:tc>
        <w:tc>
          <w:tcPr>
            <w:tcW w:w="3209" w:type="dxa"/>
            <w:gridSpan w:val="3"/>
            <w:vAlign w:val="top"/>
          </w:tcPr>
          <w:p w14:paraId="2E5A90EC">
            <w:pPr>
              <w:rPr>
                <w:rFonts w:ascii="Arial"/>
                <w:color w:val="auto"/>
                <w:sz w:val="21"/>
                <w:highlight w:val="none"/>
              </w:rPr>
            </w:pPr>
          </w:p>
        </w:tc>
        <w:tc>
          <w:tcPr>
            <w:tcW w:w="414" w:type="dxa"/>
            <w:vMerge w:val="continue"/>
            <w:tcBorders>
              <w:top w:val="nil"/>
            </w:tcBorders>
            <w:textDirection w:val="tbRlV"/>
            <w:vAlign w:val="top"/>
          </w:tcPr>
          <w:p w14:paraId="71E3261D">
            <w:pPr>
              <w:rPr>
                <w:rFonts w:ascii="Arial"/>
                <w:color w:val="auto"/>
                <w:sz w:val="21"/>
                <w:highlight w:val="none"/>
              </w:rPr>
            </w:pPr>
          </w:p>
        </w:tc>
        <w:tc>
          <w:tcPr>
            <w:tcW w:w="1699" w:type="dxa"/>
            <w:gridSpan w:val="2"/>
            <w:vAlign w:val="top"/>
          </w:tcPr>
          <w:p w14:paraId="3F17E863">
            <w:pPr>
              <w:spacing w:before="171" w:line="220" w:lineRule="auto"/>
              <w:ind w:left="228"/>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各类注</w:t>
            </w:r>
            <w:r>
              <w:rPr>
                <w:rFonts w:ascii="宋体" w:hAnsi="宋体" w:eastAsia="宋体" w:cs="宋体"/>
                <w:color w:val="auto"/>
                <w:spacing w:val="-1"/>
                <w:sz w:val="21"/>
                <w:szCs w:val="21"/>
                <w:highlight w:val="none"/>
              </w:rPr>
              <w:t>册人员</w:t>
            </w:r>
          </w:p>
        </w:tc>
        <w:tc>
          <w:tcPr>
            <w:tcW w:w="1518" w:type="dxa"/>
            <w:gridSpan w:val="2"/>
            <w:vAlign w:val="top"/>
          </w:tcPr>
          <w:p w14:paraId="03644CE1">
            <w:pPr>
              <w:rPr>
                <w:rFonts w:ascii="Arial"/>
                <w:color w:val="auto"/>
                <w:sz w:val="21"/>
                <w:highlight w:val="none"/>
              </w:rPr>
            </w:pPr>
          </w:p>
        </w:tc>
      </w:tr>
      <w:tr w14:paraId="1868C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50" w:type="dxa"/>
            <w:vAlign w:val="top"/>
          </w:tcPr>
          <w:p w14:paraId="7CD9F0E0">
            <w:pPr>
              <w:spacing w:before="170" w:line="221" w:lineRule="auto"/>
              <w:ind w:left="71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经营范围</w:t>
            </w:r>
          </w:p>
        </w:tc>
        <w:tc>
          <w:tcPr>
            <w:tcW w:w="6840" w:type="dxa"/>
            <w:gridSpan w:val="8"/>
            <w:vAlign w:val="top"/>
          </w:tcPr>
          <w:p w14:paraId="3DCB8499">
            <w:pPr>
              <w:rPr>
                <w:rFonts w:ascii="Arial"/>
                <w:color w:val="auto"/>
                <w:sz w:val="21"/>
                <w:highlight w:val="none"/>
              </w:rPr>
            </w:pPr>
          </w:p>
        </w:tc>
      </w:tr>
      <w:tr w14:paraId="612995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643" w:hRule="atLeast"/>
        </w:trPr>
        <w:tc>
          <w:tcPr>
            <w:tcW w:w="2050" w:type="dxa"/>
            <w:vAlign w:val="top"/>
          </w:tcPr>
          <w:p w14:paraId="710935B1">
            <w:pPr>
              <w:spacing w:before="171" w:line="221" w:lineRule="auto"/>
              <w:ind w:left="19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w:t>
            </w:r>
            <w:r>
              <w:rPr>
                <w:rFonts w:ascii="宋体" w:hAnsi="宋体" w:eastAsia="宋体" w:cs="宋体"/>
                <w:color w:val="auto"/>
                <w:spacing w:val="-1"/>
                <w:sz w:val="21"/>
                <w:szCs w:val="21"/>
                <w:highlight w:val="none"/>
              </w:rPr>
              <w:t>人关联企业情</w:t>
            </w:r>
          </w:p>
          <w:p w14:paraId="5D347C46">
            <w:pPr>
              <w:spacing w:before="189" w:line="221" w:lineRule="auto"/>
              <w:ind w:left="11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况(包括但不限于</w:t>
            </w:r>
            <w:r>
              <w:rPr>
                <w:rFonts w:ascii="宋体" w:hAnsi="宋体" w:eastAsia="宋体" w:cs="宋体"/>
                <w:color w:val="auto"/>
                <w:spacing w:val="1"/>
                <w:sz w:val="21"/>
                <w:szCs w:val="21"/>
                <w:highlight w:val="none"/>
              </w:rPr>
              <w:t>与</w:t>
            </w:r>
          </w:p>
          <w:p w14:paraId="3FAFB605">
            <w:pPr>
              <w:spacing w:before="188" w:line="219" w:lineRule="auto"/>
              <w:ind w:left="19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投标</w:t>
            </w:r>
            <w:r>
              <w:rPr>
                <w:rFonts w:ascii="宋体" w:hAnsi="宋体" w:eastAsia="宋体" w:cs="宋体"/>
                <w:color w:val="auto"/>
                <w:spacing w:val="-1"/>
                <w:sz w:val="21"/>
                <w:szCs w:val="21"/>
                <w:highlight w:val="none"/>
              </w:rPr>
              <w:t>人法定代表人</w:t>
            </w:r>
          </w:p>
          <w:p w14:paraId="546F8C3D">
            <w:pPr>
              <w:spacing w:before="190" w:line="220" w:lineRule="auto"/>
              <w:ind w:left="19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为同</w:t>
            </w:r>
            <w:r>
              <w:rPr>
                <w:rFonts w:ascii="宋体" w:hAnsi="宋体" w:eastAsia="宋体" w:cs="宋体"/>
                <w:color w:val="auto"/>
                <w:spacing w:val="-1"/>
                <w:sz w:val="21"/>
                <w:szCs w:val="21"/>
                <w:highlight w:val="none"/>
              </w:rPr>
              <w:t>一人或者存在</w:t>
            </w:r>
          </w:p>
          <w:p w14:paraId="34AD2252">
            <w:pPr>
              <w:spacing w:before="190" w:line="221" w:lineRule="auto"/>
              <w:ind w:left="114"/>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控</w:t>
            </w:r>
            <w:r>
              <w:rPr>
                <w:rFonts w:ascii="宋体" w:hAnsi="宋体" w:eastAsia="宋体" w:cs="宋体"/>
                <w:color w:val="auto"/>
                <w:spacing w:val="-7"/>
                <w:sz w:val="21"/>
                <w:szCs w:val="21"/>
                <w:highlight w:val="none"/>
              </w:rPr>
              <w:t>股、管理关系的不</w:t>
            </w:r>
          </w:p>
          <w:p w14:paraId="088700CF">
            <w:pPr>
              <w:spacing w:before="189" w:line="221" w:lineRule="auto"/>
              <w:ind w:left="631"/>
              <w:rPr>
                <w:rFonts w:ascii="宋体" w:hAnsi="宋体" w:eastAsia="宋体" w:cs="宋体"/>
                <w:color w:val="auto"/>
                <w:sz w:val="21"/>
                <w:szCs w:val="21"/>
                <w:highlight w:val="none"/>
              </w:rPr>
            </w:pPr>
            <w:r>
              <w:rPr>
                <w:rFonts w:ascii="宋体" w:hAnsi="宋体" w:eastAsia="宋体" w:cs="宋体"/>
                <w:color w:val="auto"/>
                <w:spacing w:val="-10"/>
                <w:sz w:val="21"/>
                <w:szCs w:val="21"/>
                <w:highlight w:val="none"/>
              </w:rPr>
              <w:t>同</w:t>
            </w:r>
            <w:r>
              <w:rPr>
                <w:rFonts w:ascii="宋体" w:hAnsi="宋体" w:eastAsia="宋体" w:cs="宋体"/>
                <w:color w:val="auto"/>
                <w:spacing w:val="-9"/>
                <w:sz w:val="21"/>
                <w:szCs w:val="21"/>
                <w:highlight w:val="none"/>
              </w:rPr>
              <w:t>单位)</w:t>
            </w:r>
          </w:p>
        </w:tc>
        <w:tc>
          <w:tcPr>
            <w:tcW w:w="6840" w:type="dxa"/>
            <w:gridSpan w:val="8"/>
            <w:vAlign w:val="top"/>
          </w:tcPr>
          <w:p w14:paraId="0A665ED2">
            <w:pPr>
              <w:rPr>
                <w:rFonts w:ascii="Arial"/>
                <w:color w:val="auto"/>
                <w:sz w:val="21"/>
                <w:highlight w:val="none"/>
              </w:rPr>
            </w:pPr>
          </w:p>
        </w:tc>
      </w:tr>
      <w:tr w14:paraId="70C1C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50" w:type="dxa"/>
            <w:vAlign w:val="top"/>
          </w:tcPr>
          <w:p w14:paraId="3E3C1B6D">
            <w:pPr>
              <w:spacing w:before="174" w:line="222" w:lineRule="auto"/>
              <w:ind w:left="822"/>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备</w:t>
            </w:r>
            <w:r>
              <w:rPr>
                <w:rFonts w:ascii="宋体" w:hAnsi="宋体" w:eastAsia="宋体" w:cs="宋体"/>
                <w:color w:val="auto"/>
                <w:spacing w:val="-2"/>
                <w:sz w:val="21"/>
                <w:szCs w:val="21"/>
                <w:highlight w:val="none"/>
              </w:rPr>
              <w:t>注</w:t>
            </w:r>
          </w:p>
        </w:tc>
        <w:tc>
          <w:tcPr>
            <w:tcW w:w="6840" w:type="dxa"/>
            <w:gridSpan w:val="8"/>
            <w:vAlign w:val="top"/>
          </w:tcPr>
          <w:p w14:paraId="30FDD5A4">
            <w:pPr>
              <w:rPr>
                <w:rFonts w:ascii="Arial"/>
                <w:color w:val="auto"/>
                <w:sz w:val="21"/>
                <w:highlight w:val="none"/>
              </w:rPr>
            </w:pPr>
          </w:p>
        </w:tc>
      </w:tr>
    </w:tbl>
    <w:p w14:paraId="4DCB7362">
      <w:pPr>
        <w:spacing w:before="134" w:line="228" w:lineRule="auto"/>
        <w:ind w:left="135"/>
        <w:rPr>
          <w:rFonts w:hint="default"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eastAsia="zh-CN"/>
        </w:rPr>
        <w:t>注：投标人应根据投标人须知第</w:t>
      </w:r>
      <w:r>
        <w:rPr>
          <w:rFonts w:hint="eastAsia" w:ascii="宋体" w:hAnsi="宋体" w:eastAsia="宋体" w:cs="宋体"/>
          <w:color w:val="auto"/>
          <w:spacing w:val="0"/>
          <w:sz w:val="21"/>
          <w:szCs w:val="21"/>
          <w:highlight w:val="none"/>
          <w:lang w:val="en-US" w:eastAsia="zh-CN"/>
        </w:rPr>
        <w:t>3.5.1项的要求在本表后附相关证明材料。</w:t>
      </w:r>
    </w:p>
    <w:p w14:paraId="4FE3529D">
      <w:pPr>
        <w:spacing w:before="134" w:line="228" w:lineRule="auto"/>
        <w:ind w:left="135"/>
        <w:rPr>
          <w:rFonts w:ascii="黑体" w:hAnsi="黑体" w:eastAsia="黑体" w:cs="黑体"/>
          <w:color w:val="auto"/>
          <w:spacing w:val="34"/>
          <w:sz w:val="27"/>
          <w:szCs w:val="27"/>
          <w:highlight w:val="none"/>
        </w:rPr>
      </w:pPr>
    </w:p>
    <w:p w14:paraId="599ABCB2">
      <w:pPr>
        <w:spacing w:before="134" w:line="228" w:lineRule="auto"/>
        <w:ind w:left="135"/>
        <w:rPr>
          <w:rFonts w:ascii="黑体" w:hAnsi="黑体" w:eastAsia="黑体" w:cs="黑体"/>
          <w:color w:val="auto"/>
          <w:spacing w:val="34"/>
          <w:sz w:val="27"/>
          <w:szCs w:val="27"/>
          <w:highlight w:val="none"/>
        </w:rPr>
      </w:pPr>
    </w:p>
    <w:p w14:paraId="39A96D23">
      <w:pPr>
        <w:spacing w:before="134" w:line="228" w:lineRule="auto"/>
        <w:ind w:left="135"/>
        <w:outlineLvl w:val="2"/>
        <w:rPr>
          <w:rFonts w:hint="eastAsia" w:ascii="黑体" w:hAnsi="黑体" w:eastAsia="黑体" w:cs="黑体"/>
          <w:color w:val="auto"/>
          <w:sz w:val="27"/>
          <w:szCs w:val="27"/>
          <w:highlight w:val="none"/>
          <w:lang w:eastAsia="zh-CN"/>
        </w:rPr>
      </w:pPr>
      <w:bookmarkStart w:id="611" w:name="_Toc22530"/>
      <w:bookmarkStart w:id="612" w:name="_Toc31959"/>
      <w:bookmarkStart w:id="613" w:name="_Toc25484"/>
      <w:bookmarkStart w:id="614" w:name="_Toc17885"/>
      <w:bookmarkStart w:id="615" w:name="_Toc22738"/>
      <w:r>
        <w:rPr>
          <w:rFonts w:ascii="黑体" w:hAnsi="黑体" w:eastAsia="黑体" w:cs="黑体"/>
          <w:color w:val="auto"/>
          <w:spacing w:val="34"/>
          <w:sz w:val="27"/>
          <w:szCs w:val="27"/>
          <w:highlight w:val="none"/>
        </w:rPr>
        <w:t>(二)</w:t>
      </w:r>
      <w:r>
        <w:rPr>
          <w:rFonts w:hint="eastAsia" w:ascii="黑体" w:hAnsi="黑体" w:eastAsia="黑体" w:cs="黑体"/>
          <w:color w:val="auto"/>
          <w:spacing w:val="34"/>
          <w:sz w:val="27"/>
          <w:szCs w:val="27"/>
          <w:highlight w:val="none"/>
          <w:lang w:eastAsia="zh-CN"/>
        </w:rPr>
        <w:t>投标人声明</w:t>
      </w:r>
      <w:bookmarkEnd w:id="611"/>
      <w:bookmarkEnd w:id="612"/>
      <w:bookmarkEnd w:id="613"/>
      <w:bookmarkEnd w:id="614"/>
      <w:bookmarkEnd w:id="615"/>
    </w:p>
    <w:p w14:paraId="13590E16">
      <w:pPr>
        <w:spacing w:line="303" w:lineRule="auto"/>
        <w:rPr>
          <w:rFonts w:ascii="Arial"/>
          <w:color w:val="auto"/>
          <w:sz w:val="21"/>
          <w:highlight w:val="none"/>
        </w:rPr>
      </w:pPr>
    </w:p>
    <w:p w14:paraId="7EFDF041">
      <w:pPr>
        <w:spacing w:line="303" w:lineRule="auto"/>
        <w:rPr>
          <w:rFonts w:ascii="Arial"/>
          <w:color w:val="auto"/>
          <w:sz w:val="21"/>
          <w:highlight w:val="none"/>
        </w:rPr>
      </w:pPr>
    </w:p>
    <w:p w14:paraId="6FEC56E2">
      <w:pPr>
        <w:spacing w:line="360" w:lineRule="auto"/>
        <w:jc w:val="left"/>
        <w:rPr>
          <w:rFonts w:ascii="宋体" w:hAnsi="宋体"/>
          <w:color w:val="auto"/>
          <w:highlight w:val="none"/>
        </w:rPr>
      </w:pPr>
    </w:p>
    <w:p w14:paraId="7C72FB7B">
      <w:pPr>
        <w:jc w:val="center"/>
        <w:rPr>
          <w:rFonts w:ascii="宋体" w:hAnsi="宋体"/>
          <w:b/>
          <w:color w:val="auto"/>
          <w:sz w:val="32"/>
          <w:highlight w:val="none"/>
        </w:rPr>
      </w:pPr>
      <w:r>
        <w:rPr>
          <w:rFonts w:hint="eastAsia" w:ascii="宋体" w:hAnsi="宋体"/>
          <w:b/>
          <w:color w:val="auto"/>
          <w:sz w:val="32"/>
          <w:highlight w:val="none"/>
        </w:rPr>
        <w:t>投标人声明（参考格式）</w:t>
      </w:r>
    </w:p>
    <w:p w14:paraId="6D9CCDD3">
      <w:pPr>
        <w:pStyle w:val="31"/>
        <w:spacing w:line="400" w:lineRule="exact"/>
        <w:rPr>
          <w:rFonts w:ascii="宋体" w:hAnsi="宋体" w:eastAsia="宋体"/>
          <w:color w:val="auto"/>
          <w:sz w:val="24"/>
          <w:szCs w:val="24"/>
          <w:highlight w:val="none"/>
        </w:rPr>
      </w:pPr>
    </w:p>
    <w:p w14:paraId="7551E54A">
      <w:pPr>
        <w:pStyle w:val="31"/>
        <w:spacing w:line="400" w:lineRule="exact"/>
        <w:ind w:firstLine="0"/>
        <w:rPr>
          <w:rFonts w:ascii="宋体" w:hAnsi="宋体" w:eastAsia="宋体"/>
          <w:color w:val="auto"/>
          <w:sz w:val="21"/>
          <w:szCs w:val="21"/>
          <w:highlight w:val="none"/>
        </w:rPr>
      </w:pPr>
      <w:r>
        <w:rPr>
          <w:rFonts w:hint="eastAsia" w:ascii="宋体" w:hAnsi="宋体" w:eastAsia="宋体"/>
          <w:color w:val="auto"/>
          <w:sz w:val="21"/>
          <w:szCs w:val="21"/>
          <w:highlight w:val="none"/>
        </w:rPr>
        <w:t>广州市</w:t>
      </w:r>
      <w:r>
        <w:rPr>
          <w:rFonts w:hint="eastAsia" w:ascii="宋体" w:hAnsi="宋体" w:eastAsia="宋体"/>
          <w:color w:val="auto"/>
          <w:sz w:val="21"/>
          <w:szCs w:val="21"/>
          <w:highlight w:val="none"/>
          <w:lang w:eastAsia="zh-CN"/>
        </w:rPr>
        <w:t>水务</w:t>
      </w:r>
      <w:r>
        <w:rPr>
          <w:rFonts w:hint="eastAsia" w:ascii="宋体" w:hAnsi="宋体" w:eastAsia="宋体"/>
          <w:color w:val="auto"/>
          <w:sz w:val="21"/>
          <w:szCs w:val="21"/>
          <w:highlight w:val="none"/>
        </w:rPr>
        <w:t>局、本招标项目招标人及招标监管机构：</w:t>
      </w:r>
    </w:p>
    <w:p w14:paraId="415EEC43">
      <w:pPr>
        <w:pStyle w:val="31"/>
        <w:spacing w:line="400" w:lineRule="exact"/>
        <w:ind w:firstLine="420" w:firstLineChars="200"/>
        <w:rPr>
          <w:rFonts w:hint="eastAsia" w:ascii="宋体" w:hAnsi="宋体" w:eastAsia="宋体"/>
          <w:color w:val="auto"/>
          <w:sz w:val="21"/>
          <w:szCs w:val="21"/>
          <w:highlight w:val="none"/>
          <w:lang w:val="en-US" w:eastAsia="zh-CN"/>
        </w:rPr>
      </w:pPr>
      <w:r>
        <w:rPr>
          <w:rFonts w:hint="eastAsia" w:ascii="宋体" w:hAnsi="宋体" w:eastAsia="宋体"/>
          <w:color w:val="auto"/>
          <w:sz w:val="21"/>
          <w:szCs w:val="21"/>
          <w:highlight w:val="none"/>
        </w:rPr>
        <w:t>本公司就参加</w:t>
      </w:r>
      <w:r>
        <w:rPr>
          <w:rFonts w:hint="eastAsia"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投标工作，作出郑重声明：我方与招标人过去3年内无合同履约纠纷，不存在第</w:t>
      </w:r>
      <w:r>
        <w:rPr>
          <w:rFonts w:hint="eastAsia" w:ascii="宋体" w:hAnsi="宋体" w:eastAsia="宋体"/>
          <w:color w:val="auto"/>
          <w:sz w:val="21"/>
          <w:szCs w:val="21"/>
          <w:highlight w:val="none"/>
          <w:lang w:eastAsia="zh-CN"/>
        </w:rPr>
        <w:t>二</w:t>
      </w:r>
      <w:r>
        <w:rPr>
          <w:rFonts w:hint="eastAsia" w:ascii="宋体" w:hAnsi="宋体" w:eastAsia="宋体"/>
          <w:color w:val="auto"/>
          <w:sz w:val="21"/>
          <w:szCs w:val="21"/>
          <w:highlight w:val="none"/>
        </w:rPr>
        <w:t>章</w:t>
      </w:r>
      <w:r>
        <w:rPr>
          <w:rFonts w:hint="eastAsia" w:ascii="宋体" w:hAnsi="宋体" w:eastAsia="宋体"/>
          <w:color w:val="auto"/>
          <w:sz w:val="21"/>
          <w:szCs w:val="21"/>
          <w:highlight w:val="none"/>
          <w:lang w:eastAsia="zh-CN"/>
        </w:rPr>
        <w:t>“投标人须知”</w:t>
      </w:r>
      <w:r>
        <w:rPr>
          <w:rFonts w:hint="eastAsia" w:ascii="宋体" w:hAnsi="宋体" w:eastAsia="宋体"/>
          <w:color w:val="auto"/>
          <w:sz w:val="21"/>
          <w:szCs w:val="21"/>
          <w:highlight w:val="none"/>
        </w:rPr>
        <w:t>第</w:t>
      </w:r>
      <w:r>
        <w:rPr>
          <w:rFonts w:hint="eastAsia" w:ascii="宋体" w:hAnsi="宋体" w:eastAsia="宋体"/>
          <w:color w:val="auto"/>
          <w:sz w:val="21"/>
          <w:szCs w:val="21"/>
          <w:highlight w:val="none"/>
          <w:lang w:val="en-US" w:eastAsia="zh-CN"/>
        </w:rPr>
        <w:t>1.4.3</w:t>
      </w:r>
      <w:r>
        <w:rPr>
          <w:rFonts w:hint="eastAsia" w:ascii="宋体" w:hAnsi="宋体" w:eastAsia="宋体"/>
          <w:color w:val="auto"/>
          <w:sz w:val="21"/>
          <w:szCs w:val="21"/>
          <w:highlight w:val="none"/>
        </w:rPr>
        <w:t>项规定的任何一种情形。</w:t>
      </w:r>
      <w:r>
        <w:rPr>
          <w:rFonts w:hint="eastAsia" w:ascii="宋体" w:hAnsi="宋体" w:eastAsia="宋体"/>
          <w:color w:val="auto"/>
          <w:sz w:val="21"/>
          <w:szCs w:val="21"/>
          <w:highlight w:val="none"/>
          <w:lang w:val="en-US" w:eastAsia="zh-CN"/>
        </w:rPr>
        <w:t xml:space="preserve"> </w:t>
      </w:r>
    </w:p>
    <w:p w14:paraId="3FF61157">
      <w:pPr>
        <w:pStyle w:val="31"/>
        <w:spacing w:line="400" w:lineRule="exact"/>
        <w:ind w:firstLine="420" w:firstLineChars="200"/>
        <w:rPr>
          <w:rFonts w:hint="eastAsia" w:ascii="宋体" w:hAnsi="宋体" w:eastAsia="宋体"/>
          <w:color w:val="auto"/>
          <w:sz w:val="21"/>
          <w:szCs w:val="21"/>
          <w:highlight w:val="none"/>
        </w:rPr>
      </w:pPr>
      <w:r>
        <w:rPr>
          <w:rFonts w:hint="eastAsia" w:ascii="宋体" w:hAnsi="宋体" w:eastAsia="宋体" w:cs="宋体"/>
          <w:color w:val="auto"/>
          <w:sz w:val="21"/>
          <w:szCs w:val="21"/>
          <w:highlight w:val="none"/>
        </w:rPr>
        <w:t>本公司积极响应广州市关于投身“百千万工程”的号召，主动参与政府投资类建设工程施工项目的建筑业结对帮扶等活动（市属国有企业投资项目参照执行）。</w:t>
      </w:r>
    </w:p>
    <w:p w14:paraId="16EAF247">
      <w:pPr>
        <w:pStyle w:val="31"/>
        <w:spacing w:line="400" w:lineRule="exact"/>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特此声明。</w:t>
      </w:r>
    </w:p>
    <w:p w14:paraId="5A94CE8F">
      <w:pPr>
        <w:pStyle w:val="31"/>
        <w:spacing w:line="400" w:lineRule="exact"/>
        <w:rPr>
          <w:rFonts w:ascii="宋体" w:hAnsi="宋体" w:eastAsia="宋体"/>
          <w:color w:val="auto"/>
          <w:sz w:val="21"/>
          <w:szCs w:val="21"/>
          <w:highlight w:val="none"/>
        </w:rPr>
      </w:pPr>
    </w:p>
    <w:p w14:paraId="48C5D9EE">
      <w:pPr>
        <w:pStyle w:val="32"/>
        <w:spacing w:line="400" w:lineRule="exact"/>
        <w:ind w:left="0" w:right="1449" w:firstLine="3570" w:firstLineChars="1700"/>
        <w:jc w:val="both"/>
        <w:rPr>
          <w:rFonts w:ascii="宋体" w:hAnsi="宋体" w:eastAsia="宋体"/>
          <w:color w:val="auto"/>
          <w:sz w:val="21"/>
          <w:szCs w:val="21"/>
          <w:highlight w:val="none"/>
        </w:rPr>
      </w:pPr>
      <w:r>
        <w:rPr>
          <w:rFonts w:hint="eastAsia" w:ascii="宋体" w:hAnsi="宋体" w:eastAsia="宋体"/>
          <w:color w:val="auto"/>
          <w:sz w:val="21"/>
          <w:szCs w:val="21"/>
          <w:highlight w:val="none"/>
        </w:rPr>
        <w:t>投标人：(盖章)</w:t>
      </w:r>
    </w:p>
    <w:p w14:paraId="6422245B">
      <w:pPr>
        <w:pStyle w:val="31"/>
        <w:spacing w:line="400" w:lineRule="exact"/>
        <w:ind w:right="1449" w:firstLine="0"/>
        <w:jc w:val="center"/>
        <w:rPr>
          <w:rFonts w:ascii="宋体" w:hAnsi="宋体" w:eastAsia="宋体"/>
          <w:color w:val="auto"/>
          <w:sz w:val="21"/>
          <w:szCs w:val="21"/>
          <w:highlight w:val="none"/>
        </w:rPr>
      </w:pPr>
      <w:r>
        <w:rPr>
          <w:rFonts w:hint="eastAsia" w:ascii="宋体" w:hAnsi="宋体" w:eastAsia="宋体"/>
          <w:color w:val="auto"/>
          <w:sz w:val="21"/>
          <w:szCs w:val="21"/>
          <w:highlight w:val="none"/>
        </w:rPr>
        <w:t xml:space="preserve">                        法定代表人：（签字或盖章）                  </w:t>
      </w:r>
    </w:p>
    <w:p w14:paraId="79E37A95">
      <w:pPr>
        <w:pStyle w:val="31"/>
        <w:spacing w:line="400" w:lineRule="exact"/>
        <w:ind w:right="2079" w:firstLine="1890" w:firstLineChars="900"/>
        <w:jc w:val="right"/>
        <w:rPr>
          <w:rFonts w:ascii="宋体" w:hAnsi="宋体"/>
          <w:color w:val="auto"/>
          <w:sz w:val="21"/>
          <w:szCs w:val="21"/>
          <w:highlight w:val="none"/>
        </w:rPr>
      </w:pPr>
      <w:r>
        <w:rPr>
          <w:rFonts w:hint="eastAsia" w:ascii="宋体" w:hAnsi="宋体" w:eastAsia="宋体"/>
          <w:color w:val="auto"/>
          <w:sz w:val="21"/>
          <w:szCs w:val="21"/>
          <w:highlight w:val="none"/>
        </w:rPr>
        <w:t>年   月   日</w:t>
      </w:r>
    </w:p>
    <w:p w14:paraId="375F535D">
      <w:pPr>
        <w:jc w:val="left"/>
        <w:rPr>
          <w:rFonts w:ascii="宋体" w:hAnsi="宋体"/>
          <w:color w:val="auto"/>
          <w:highlight w:val="none"/>
        </w:rPr>
      </w:pPr>
    </w:p>
    <w:p w14:paraId="3E86347B">
      <w:pPr>
        <w:jc w:val="left"/>
        <w:rPr>
          <w:rFonts w:ascii="宋体" w:hAnsi="宋体"/>
          <w:color w:val="auto"/>
          <w:highlight w:val="none"/>
        </w:rPr>
        <w:sectPr>
          <w:footerReference r:id="rId36" w:type="default"/>
          <w:pgSz w:w="12240" w:h="15840"/>
          <w:pgMar w:top="1346" w:right="1836" w:bottom="1104" w:left="1836" w:header="0" w:footer="940" w:gutter="0"/>
          <w:pgNumType w:fmt="decimal"/>
          <w:cols w:space="720" w:num="1"/>
        </w:sectPr>
      </w:pPr>
    </w:p>
    <w:p w14:paraId="44C2D637">
      <w:pPr>
        <w:pageBreakBefore/>
        <w:spacing w:before="134" w:line="228" w:lineRule="auto"/>
        <w:ind w:left="0"/>
        <w:outlineLvl w:val="2"/>
        <w:rPr>
          <w:rFonts w:ascii="黑体" w:hAnsi="黑体" w:eastAsia="黑体" w:cs="黑体"/>
          <w:b w:val="0"/>
          <w:color w:val="auto"/>
          <w:spacing w:val="34"/>
          <w:sz w:val="27"/>
          <w:szCs w:val="27"/>
          <w:highlight w:val="none"/>
        </w:rPr>
      </w:pPr>
      <w:r>
        <w:rPr>
          <w:rFonts w:ascii="黑体" w:hAnsi="黑体" w:eastAsia="黑体" w:cs="黑体"/>
          <w:color w:val="auto"/>
          <w:spacing w:val="34"/>
          <w:sz w:val="27"/>
          <w:szCs w:val="27"/>
          <w:highlight w:val="none"/>
        </w:rPr>
        <w:t>(</w:t>
      </w:r>
      <w:r>
        <w:rPr>
          <w:rFonts w:hint="eastAsia" w:ascii="黑体" w:hAnsi="黑体" w:eastAsia="黑体" w:cs="黑体"/>
          <w:color w:val="auto"/>
          <w:spacing w:val="34"/>
          <w:sz w:val="27"/>
          <w:szCs w:val="27"/>
          <w:highlight w:val="none"/>
          <w:lang w:val="en-US" w:eastAsia="zh-CN"/>
        </w:rPr>
        <w:t>三</w:t>
      </w:r>
      <w:r>
        <w:rPr>
          <w:rFonts w:ascii="黑体" w:hAnsi="黑体" w:eastAsia="黑体" w:cs="黑体"/>
          <w:color w:val="auto"/>
          <w:spacing w:val="34"/>
          <w:sz w:val="27"/>
          <w:szCs w:val="27"/>
          <w:highlight w:val="none"/>
        </w:rPr>
        <w:t>)</w:t>
      </w:r>
      <w:r>
        <w:rPr>
          <w:rFonts w:hint="default" w:ascii="黑体" w:hAnsi="黑体" w:eastAsia="黑体" w:cs="黑体"/>
          <w:b w:val="0"/>
          <w:color w:val="auto"/>
          <w:spacing w:val="34"/>
          <w:sz w:val="27"/>
          <w:szCs w:val="27"/>
          <w:highlight w:val="none"/>
        </w:rPr>
        <w:t>投标人廉洁承诺书（格式）</w:t>
      </w:r>
    </w:p>
    <w:p w14:paraId="5718AEFB">
      <w:pPr>
        <w:pStyle w:val="19"/>
        <w:spacing w:before="157" w:beforeLines="50" w:beforeAutospacing="0" w:after="157" w:afterLines="50" w:afterAutospacing="0" w:line="360" w:lineRule="auto"/>
        <w:ind w:firstLine="482"/>
        <w:jc w:val="center"/>
        <w:rPr>
          <w:rFonts w:hint="eastAsia" w:ascii="宋体" w:hAnsi="宋体" w:cs="宋体"/>
          <w:b/>
          <w:bCs/>
          <w:color w:val="auto"/>
          <w:sz w:val="32"/>
          <w:szCs w:val="32"/>
          <w:highlight w:val="none"/>
        </w:rPr>
      </w:pPr>
      <w:r>
        <w:rPr>
          <w:rFonts w:hint="eastAsia" w:ascii="宋体" w:hAnsi="宋体" w:eastAsia="宋体" w:cs="宋体"/>
          <w:b/>
          <w:bCs/>
          <w:color w:val="auto"/>
          <w:sz w:val="32"/>
          <w:szCs w:val="32"/>
          <w:highlight w:val="none"/>
        </w:rPr>
        <w:t>投标人廉洁承诺书</w:t>
      </w:r>
    </w:p>
    <w:p w14:paraId="47C4E308">
      <w:pPr>
        <w:pStyle w:val="19"/>
        <w:shd w:val="clear" w:color="auto" w:fill="FFFFFF"/>
        <w:spacing w:before="0" w:beforeAutospacing="0" w:after="0" w:afterAutospacing="0" w:line="360" w:lineRule="auto"/>
        <w:ind w:firstLine="0"/>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广州市水务局、本招标项目招标人及招标监管机构：</w:t>
      </w:r>
    </w:p>
    <w:p w14:paraId="21A14993">
      <w:pPr>
        <w:pStyle w:val="14"/>
        <w:spacing w:line="360" w:lineRule="auto"/>
        <w:ind w:right="420" w:firstLine="420" w:firstLineChars="200"/>
        <w:jc w:val="both"/>
        <w:rPr>
          <w:rFonts w:hint="eastAsia" w:hAnsi="宋体" w:eastAsia="宋体" w:cs="宋体"/>
          <w:color w:val="auto"/>
          <w:sz w:val="21"/>
          <w:szCs w:val="21"/>
          <w:highlight w:val="none"/>
        </w:rPr>
      </w:pPr>
      <w:r>
        <w:rPr>
          <w:rFonts w:hint="eastAsia" w:ascii="宋体" w:hAnsi="宋体" w:eastAsia="宋体" w:cs="宋体"/>
          <w:color w:val="auto"/>
          <w:sz w:val="21"/>
          <w:szCs w:val="21"/>
          <w:highlight w:val="none"/>
        </w:rPr>
        <w:t>本公司参加了</w:t>
      </w:r>
      <w:r>
        <w:rPr>
          <w:rFonts w:hint="eastAsia" w:ascii="宋体" w:hAnsi="宋体" w:eastAsia="宋体" w:cs="宋体"/>
          <w:color w:val="auto"/>
          <w:sz w:val="21"/>
          <w:szCs w:val="21"/>
          <w:highlight w:val="none"/>
          <w:u w:val="single"/>
        </w:rPr>
        <w:t xml:space="preserve">   （项目名称/标段名称）    </w:t>
      </w:r>
      <w:r>
        <w:rPr>
          <w:rFonts w:hint="eastAsia" w:ascii="宋体" w:hAnsi="宋体" w:eastAsia="宋体" w:cs="宋体"/>
          <w:color w:val="auto"/>
          <w:sz w:val="21"/>
          <w:szCs w:val="21"/>
          <w:highlight w:val="none"/>
        </w:rPr>
        <w:t>投标， 为确保招标工作的公平、公正、公开、有序进行，我们保证遵守《中华人民共和国招标投标法》、《中华人民共和国招标投标法实施条例》、《广东省实施&lt;中华人民共和国招标投标法&gt;办法》等法律法规，特承诺如下事项：</w:t>
      </w:r>
    </w:p>
    <w:p w14:paraId="7A649309">
      <w:pPr>
        <w:pStyle w:val="14"/>
        <w:spacing w:line="360" w:lineRule="auto"/>
        <w:ind w:right="420" w:firstLine="420" w:firstLineChars="200"/>
        <w:rPr>
          <w:rFonts w:hint="eastAsia" w:hAnsi="宋体" w:eastAsia="宋体" w:cs="宋体"/>
          <w:color w:val="auto"/>
          <w:sz w:val="21"/>
          <w:szCs w:val="21"/>
          <w:highlight w:val="none"/>
        </w:rPr>
      </w:pPr>
      <w:r>
        <w:rPr>
          <w:rFonts w:hint="eastAsia" w:ascii="宋体" w:hAnsi="宋体" w:eastAsia="宋体" w:cs="宋体"/>
          <w:color w:val="auto"/>
          <w:sz w:val="21"/>
          <w:szCs w:val="21"/>
          <w:highlight w:val="none"/>
        </w:rPr>
        <w:t>一、自觉遵守国家有关法律法规及廉洁规定。</w:t>
      </w:r>
    </w:p>
    <w:p w14:paraId="2CB144A1">
      <w:pPr>
        <w:pStyle w:val="14"/>
        <w:spacing w:line="360" w:lineRule="auto"/>
        <w:ind w:right="420" w:firstLine="420" w:firstLineChars="200"/>
        <w:jc w:val="both"/>
        <w:rPr>
          <w:rFonts w:hint="eastAsia" w:hAnsi="宋体" w:eastAsia="宋体" w:cs="宋体"/>
          <w:color w:val="auto"/>
          <w:sz w:val="21"/>
          <w:szCs w:val="21"/>
          <w:highlight w:val="none"/>
        </w:rPr>
      </w:pPr>
      <w:r>
        <w:rPr>
          <w:rFonts w:hint="eastAsia" w:ascii="宋体" w:hAnsi="宋体" w:eastAsia="宋体" w:cs="宋体"/>
          <w:color w:val="auto"/>
          <w:sz w:val="21"/>
          <w:szCs w:val="21"/>
          <w:highlight w:val="none"/>
        </w:rPr>
        <w:t>二、不与招标单位工作人员串通投标，损害国家利益、企业利益以及他人的合法利益；</w:t>
      </w:r>
    </w:p>
    <w:p w14:paraId="6321AAEB">
      <w:pPr>
        <w:pStyle w:val="14"/>
        <w:spacing w:line="360" w:lineRule="auto"/>
        <w:ind w:right="420" w:firstLine="420" w:firstLineChars="200"/>
        <w:jc w:val="both"/>
        <w:rPr>
          <w:rFonts w:hint="eastAsia" w:hAnsi="宋体" w:eastAsia="宋体" w:cs="宋体"/>
          <w:color w:val="auto"/>
          <w:sz w:val="21"/>
          <w:szCs w:val="21"/>
          <w:highlight w:val="none"/>
        </w:rPr>
      </w:pPr>
      <w:r>
        <w:rPr>
          <w:rFonts w:hint="eastAsia" w:ascii="宋体" w:hAnsi="宋体" w:eastAsia="宋体" w:cs="宋体"/>
          <w:color w:val="auto"/>
          <w:sz w:val="21"/>
          <w:szCs w:val="21"/>
          <w:highlight w:val="none"/>
        </w:rPr>
        <w:t>三、不与其他单位围标、串标，不出让投标资格，不向招标人或评标委员会成员行贿。</w:t>
      </w:r>
    </w:p>
    <w:p w14:paraId="70833F6A">
      <w:pPr>
        <w:pStyle w:val="14"/>
        <w:spacing w:line="360" w:lineRule="auto"/>
        <w:ind w:right="420" w:firstLine="420" w:firstLineChars="200"/>
        <w:jc w:val="both"/>
        <w:rPr>
          <w:rFonts w:hint="eastAsia" w:hAnsi="宋体" w:eastAsia="宋体" w:cs="宋体"/>
          <w:color w:val="auto"/>
          <w:sz w:val="21"/>
          <w:szCs w:val="21"/>
          <w:highlight w:val="none"/>
        </w:rPr>
      </w:pPr>
      <w:r>
        <w:rPr>
          <w:rFonts w:hint="eastAsia" w:ascii="宋体" w:hAnsi="宋体" w:eastAsia="宋体" w:cs="宋体"/>
          <w:color w:val="auto"/>
          <w:sz w:val="21"/>
          <w:szCs w:val="21"/>
          <w:highlight w:val="none"/>
        </w:rPr>
        <w:t xml:space="preserve">四、不以任何名义向参与招标、评标工作的有关人员提供高消费宴请及娱乐活动和赠送回扣、红包、礼金、购物卡、有价证券、贵重物品和好处费、感谢费等； </w:t>
      </w:r>
    </w:p>
    <w:p w14:paraId="245A6363">
      <w:pPr>
        <w:pStyle w:val="14"/>
        <w:spacing w:line="360" w:lineRule="auto"/>
        <w:ind w:right="420" w:firstLine="420" w:firstLineChars="200"/>
        <w:jc w:val="both"/>
        <w:rPr>
          <w:rFonts w:hint="eastAsia" w:hAnsi="宋体" w:eastAsia="宋体" w:cs="宋体"/>
          <w:color w:val="auto"/>
          <w:sz w:val="21"/>
          <w:szCs w:val="21"/>
          <w:highlight w:val="none"/>
        </w:rPr>
      </w:pPr>
      <w:r>
        <w:rPr>
          <w:rFonts w:hint="eastAsia" w:ascii="宋体" w:hAnsi="宋体" w:eastAsia="宋体" w:cs="宋体"/>
          <w:color w:val="auto"/>
          <w:sz w:val="21"/>
          <w:szCs w:val="21"/>
          <w:highlight w:val="none"/>
        </w:rPr>
        <w:t>五、不以任何名义为参与招标、评标工作的有关人员装修住房、婚丧嫁取、配偶子女的工作安排以及境内外旅游等提供方便；</w:t>
      </w:r>
    </w:p>
    <w:p w14:paraId="22527257">
      <w:pPr>
        <w:pStyle w:val="14"/>
        <w:spacing w:line="360" w:lineRule="auto"/>
        <w:ind w:right="42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六、不以谋取非正当利益为目的，擅自与参与招标、评标工作的有关人员就业务问题进行私下商谈或者达成利益默契</w:t>
      </w:r>
      <w:r>
        <w:rPr>
          <w:rFonts w:hint="eastAsia" w:hAnsi="宋体" w:eastAsia="宋体" w:cs="宋体"/>
          <w:color w:val="auto"/>
          <w:sz w:val="21"/>
          <w:szCs w:val="21"/>
          <w:highlight w:val="none"/>
          <w:lang w:eastAsia="zh-CN"/>
        </w:rPr>
        <w:t>。</w:t>
      </w:r>
    </w:p>
    <w:p w14:paraId="1F350A52">
      <w:pPr>
        <w:pStyle w:val="19"/>
        <w:shd w:val="clear" w:color="auto" w:fill="FFFFFF"/>
        <w:spacing w:before="0" w:beforeAutospacing="0" w:after="0" w:afterAutospacing="0" w:line="360" w:lineRule="auto"/>
        <w:ind w:firstLine="420" w:firstLineChars="200"/>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本公司违反上述承诺，或本承诺陈述与事实不符，经查实，本公司愿意接受公开通报，承担由此带来的法律后果。</w:t>
      </w:r>
    </w:p>
    <w:p w14:paraId="72900620">
      <w:pPr>
        <w:pStyle w:val="19"/>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特此承诺</w:t>
      </w:r>
      <w:r>
        <w:rPr>
          <w:rFonts w:hint="eastAsia" w:ascii="宋体" w:hAnsi="宋体" w:eastAsia="宋体" w:cs="宋体"/>
          <w:color w:val="auto"/>
          <w:sz w:val="21"/>
          <w:szCs w:val="21"/>
          <w:highlight w:val="none"/>
          <w:lang w:eastAsia="zh-CN"/>
        </w:rPr>
        <w:t>。</w:t>
      </w:r>
    </w:p>
    <w:p w14:paraId="0137D5CA">
      <w:pPr>
        <w:pStyle w:val="19"/>
        <w:shd w:val="clear" w:color="auto" w:fill="FFFFFF"/>
        <w:spacing w:before="0" w:beforeAutospacing="0" w:after="0" w:afterAutospacing="0" w:line="360" w:lineRule="auto"/>
        <w:ind w:right="1455" w:firstLine="2880"/>
        <w:jc w:val="right"/>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承诺企业（</w:t>
      </w:r>
      <w:r>
        <w:rPr>
          <w:rFonts w:hint="eastAsia" w:ascii="宋体" w:hAnsi="宋体" w:cs="宋体"/>
          <w:color w:val="auto"/>
          <w:sz w:val="21"/>
          <w:szCs w:val="21"/>
          <w:highlight w:val="none"/>
          <w:lang w:eastAsia="zh-CN"/>
        </w:rPr>
        <w:t>盖</w:t>
      </w:r>
      <w:r>
        <w:rPr>
          <w:rFonts w:hint="eastAsia" w:ascii="宋体" w:hAnsi="宋体" w:eastAsia="宋体" w:cs="宋体"/>
          <w:color w:val="auto"/>
          <w:sz w:val="21"/>
          <w:szCs w:val="21"/>
          <w:highlight w:val="none"/>
        </w:rPr>
        <w:t>单位章）：      </w:t>
      </w:r>
    </w:p>
    <w:p w14:paraId="0DA5D1EC">
      <w:pPr>
        <w:pStyle w:val="19"/>
        <w:shd w:val="clear" w:color="auto" w:fill="FFFFFF"/>
        <w:spacing w:before="0" w:beforeAutospacing="0" w:after="0" w:afterAutospacing="0" w:line="360" w:lineRule="auto"/>
        <w:ind w:firstLine="480"/>
        <w:jc w:val="right"/>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cs="宋体"/>
          <w:color w:val="auto"/>
          <w:sz w:val="21"/>
          <w:szCs w:val="21"/>
          <w:highlight w:val="none"/>
        </w:rPr>
        <w:t xml:space="preserve">           </w:t>
      </w:r>
    </w:p>
    <w:p w14:paraId="3D1BDC89">
      <w:pPr>
        <w:pStyle w:val="19"/>
        <w:shd w:val="clear" w:color="auto" w:fill="FFFFFF"/>
        <w:ind w:firstLine="480"/>
        <w:jc w:val="right"/>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年   月   日</w:t>
      </w:r>
      <w:bookmarkStart w:id="616" w:name="bookmark193"/>
      <w:bookmarkEnd w:id="616"/>
    </w:p>
    <w:p w14:paraId="36BB034E">
      <w:pPr>
        <w:pStyle w:val="19"/>
        <w:shd w:val="clear" w:color="auto" w:fill="FFFFFF"/>
        <w:spacing w:before="0" w:line="228" w:lineRule="auto"/>
        <w:ind w:left="163" w:firstLine="480"/>
        <w:jc w:val="right"/>
        <w:rPr>
          <w:rFonts w:ascii="黑体" w:hAnsi="黑体" w:eastAsia="黑体" w:cs="黑体"/>
          <w:color w:val="auto"/>
          <w:spacing w:val="30"/>
          <w:sz w:val="27"/>
          <w:szCs w:val="27"/>
          <w:highlight w:val="none"/>
        </w:rPr>
        <w:sectPr>
          <w:footerReference r:id="rId37" w:type="default"/>
          <w:pgSz w:w="12240" w:h="15840"/>
          <w:pgMar w:top="1346" w:right="1836" w:bottom="1104" w:left="1808" w:header="0" w:footer="940" w:gutter="0"/>
          <w:pgNumType w:fmt="decimal"/>
          <w:cols w:space="720" w:num="1"/>
        </w:sectPr>
      </w:pPr>
    </w:p>
    <w:p w14:paraId="5686EECC">
      <w:pPr>
        <w:shd w:val="clear" w:color="auto" w:fill="FFFFFF"/>
        <w:spacing w:before="87" w:line="230" w:lineRule="auto"/>
        <w:ind w:left="298" w:firstLine="480"/>
        <w:jc w:val="center"/>
        <w:outlineLvl w:val="2"/>
        <w:rPr>
          <w:rFonts w:ascii="黑体" w:hAnsi="黑体" w:eastAsia="黑体" w:cs="黑体"/>
          <w:color w:val="auto"/>
          <w:sz w:val="27"/>
          <w:szCs w:val="27"/>
          <w:highlight w:val="none"/>
        </w:rPr>
      </w:pPr>
      <w:r>
        <w:rPr>
          <w:rFonts w:ascii="黑体" w:hAnsi="黑体" w:eastAsia="黑体" w:cs="黑体"/>
          <w:color w:val="auto"/>
          <w:spacing w:val="30"/>
          <w:sz w:val="27"/>
          <w:szCs w:val="27"/>
          <w:highlight w:val="none"/>
        </w:rPr>
        <w:t>(</w:t>
      </w:r>
      <w:r>
        <w:rPr>
          <w:rFonts w:hint="eastAsia" w:ascii="黑体" w:hAnsi="黑体" w:eastAsia="黑体" w:cs="黑体"/>
          <w:color w:val="auto"/>
          <w:spacing w:val="25"/>
          <w:sz w:val="27"/>
          <w:szCs w:val="27"/>
          <w:highlight w:val="none"/>
          <w:lang w:val="en-US" w:eastAsia="zh-CN"/>
        </w:rPr>
        <w:t>四</w:t>
      </w:r>
      <w:r>
        <w:rPr>
          <w:rFonts w:ascii="黑体" w:hAnsi="黑体" w:eastAsia="黑体" w:cs="黑体"/>
          <w:color w:val="auto"/>
          <w:spacing w:val="25"/>
          <w:sz w:val="27"/>
          <w:szCs w:val="27"/>
          <w:highlight w:val="none"/>
        </w:rPr>
        <w:t>)近年完成的类似项目情况表</w:t>
      </w:r>
    </w:p>
    <w:p w14:paraId="2D545F81">
      <w:pPr>
        <w:rPr>
          <w:color w:val="auto"/>
          <w:highlight w:val="none"/>
        </w:rPr>
      </w:pPr>
    </w:p>
    <w:p w14:paraId="076D3039">
      <w:pPr>
        <w:rPr>
          <w:color w:val="auto"/>
          <w:highlight w:val="none"/>
        </w:rPr>
      </w:pPr>
    </w:p>
    <w:p w14:paraId="3F82BCF2">
      <w:pPr>
        <w:spacing w:line="26" w:lineRule="exact"/>
        <w:rPr>
          <w:color w:val="auto"/>
          <w:highlight w:val="none"/>
        </w:rPr>
      </w:pPr>
    </w:p>
    <w:tbl>
      <w:tblPr>
        <w:tblStyle w:val="30"/>
        <w:tblW w:w="8525"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1"/>
        <w:gridCol w:w="6254"/>
      </w:tblGrid>
      <w:tr w14:paraId="1D433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271" w:type="dxa"/>
            <w:vAlign w:val="top"/>
          </w:tcPr>
          <w:p w14:paraId="5BA3BDA7">
            <w:pPr>
              <w:spacing w:before="290" w:line="220" w:lineRule="auto"/>
              <w:ind w:left="72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项</w:t>
            </w:r>
            <w:r>
              <w:rPr>
                <w:rFonts w:ascii="宋体" w:hAnsi="宋体" w:eastAsia="宋体" w:cs="宋体"/>
                <w:color w:val="auto"/>
                <w:spacing w:val="-2"/>
                <w:sz w:val="21"/>
                <w:szCs w:val="21"/>
                <w:highlight w:val="none"/>
              </w:rPr>
              <w:t>目名称</w:t>
            </w:r>
          </w:p>
        </w:tc>
        <w:tc>
          <w:tcPr>
            <w:tcW w:w="6254" w:type="dxa"/>
            <w:vAlign w:val="top"/>
          </w:tcPr>
          <w:p w14:paraId="467C2DB9">
            <w:pPr>
              <w:rPr>
                <w:rFonts w:ascii="Arial"/>
                <w:color w:val="auto"/>
                <w:sz w:val="21"/>
                <w:highlight w:val="none"/>
              </w:rPr>
            </w:pPr>
          </w:p>
        </w:tc>
      </w:tr>
      <w:tr w14:paraId="19652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271" w:type="dxa"/>
            <w:vAlign w:val="top"/>
          </w:tcPr>
          <w:p w14:paraId="3C556F56">
            <w:pPr>
              <w:spacing w:before="285" w:line="220" w:lineRule="auto"/>
              <w:ind w:left="619"/>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项目所在地</w:t>
            </w:r>
          </w:p>
        </w:tc>
        <w:tc>
          <w:tcPr>
            <w:tcW w:w="6254" w:type="dxa"/>
            <w:vAlign w:val="top"/>
          </w:tcPr>
          <w:p w14:paraId="18C9B732">
            <w:pPr>
              <w:rPr>
                <w:rFonts w:ascii="Arial"/>
                <w:color w:val="auto"/>
                <w:sz w:val="21"/>
                <w:highlight w:val="none"/>
              </w:rPr>
            </w:pPr>
          </w:p>
        </w:tc>
      </w:tr>
      <w:tr w14:paraId="58FE8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271" w:type="dxa"/>
            <w:vAlign w:val="top"/>
          </w:tcPr>
          <w:p w14:paraId="28D62C44">
            <w:pPr>
              <w:spacing w:before="285" w:line="221" w:lineRule="auto"/>
              <w:ind w:left="619"/>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发包人名称</w:t>
            </w:r>
          </w:p>
        </w:tc>
        <w:tc>
          <w:tcPr>
            <w:tcW w:w="6254" w:type="dxa"/>
            <w:vAlign w:val="top"/>
          </w:tcPr>
          <w:p w14:paraId="775DDEAD">
            <w:pPr>
              <w:rPr>
                <w:rFonts w:ascii="Arial"/>
                <w:color w:val="auto"/>
                <w:sz w:val="21"/>
                <w:highlight w:val="none"/>
              </w:rPr>
            </w:pPr>
          </w:p>
        </w:tc>
      </w:tr>
      <w:tr w14:paraId="083CD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1" w:type="dxa"/>
            <w:vAlign w:val="top"/>
          </w:tcPr>
          <w:p w14:paraId="1D746DD8">
            <w:pPr>
              <w:spacing w:before="285" w:line="221" w:lineRule="auto"/>
              <w:ind w:left="619"/>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发包人地址</w:t>
            </w:r>
          </w:p>
        </w:tc>
        <w:tc>
          <w:tcPr>
            <w:tcW w:w="6254" w:type="dxa"/>
            <w:vAlign w:val="top"/>
          </w:tcPr>
          <w:p w14:paraId="41F07B88">
            <w:pPr>
              <w:rPr>
                <w:rFonts w:ascii="Arial"/>
                <w:color w:val="auto"/>
                <w:sz w:val="21"/>
                <w:highlight w:val="none"/>
              </w:rPr>
            </w:pPr>
          </w:p>
        </w:tc>
      </w:tr>
      <w:tr w14:paraId="2DE6C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271" w:type="dxa"/>
            <w:vAlign w:val="top"/>
          </w:tcPr>
          <w:p w14:paraId="16C0CA60">
            <w:pPr>
              <w:spacing w:before="285" w:line="221" w:lineRule="auto"/>
              <w:ind w:left="619"/>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发包人电话</w:t>
            </w:r>
          </w:p>
        </w:tc>
        <w:tc>
          <w:tcPr>
            <w:tcW w:w="6254" w:type="dxa"/>
            <w:vAlign w:val="top"/>
          </w:tcPr>
          <w:p w14:paraId="2D8168B6">
            <w:pPr>
              <w:rPr>
                <w:rFonts w:ascii="Arial"/>
                <w:color w:val="auto"/>
                <w:sz w:val="21"/>
                <w:highlight w:val="none"/>
              </w:rPr>
            </w:pPr>
          </w:p>
        </w:tc>
      </w:tr>
      <w:tr w14:paraId="23D9F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271" w:type="dxa"/>
            <w:vAlign w:val="top"/>
          </w:tcPr>
          <w:p w14:paraId="33B0EF78">
            <w:pPr>
              <w:spacing w:before="286" w:line="219" w:lineRule="auto"/>
              <w:ind w:left="72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合同价</w:t>
            </w:r>
            <w:r>
              <w:rPr>
                <w:rFonts w:ascii="宋体" w:hAnsi="宋体" w:eastAsia="宋体" w:cs="宋体"/>
                <w:color w:val="auto"/>
                <w:spacing w:val="-1"/>
                <w:sz w:val="21"/>
                <w:szCs w:val="21"/>
                <w:highlight w:val="none"/>
              </w:rPr>
              <w:t>格</w:t>
            </w:r>
          </w:p>
        </w:tc>
        <w:tc>
          <w:tcPr>
            <w:tcW w:w="6254" w:type="dxa"/>
            <w:vAlign w:val="top"/>
          </w:tcPr>
          <w:p w14:paraId="1A9CA21C">
            <w:pPr>
              <w:rPr>
                <w:rFonts w:ascii="Arial"/>
                <w:color w:val="auto"/>
                <w:sz w:val="21"/>
                <w:highlight w:val="none"/>
              </w:rPr>
            </w:pPr>
          </w:p>
        </w:tc>
      </w:tr>
      <w:tr w14:paraId="26435F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1" w:type="dxa"/>
            <w:vAlign w:val="top"/>
          </w:tcPr>
          <w:p w14:paraId="36865279">
            <w:pPr>
              <w:spacing w:before="287" w:line="220" w:lineRule="auto"/>
              <w:ind w:left="51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服务</w:t>
            </w:r>
            <w:r>
              <w:rPr>
                <w:rFonts w:ascii="宋体" w:hAnsi="宋体" w:eastAsia="宋体" w:cs="宋体"/>
                <w:color w:val="auto"/>
                <w:spacing w:val="-1"/>
                <w:sz w:val="21"/>
                <w:szCs w:val="21"/>
                <w:highlight w:val="none"/>
              </w:rPr>
              <w:t>期限</w:t>
            </w:r>
          </w:p>
        </w:tc>
        <w:tc>
          <w:tcPr>
            <w:tcW w:w="6254" w:type="dxa"/>
            <w:vAlign w:val="top"/>
          </w:tcPr>
          <w:p w14:paraId="501A3518">
            <w:pPr>
              <w:rPr>
                <w:rFonts w:ascii="Arial"/>
                <w:color w:val="auto"/>
                <w:sz w:val="21"/>
                <w:highlight w:val="none"/>
              </w:rPr>
            </w:pPr>
          </w:p>
        </w:tc>
      </w:tr>
      <w:tr w14:paraId="16D85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271" w:type="dxa"/>
            <w:vAlign w:val="top"/>
          </w:tcPr>
          <w:p w14:paraId="67DD6289">
            <w:pPr>
              <w:spacing w:before="287" w:line="220" w:lineRule="auto"/>
              <w:ind w:left="724"/>
              <w:rPr>
                <w:rFonts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eastAsia="zh-CN"/>
              </w:rPr>
              <w:t>设计</w:t>
            </w:r>
            <w:r>
              <w:rPr>
                <w:rFonts w:ascii="宋体" w:hAnsi="宋体" w:eastAsia="宋体" w:cs="宋体"/>
                <w:color w:val="auto"/>
                <w:spacing w:val="-2"/>
                <w:sz w:val="21"/>
                <w:szCs w:val="21"/>
                <w:highlight w:val="none"/>
              </w:rPr>
              <w:t>内容</w:t>
            </w:r>
          </w:p>
        </w:tc>
        <w:tc>
          <w:tcPr>
            <w:tcW w:w="6254" w:type="dxa"/>
            <w:vAlign w:val="top"/>
          </w:tcPr>
          <w:p w14:paraId="57113251">
            <w:pPr>
              <w:rPr>
                <w:rFonts w:ascii="Arial"/>
                <w:color w:val="auto"/>
                <w:sz w:val="21"/>
                <w:highlight w:val="none"/>
              </w:rPr>
            </w:pPr>
          </w:p>
        </w:tc>
      </w:tr>
      <w:tr w14:paraId="31B3C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271" w:type="dxa"/>
            <w:vAlign w:val="top"/>
          </w:tcPr>
          <w:p w14:paraId="418C7722">
            <w:pPr>
              <w:spacing w:before="287" w:line="217" w:lineRule="auto"/>
              <w:ind w:left="619"/>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项目负责人</w:t>
            </w:r>
          </w:p>
        </w:tc>
        <w:tc>
          <w:tcPr>
            <w:tcW w:w="6254" w:type="dxa"/>
            <w:vAlign w:val="top"/>
          </w:tcPr>
          <w:p w14:paraId="7E765F19">
            <w:pPr>
              <w:rPr>
                <w:rFonts w:ascii="Arial"/>
                <w:color w:val="auto"/>
                <w:sz w:val="21"/>
                <w:highlight w:val="none"/>
              </w:rPr>
            </w:pPr>
          </w:p>
        </w:tc>
      </w:tr>
      <w:tr w14:paraId="688A6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3" w:hRule="atLeast"/>
        </w:trPr>
        <w:tc>
          <w:tcPr>
            <w:tcW w:w="2271" w:type="dxa"/>
            <w:vAlign w:val="top"/>
          </w:tcPr>
          <w:p w14:paraId="2547D908">
            <w:pPr>
              <w:spacing w:line="283" w:lineRule="auto"/>
              <w:rPr>
                <w:rFonts w:ascii="Arial"/>
                <w:color w:val="auto"/>
                <w:sz w:val="21"/>
                <w:highlight w:val="none"/>
              </w:rPr>
            </w:pPr>
          </w:p>
          <w:p w14:paraId="637451C1">
            <w:pPr>
              <w:spacing w:line="283" w:lineRule="auto"/>
              <w:rPr>
                <w:rFonts w:ascii="Arial"/>
                <w:color w:val="auto"/>
                <w:sz w:val="21"/>
                <w:highlight w:val="none"/>
              </w:rPr>
            </w:pPr>
          </w:p>
          <w:p w14:paraId="0EAA684F">
            <w:pPr>
              <w:spacing w:line="283" w:lineRule="auto"/>
              <w:rPr>
                <w:rFonts w:ascii="Arial"/>
                <w:color w:val="auto"/>
                <w:sz w:val="21"/>
                <w:highlight w:val="none"/>
              </w:rPr>
            </w:pPr>
          </w:p>
          <w:p w14:paraId="013D9C99">
            <w:pPr>
              <w:spacing w:line="283" w:lineRule="auto"/>
              <w:rPr>
                <w:rFonts w:ascii="Arial"/>
                <w:color w:val="auto"/>
                <w:sz w:val="21"/>
                <w:highlight w:val="none"/>
              </w:rPr>
            </w:pPr>
          </w:p>
          <w:p w14:paraId="4ABC85D0">
            <w:pPr>
              <w:spacing w:line="283" w:lineRule="auto"/>
              <w:rPr>
                <w:rFonts w:ascii="Arial"/>
                <w:color w:val="auto"/>
                <w:sz w:val="21"/>
                <w:highlight w:val="none"/>
              </w:rPr>
            </w:pPr>
          </w:p>
          <w:p w14:paraId="55A05855">
            <w:pPr>
              <w:spacing w:before="69" w:line="220" w:lineRule="auto"/>
              <w:ind w:left="72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项</w:t>
            </w:r>
            <w:r>
              <w:rPr>
                <w:rFonts w:ascii="宋体" w:hAnsi="宋体" w:eastAsia="宋体" w:cs="宋体"/>
                <w:color w:val="auto"/>
                <w:spacing w:val="-2"/>
                <w:sz w:val="21"/>
                <w:szCs w:val="21"/>
                <w:highlight w:val="none"/>
              </w:rPr>
              <w:t>目描述</w:t>
            </w:r>
          </w:p>
        </w:tc>
        <w:tc>
          <w:tcPr>
            <w:tcW w:w="6254" w:type="dxa"/>
            <w:vAlign w:val="top"/>
          </w:tcPr>
          <w:p w14:paraId="714EF116">
            <w:pPr>
              <w:rPr>
                <w:rFonts w:ascii="Arial"/>
                <w:color w:val="auto"/>
                <w:sz w:val="21"/>
                <w:highlight w:val="none"/>
              </w:rPr>
            </w:pPr>
          </w:p>
        </w:tc>
      </w:tr>
      <w:tr w14:paraId="4841D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271" w:type="dxa"/>
            <w:vAlign w:val="top"/>
          </w:tcPr>
          <w:p w14:paraId="127F7D49">
            <w:pPr>
              <w:spacing w:before="289" w:line="222" w:lineRule="auto"/>
              <w:ind w:left="933"/>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备</w:t>
            </w:r>
            <w:r>
              <w:rPr>
                <w:rFonts w:ascii="宋体" w:hAnsi="宋体" w:eastAsia="宋体" w:cs="宋体"/>
                <w:color w:val="auto"/>
                <w:spacing w:val="-2"/>
                <w:sz w:val="21"/>
                <w:szCs w:val="21"/>
                <w:highlight w:val="none"/>
              </w:rPr>
              <w:t>注</w:t>
            </w:r>
          </w:p>
        </w:tc>
        <w:tc>
          <w:tcPr>
            <w:tcW w:w="6254" w:type="dxa"/>
            <w:vAlign w:val="top"/>
          </w:tcPr>
          <w:p w14:paraId="275BAEF7">
            <w:pPr>
              <w:rPr>
                <w:rFonts w:ascii="Arial"/>
                <w:color w:val="auto"/>
                <w:sz w:val="21"/>
                <w:highlight w:val="none"/>
              </w:rPr>
            </w:pPr>
          </w:p>
        </w:tc>
      </w:tr>
    </w:tbl>
    <w:p w14:paraId="39FCE161">
      <w:pPr>
        <w:rPr>
          <w:color w:val="auto"/>
          <w:highlight w:val="none"/>
        </w:rPr>
        <w:sectPr>
          <w:pgSz w:w="12240" w:h="15840"/>
          <w:pgMar w:top="1346" w:right="1836" w:bottom="1104" w:left="1808" w:header="0" w:footer="940" w:gutter="0"/>
          <w:pgNumType w:fmt="decimal"/>
          <w:cols w:space="720" w:num="1"/>
        </w:sectPr>
      </w:pPr>
    </w:p>
    <w:p w14:paraId="545FD087">
      <w:pPr>
        <w:spacing w:before="134" w:line="228" w:lineRule="auto"/>
        <w:ind w:left="135"/>
        <w:outlineLvl w:val="2"/>
        <w:rPr>
          <w:rFonts w:ascii="黑体" w:hAnsi="黑体" w:eastAsia="黑体" w:cs="黑体"/>
          <w:color w:val="auto"/>
          <w:sz w:val="27"/>
          <w:szCs w:val="27"/>
          <w:highlight w:val="none"/>
        </w:rPr>
      </w:pPr>
      <w:r>
        <w:rPr>
          <w:rFonts w:ascii="黑体" w:hAnsi="黑体" w:eastAsia="黑体" w:cs="黑体"/>
          <w:color w:val="auto"/>
          <w:spacing w:val="31"/>
          <w:sz w:val="27"/>
          <w:szCs w:val="27"/>
          <w:highlight w:val="none"/>
        </w:rPr>
        <w:t>(</w:t>
      </w:r>
      <w:r>
        <w:rPr>
          <w:rFonts w:hint="eastAsia" w:ascii="黑体" w:hAnsi="黑体" w:eastAsia="黑体" w:cs="黑体"/>
          <w:color w:val="auto"/>
          <w:spacing w:val="26"/>
          <w:sz w:val="27"/>
          <w:szCs w:val="27"/>
          <w:highlight w:val="none"/>
          <w:lang w:val="en-US" w:eastAsia="zh-CN"/>
        </w:rPr>
        <w:t>五</w:t>
      </w:r>
      <w:r>
        <w:rPr>
          <w:rFonts w:ascii="黑体" w:hAnsi="黑体" w:eastAsia="黑体" w:cs="黑体"/>
          <w:color w:val="auto"/>
          <w:spacing w:val="26"/>
          <w:sz w:val="27"/>
          <w:szCs w:val="27"/>
          <w:highlight w:val="none"/>
        </w:rPr>
        <w:t>)拟委任的主要人员汇总表</w:t>
      </w:r>
    </w:p>
    <w:p w14:paraId="469DAC73">
      <w:pPr>
        <w:rPr>
          <w:color w:val="auto"/>
          <w:highlight w:val="none"/>
        </w:rPr>
      </w:pPr>
    </w:p>
    <w:p w14:paraId="7C6FEC4A">
      <w:pPr>
        <w:rPr>
          <w:color w:val="auto"/>
          <w:highlight w:val="none"/>
        </w:rPr>
      </w:pPr>
    </w:p>
    <w:p w14:paraId="13F077AC">
      <w:pPr>
        <w:spacing w:line="26" w:lineRule="exact"/>
        <w:rPr>
          <w:color w:val="auto"/>
          <w:highlight w:val="none"/>
        </w:rPr>
      </w:pPr>
    </w:p>
    <w:tbl>
      <w:tblPr>
        <w:tblStyle w:val="30"/>
        <w:tblW w:w="8026" w:type="dxa"/>
        <w:tblInd w:w="27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1273"/>
        <w:gridCol w:w="992"/>
        <w:gridCol w:w="603"/>
        <w:gridCol w:w="487"/>
        <w:gridCol w:w="1133"/>
        <w:gridCol w:w="709"/>
        <w:gridCol w:w="871"/>
        <w:gridCol w:w="1138"/>
      </w:tblGrid>
      <w:tr w14:paraId="150D8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20" w:type="dxa"/>
            <w:vMerge w:val="restart"/>
            <w:tcBorders>
              <w:bottom w:val="nil"/>
            </w:tcBorders>
            <w:vAlign w:val="top"/>
          </w:tcPr>
          <w:p w14:paraId="13646806">
            <w:pPr>
              <w:spacing w:line="329" w:lineRule="auto"/>
              <w:rPr>
                <w:rFonts w:ascii="Arial"/>
                <w:color w:val="auto"/>
                <w:sz w:val="21"/>
                <w:highlight w:val="none"/>
              </w:rPr>
            </w:pPr>
          </w:p>
          <w:p w14:paraId="4C891804">
            <w:pPr>
              <w:spacing w:before="68" w:line="222" w:lineRule="auto"/>
              <w:ind w:left="20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序号</w:t>
            </w:r>
          </w:p>
        </w:tc>
        <w:tc>
          <w:tcPr>
            <w:tcW w:w="1273" w:type="dxa"/>
            <w:vMerge w:val="restart"/>
            <w:tcBorders>
              <w:bottom w:val="nil"/>
            </w:tcBorders>
            <w:vAlign w:val="top"/>
          </w:tcPr>
          <w:p w14:paraId="17FC6816">
            <w:pPr>
              <w:spacing w:line="329" w:lineRule="auto"/>
              <w:rPr>
                <w:rFonts w:ascii="Arial"/>
                <w:color w:val="auto"/>
                <w:sz w:val="21"/>
                <w:highlight w:val="none"/>
              </w:rPr>
            </w:pPr>
          </w:p>
          <w:p w14:paraId="17A4CE3C">
            <w:pPr>
              <w:spacing w:before="68" w:line="220" w:lineRule="auto"/>
              <w:ind w:left="11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本项目</w:t>
            </w:r>
            <w:r>
              <w:rPr>
                <w:rFonts w:ascii="宋体" w:hAnsi="宋体" w:eastAsia="宋体" w:cs="宋体"/>
                <w:color w:val="auto"/>
                <w:spacing w:val="-1"/>
                <w:sz w:val="21"/>
                <w:szCs w:val="21"/>
                <w:highlight w:val="none"/>
              </w:rPr>
              <w:t>任职</w:t>
            </w:r>
          </w:p>
        </w:tc>
        <w:tc>
          <w:tcPr>
            <w:tcW w:w="992" w:type="dxa"/>
            <w:vMerge w:val="restart"/>
            <w:tcBorders>
              <w:bottom w:val="nil"/>
            </w:tcBorders>
            <w:vAlign w:val="top"/>
          </w:tcPr>
          <w:p w14:paraId="38E7E0D7">
            <w:pPr>
              <w:spacing w:line="330" w:lineRule="auto"/>
              <w:rPr>
                <w:rFonts w:ascii="Arial"/>
                <w:color w:val="auto"/>
                <w:sz w:val="21"/>
                <w:highlight w:val="none"/>
              </w:rPr>
            </w:pPr>
          </w:p>
          <w:p w14:paraId="16628C47">
            <w:pPr>
              <w:spacing w:before="68" w:line="220" w:lineRule="auto"/>
              <w:ind w:left="290"/>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姓</w:t>
            </w:r>
            <w:r>
              <w:rPr>
                <w:rFonts w:ascii="宋体" w:hAnsi="宋体" w:eastAsia="宋体" w:cs="宋体"/>
                <w:color w:val="auto"/>
                <w:spacing w:val="-2"/>
                <w:sz w:val="21"/>
                <w:szCs w:val="21"/>
                <w:highlight w:val="none"/>
              </w:rPr>
              <w:t>名</w:t>
            </w:r>
          </w:p>
        </w:tc>
        <w:tc>
          <w:tcPr>
            <w:tcW w:w="603" w:type="dxa"/>
            <w:vMerge w:val="restart"/>
            <w:tcBorders>
              <w:bottom w:val="nil"/>
            </w:tcBorders>
            <w:textDirection w:val="tbRlV"/>
            <w:vAlign w:val="top"/>
          </w:tcPr>
          <w:p w14:paraId="2BDCE72D">
            <w:pPr>
              <w:spacing w:before="194" w:line="211" w:lineRule="auto"/>
              <w:ind w:left="180"/>
              <w:rPr>
                <w:rFonts w:ascii="宋体" w:hAnsi="宋体" w:eastAsia="宋体" w:cs="宋体"/>
                <w:color w:val="auto"/>
                <w:sz w:val="21"/>
                <w:szCs w:val="21"/>
                <w:highlight w:val="none"/>
              </w:rPr>
            </w:pPr>
            <w:r>
              <w:rPr>
                <w:rFonts w:ascii="宋体" w:hAnsi="宋体" w:eastAsia="宋体" w:cs="宋体"/>
                <w:color w:val="auto"/>
                <w:spacing w:val="5"/>
                <w:sz w:val="21"/>
                <w:szCs w:val="21"/>
                <w:highlight w:val="none"/>
              </w:rPr>
              <w:t>职  称</w:t>
            </w:r>
          </w:p>
        </w:tc>
        <w:tc>
          <w:tcPr>
            <w:tcW w:w="487" w:type="dxa"/>
            <w:vMerge w:val="restart"/>
            <w:tcBorders>
              <w:bottom w:val="nil"/>
            </w:tcBorders>
            <w:textDirection w:val="tbRlV"/>
            <w:vAlign w:val="top"/>
          </w:tcPr>
          <w:p w14:paraId="38D41C5C">
            <w:pPr>
              <w:spacing w:before="135" w:line="207" w:lineRule="auto"/>
              <w:ind w:left="180"/>
              <w:rPr>
                <w:rFonts w:ascii="宋体" w:hAnsi="宋体" w:eastAsia="宋体" w:cs="宋体"/>
                <w:color w:val="auto"/>
                <w:sz w:val="21"/>
                <w:szCs w:val="21"/>
                <w:highlight w:val="none"/>
              </w:rPr>
            </w:pPr>
            <w:r>
              <w:rPr>
                <w:rFonts w:ascii="宋体" w:hAnsi="宋体" w:eastAsia="宋体" w:cs="宋体"/>
                <w:color w:val="auto"/>
                <w:spacing w:val="5"/>
                <w:sz w:val="21"/>
                <w:szCs w:val="21"/>
                <w:highlight w:val="none"/>
              </w:rPr>
              <w:t>专  业</w:t>
            </w:r>
          </w:p>
        </w:tc>
        <w:tc>
          <w:tcPr>
            <w:tcW w:w="2713" w:type="dxa"/>
            <w:gridSpan w:val="3"/>
            <w:vAlign w:val="top"/>
          </w:tcPr>
          <w:p w14:paraId="56ACDD3B">
            <w:pPr>
              <w:spacing w:before="175" w:line="219" w:lineRule="auto"/>
              <w:ind w:left="418"/>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执业或职业资格证</w:t>
            </w:r>
            <w:r>
              <w:rPr>
                <w:rFonts w:ascii="宋体" w:hAnsi="宋体" w:eastAsia="宋体" w:cs="宋体"/>
                <w:color w:val="auto"/>
                <w:sz w:val="21"/>
                <w:szCs w:val="21"/>
                <w:highlight w:val="none"/>
              </w:rPr>
              <w:t>明</w:t>
            </w:r>
          </w:p>
        </w:tc>
        <w:tc>
          <w:tcPr>
            <w:tcW w:w="1138" w:type="dxa"/>
            <w:vAlign w:val="top"/>
          </w:tcPr>
          <w:p w14:paraId="3BCE1882">
            <w:pPr>
              <w:spacing w:before="175" w:line="222" w:lineRule="auto"/>
              <w:ind w:left="366"/>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备</w:t>
            </w:r>
            <w:r>
              <w:rPr>
                <w:rFonts w:ascii="宋体" w:hAnsi="宋体" w:eastAsia="宋体" w:cs="宋体"/>
                <w:color w:val="auto"/>
                <w:spacing w:val="-2"/>
                <w:sz w:val="21"/>
                <w:szCs w:val="21"/>
                <w:highlight w:val="none"/>
              </w:rPr>
              <w:t>注</w:t>
            </w:r>
          </w:p>
        </w:tc>
      </w:tr>
      <w:tr w14:paraId="4F261B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Merge w:val="continue"/>
            <w:tcBorders>
              <w:top w:val="nil"/>
            </w:tcBorders>
            <w:vAlign w:val="top"/>
          </w:tcPr>
          <w:p w14:paraId="49B13BAE">
            <w:pPr>
              <w:rPr>
                <w:rFonts w:ascii="Arial"/>
                <w:color w:val="auto"/>
                <w:sz w:val="21"/>
                <w:highlight w:val="none"/>
              </w:rPr>
            </w:pPr>
          </w:p>
        </w:tc>
        <w:tc>
          <w:tcPr>
            <w:tcW w:w="1273" w:type="dxa"/>
            <w:vMerge w:val="continue"/>
            <w:tcBorders>
              <w:top w:val="nil"/>
            </w:tcBorders>
            <w:vAlign w:val="top"/>
          </w:tcPr>
          <w:p w14:paraId="380A3FC6">
            <w:pPr>
              <w:rPr>
                <w:rFonts w:ascii="Arial"/>
                <w:color w:val="auto"/>
                <w:sz w:val="21"/>
                <w:highlight w:val="none"/>
              </w:rPr>
            </w:pPr>
          </w:p>
        </w:tc>
        <w:tc>
          <w:tcPr>
            <w:tcW w:w="992" w:type="dxa"/>
            <w:vMerge w:val="continue"/>
            <w:tcBorders>
              <w:top w:val="nil"/>
            </w:tcBorders>
            <w:vAlign w:val="top"/>
          </w:tcPr>
          <w:p w14:paraId="6E065445">
            <w:pPr>
              <w:rPr>
                <w:rFonts w:ascii="Arial"/>
                <w:color w:val="auto"/>
                <w:sz w:val="21"/>
                <w:highlight w:val="none"/>
              </w:rPr>
            </w:pPr>
          </w:p>
        </w:tc>
        <w:tc>
          <w:tcPr>
            <w:tcW w:w="603" w:type="dxa"/>
            <w:vMerge w:val="continue"/>
            <w:tcBorders>
              <w:top w:val="nil"/>
            </w:tcBorders>
            <w:textDirection w:val="tbRlV"/>
            <w:vAlign w:val="top"/>
          </w:tcPr>
          <w:p w14:paraId="27159271">
            <w:pPr>
              <w:rPr>
                <w:rFonts w:ascii="Arial"/>
                <w:color w:val="auto"/>
                <w:sz w:val="21"/>
                <w:highlight w:val="none"/>
              </w:rPr>
            </w:pPr>
          </w:p>
        </w:tc>
        <w:tc>
          <w:tcPr>
            <w:tcW w:w="487" w:type="dxa"/>
            <w:vMerge w:val="continue"/>
            <w:tcBorders>
              <w:top w:val="nil"/>
            </w:tcBorders>
            <w:textDirection w:val="tbRlV"/>
            <w:vAlign w:val="top"/>
          </w:tcPr>
          <w:p w14:paraId="79B70562">
            <w:pPr>
              <w:rPr>
                <w:rFonts w:ascii="Arial"/>
                <w:color w:val="auto"/>
                <w:sz w:val="21"/>
                <w:highlight w:val="none"/>
              </w:rPr>
            </w:pPr>
          </w:p>
        </w:tc>
        <w:tc>
          <w:tcPr>
            <w:tcW w:w="1133" w:type="dxa"/>
            <w:vAlign w:val="top"/>
          </w:tcPr>
          <w:p w14:paraId="18354A03">
            <w:pPr>
              <w:spacing w:before="171" w:line="220" w:lineRule="auto"/>
              <w:ind w:left="15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证书名</w:t>
            </w:r>
            <w:r>
              <w:rPr>
                <w:rFonts w:ascii="宋体" w:hAnsi="宋体" w:eastAsia="宋体" w:cs="宋体"/>
                <w:color w:val="auto"/>
                <w:spacing w:val="-1"/>
                <w:sz w:val="21"/>
                <w:szCs w:val="21"/>
                <w:highlight w:val="none"/>
              </w:rPr>
              <w:t>称</w:t>
            </w:r>
          </w:p>
        </w:tc>
        <w:tc>
          <w:tcPr>
            <w:tcW w:w="709" w:type="dxa"/>
            <w:vAlign w:val="top"/>
          </w:tcPr>
          <w:p w14:paraId="2C5F1DBE">
            <w:pPr>
              <w:spacing w:before="171" w:line="221" w:lineRule="auto"/>
              <w:ind w:left="154"/>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级别</w:t>
            </w:r>
          </w:p>
        </w:tc>
        <w:tc>
          <w:tcPr>
            <w:tcW w:w="871" w:type="dxa"/>
            <w:vAlign w:val="top"/>
          </w:tcPr>
          <w:p w14:paraId="7E2A8E4B">
            <w:pPr>
              <w:spacing w:before="171" w:line="222" w:lineRule="auto"/>
              <w:ind w:left="232"/>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证</w:t>
            </w:r>
            <w:r>
              <w:rPr>
                <w:rFonts w:ascii="宋体" w:hAnsi="宋体" w:eastAsia="宋体" w:cs="宋体"/>
                <w:color w:val="auto"/>
                <w:spacing w:val="-2"/>
                <w:sz w:val="21"/>
                <w:szCs w:val="21"/>
                <w:highlight w:val="none"/>
              </w:rPr>
              <w:t>号</w:t>
            </w:r>
          </w:p>
        </w:tc>
        <w:tc>
          <w:tcPr>
            <w:tcW w:w="1138" w:type="dxa"/>
            <w:vAlign w:val="top"/>
          </w:tcPr>
          <w:p w14:paraId="0298F82A">
            <w:pPr>
              <w:rPr>
                <w:rFonts w:ascii="Arial"/>
                <w:color w:val="auto"/>
                <w:sz w:val="21"/>
                <w:highlight w:val="none"/>
              </w:rPr>
            </w:pPr>
          </w:p>
        </w:tc>
      </w:tr>
      <w:tr w14:paraId="3B887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top"/>
          </w:tcPr>
          <w:p w14:paraId="2A6AB20E">
            <w:pPr>
              <w:rPr>
                <w:rFonts w:ascii="Arial"/>
                <w:color w:val="auto"/>
                <w:sz w:val="21"/>
                <w:highlight w:val="none"/>
              </w:rPr>
            </w:pPr>
          </w:p>
        </w:tc>
        <w:tc>
          <w:tcPr>
            <w:tcW w:w="1273" w:type="dxa"/>
            <w:vAlign w:val="top"/>
          </w:tcPr>
          <w:p w14:paraId="5464ED24">
            <w:pPr>
              <w:rPr>
                <w:rFonts w:ascii="Arial"/>
                <w:color w:val="auto"/>
                <w:sz w:val="21"/>
                <w:highlight w:val="none"/>
              </w:rPr>
            </w:pPr>
          </w:p>
        </w:tc>
        <w:tc>
          <w:tcPr>
            <w:tcW w:w="992" w:type="dxa"/>
            <w:vAlign w:val="top"/>
          </w:tcPr>
          <w:p w14:paraId="3A7B8455">
            <w:pPr>
              <w:rPr>
                <w:rFonts w:ascii="Arial"/>
                <w:color w:val="auto"/>
                <w:sz w:val="21"/>
                <w:highlight w:val="none"/>
              </w:rPr>
            </w:pPr>
          </w:p>
        </w:tc>
        <w:tc>
          <w:tcPr>
            <w:tcW w:w="603" w:type="dxa"/>
            <w:vAlign w:val="top"/>
          </w:tcPr>
          <w:p w14:paraId="18D45A8A">
            <w:pPr>
              <w:rPr>
                <w:rFonts w:ascii="Arial"/>
                <w:color w:val="auto"/>
                <w:sz w:val="21"/>
                <w:highlight w:val="none"/>
              </w:rPr>
            </w:pPr>
          </w:p>
        </w:tc>
        <w:tc>
          <w:tcPr>
            <w:tcW w:w="487" w:type="dxa"/>
            <w:vAlign w:val="top"/>
          </w:tcPr>
          <w:p w14:paraId="49A2888D">
            <w:pPr>
              <w:rPr>
                <w:rFonts w:ascii="Arial"/>
                <w:color w:val="auto"/>
                <w:sz w:val="21"/>
                <w:highlight w:val="none"/>
              </w:rPr>
            </w:pPr>
          </w:p>
        </w:tc>
        <w:tc>
          <w:tcPr>
            <w:tcW w:w="1133" w:type="dxa"/>
            <w:vAlign w:val="top"/>
          </w:tcPr>
          <w:p w14:paraId="049120CB">
            <w:pPr>
              <w:rPr>
                <w:rFonts w:ascii="Arial"/>
                <w:color w:val="auto"/>
                <w:sz w:val="21"/>
                <w:highlight w:val="none"/>
              </w:rPr>
            </w:pPr>
          </w:p>
        </w:tc>
        <w:tc>
          <w:tcPr>
            <w:tcW w:w="709" w:type="dxa"/>
            <w:vAlign w:val="top"/>
          </w:tcPr>
          <w:p w14:paraId="6ABB4C4C">
            <w:pPr>
              <w:rPr>
                <w:rFonts w:ascii="Arial"/>
                <w:color w:val="auto"/>
                <w:sz w:val="21"/>
                <w:highlight w:val="none"/>
              </w:rPr>
            </w:pPr>
          </w:p>
        </w:tc>
        <w:tc>
          <w:tcPr>
            <w:tcW w:w="871" w:type="dxa"/>
            <w:vAlign w:val="top"/>
          </w:tcPr>
          <w:p w14:paraId="05E0684E">
            <w:pPr>
              <w:rPr>
                <w:rFonts w:ascii="Arial"/>
                <w:color w:val="auto"/>
                <w:sz w:val="21"/>
                <w:highlight w:val="none"/>
              </w:rPr>
            </w:pPr>
          </w:p>
        </w:tc>
        <w:tc>
          <w:tcPr>
            <w:tcW w:w="1138" w:type="dxa"/>
            <w:vAlign w:val="top"/>
          </w:tcPr>
          <w:p w14:paraId="3AC3F492">
            <w:pPr>
              <w:rPr>
                <w:rFonts w:ascii="Arial"/>
                <w:color w:val="auto"/>
                <w:sz w:val="21"/>
                <w:highlight w:val="none"/>
              </w:rPr>
            </w:pPr>
          </w:p>
        </w:tc>
      </w:tr>
      <w:tr w14:paraId="27617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top"/>
          </w:tcPr>
          <w:p w14:paraId="1A3097FC">
            <w:pPr>
              <w:rPr>
                <w:rFonts w:ascii="Arial"/>
                <w:color w:val="auto"/>
                <w:sz w:val="21"/>
                <w:highlight w:val="none"/>
              </w:rPr>
            </w:pPr>
          </w:p>
        </w:tc>
        <w:tc>
          <w:tcPr>
            <w:tcW w:w="1273" w:type="dxa"/>
            <w:vAlign w:val="top"/>
          </w:tcPr>
          <w:p w14:paraId="0520CEA5">
            <w:pPr>
              <w:rPr>
                <w:rFonts w:ascii="Arial"/>
                <w:color w:val="auto"/>
                <w:sz w:val="21"/>
                <w:highlight w:val="none"/>
              </w:rPr>
            </w:pPr>
          </w:p>
        </w:tc>
        <w:tc>
          <w:tcPr>
            <w:tcW w:w="992" w:type="dxa"/>
            <w:vAlign w:val="top"/>
          </w:tcPr>
          <w:p w14:paraId="3FFB5495">
            <w:pPr>
              <w:rPr>
                <w:rFonts w:ascii="Arial"/>
                <w:color w:val="auto"/>
                <w:sz w:val="21"/>
                <w:highlight w:val="none"/>
              </w:rPr>
            </w:pPr>
          </w:p>
        </w:tc>
        <w:tc>
          <w:tcPr>
            <w:tcW w:w="603" w:type="dxa"/>
            <w:vAlign w:val="top"/>
          </w:tcPr>
          <w:p w14:paraId="601EFAB1">
            <w:pPr>
              <w:rPr>
                <w:rFonts w:ascii="Arial"/>
                <w:color w:val="auto"/>
                <w:sz w:val="21"/>
                <w:highlight w:val="none"/>
              </w:rPr>
            </w:pPr>
          </w:p>
        </w:tc>
        <w:tc>
          <w:tcPr>
            <w:tcW w:w="487" w:type="dxa"/>
            <w:vAlign w:val="top"/>
          </w:tcPr>
          <w:p w14:paraId="65C88B01">
            <w:pPr>
              <w:rPr>
                <w:rFonts w:ascii="Arial"/>
                <w:color w:val="auto"/>
                <w:sz w:val="21"/>
                <w:highlight w:val="none"/>
              </w:rPr>
            </w:pPr>
          </w:p>
        </w:tc>
        <w:tc>
          <w:tcPr>
            <w:tcW w:w="1133" w:type="dxa"/>
            <w:vAlign w:val="top"/>
          </w:tcPr>
          <w:p w14:paraId="3D229CF9">
            <w:pPr>
              <w:rPr>
                <w:rFonts w:ascii="Arial"/>
                <w:color w:val="auto"/>
                <w:sz w:val="21"/>
                <w:highlight w:val="none"/>
              </w:rPr>
            </w:pPr>
          </w:p>
        </w:tc>
        <w:tc>
          <w:tcPr>
            <w:tcW w:w="709" w:type="dxa"/>
            <w:vAlign w:val="top"/>
          </w:tcPr>
          <w:p w14:paraId="502B8A73">
            <w:pPr>
              <w:rPr>
                <w:rFonts w:ascii="Arial"/>
                <w:color w:val="auto"/>
                <w:sz w:val="21"/>
                <w:highlight w:val="none"/>
              </w:rPr>
            </w:pPr>
          </w:p>
        </w:tc>
        <w:tc>
          <w:tcPr>
            <w:tcW w:w="871" w:type="dxa"/>
            <w:vAlign w:val="top"/>
          </w:tcPr>
          <w:p w14:paraId="62031A19">
            <w:pPr>
              <w:rPr>
                <w:rFonts w:ascii="Arial"/>
                <w:color w:val="auto"/>
                <w:sz w:val="21"/>
                <w:highlight w:val="none"/>
              </w:rPr>
            </w:pPr>
          </w:p>
        </w:tc>
        <w:tc>
          <w:tcPr>
            <w:tcW w:w="1138" w:type="dxa"/>
            <w:vAlign w:val="top"/>
          </w:tcPr>
          <w:p w14:paraId="40344F37">
            <w:pPr>
              <w:rPr>
                <w:rFonts w:ascii="Arial"/>
                <w:color w:val="auto"/>
                <w:sz w:val="21"/>
                <w:highlight w:val="none"/>
              </w:rPr>
            </w:pPr>
          </w:p>
        </w:tc>
      </w:tr>
      <w:tr w14:paraId="12084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top"/>
          </w:tcPr>
          <w:p w14:paraId="6585B627">
            <w:pPr>
              <w:rPr>
                <w:rFonts w:ascii="Arial"/>
                <w:color w:val="auto"/>
                <w:sz w:val="21"/>
                <w:highlight w:val="none"/>
              </w:rPr>
            </w:pPr>
          </w:p>
        </w:tc>
        <w:tc>
          <w:tcPr>
            <w:tcW w:w="1273" w:type="dxa"/>
            <w:vAlign w:val="top"/>
          </w:tcPr>
          <w:p w14:paraId="7DB4F394">
            <w:pPr>
              <w:rPr>
                <w:rFonts w:ascii="Arial"/>
                <w:color w:val="auto"/>
                <w:sz w:val="21"/>
                <w:highlight w:val="none"/>
              </w:rPr>
            </w:pPr>
          </w:p>
        </w:tc>
        <w:tc>
          <w:tcPr>
            <w:tcW w:w="992" w:type="dxa"/>
            <w:vAlign w:val="top"/>
          </w:tcPr>
          <w:p w14:paraId="04BF662B">
            <w:pPr>
              <w:rPr>
                <w:rFonts w:ascii="Arial"/>
                <w:color w:val="auto"/>
                <w:sz w:val="21"/>
                <w:highlight w:val="none"/>
              </w:rPr>
            </w:pPr>
          </w:p>
        </w:tc>
        <w:tc>
          <w:tcPr>
            <w:tcW w:w="603" w:type="dxa"/>
            <w:vAlign w:val="top"/>
          </w:tcPr>
          <w:p w14:paraId="2CB19224">
            <w:pPr>
              <w:rPr>
                <w:rFonts w:ascii="Arial"/>
                <w:color w:val="auto"/>
                <w:sz w:val="21"/>
                <w:highlight w:val="none"/>
              </w:rPr>
            </w:pPr>
          </w:p>
        </w:tc>
        <w:tc>
          <w:tcPr>
            <w:tcW w:w="487" w:type="dxa"/>
            <w:vAlign w:val="top"/>
          </w:tcPr>
          <w:p w14:paraId="3BE15B2A">
            <w:pPr>
              <w:rPr>
                <w:rFonts w:ascii="Arial"/>
                <w:color w:val="auto"/>
                <w:sz w:val="21"/>
                <w:highlight w:val="none"/>
              </w:rPr>
            </w:pPr>
          </w:p>
        </w:tc>
        <w:tc>
          <w:tcPr>
            <w:tcW w:w="1133" w:type="dxa"/>
            <w:vAlign w:val="top"/>
          </w:tcPr>
          <w:p w14:paraId="09D9E168">
            <w:pPr>
              <w:rPr>
                <w:rFonts w:ascii="Arial"/>
                <w:color w:val="auto"/>
                <w:sz w:val="21"/>
                <w:highlight w:val="none"/>
              </w:rPr>
            </w:pPr>
          </w:p>
        </w:tc>
        <w:tc>
          <w:tcPr>
            <w:tcW w:w="709" w:type="dxa"/>
            <w:vAlign w:val="top"/>
          </w:tcPr>
          <w:p w14:paraId="4943F6CF">
            <w:pPr>
              <w:rPr>
                <w:rFonts w:ascii="Arial"/>
                <w:color w:val="auto"/>
                <w:sz w:val="21"/>
                <w:highlight w:val="none"/>
              </w:rPr>
            </w:pPr>
          </w:p>
        </w:tc>
        <w:tc>
          <w:tcPr>
            <w:tcW w:w="871" w:type="dxa"/>
            <w:vAlign w:val="top"/>
          </w:tcPr>
          <w:p w14:paraId="4991BC6A">
            <w:pPr>
              <w:rPr>
                <w:rFonts w:ascii="Arial"/>
                <w:color w:val="auto"/>
                <w:sz w:val="21"/>
                <w:highlight w:val="none"/>
              </w:rPr>
            </w:pPr>
          </w:p>
        </w:tc>
        <w:tc>
          <w:tcPr>
            <w:tcW w:w="1138" w:type="dxa"/>
            <w:vAlign w:val="top"/>
          </w:tcPr>
          <w:p w14:paraId="145BB8F5">
            <w:pPr>
              <w:rPr>
                <w:rFonts w:ascii="Arial"/>
                <w:color w:val="auto"/>
                <w:sz w:val="21"/>
                <w:highlight w:val="none"/>
              </w:rPr>
            </w:pPr>
          </w:p>
        </w:tc>
      </w:tr>
      <w:tr w14:paraId="3BE48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2B696203">
            <w:pPr>
              <w:rPr>
                <w:rFonts w:ascii="Arial"/>
                <w:color w:val="auto"/>
                <w:sz w:val="21"/>
                <w:highlight w:val="none"/>
              </w:rPr>
            </w:pPr>
          </w:p>
        </w:tc>
        <w:tc>
          <w:tcPr>
            <w:tcW w:w="1273" w:type="dxa"/>
            <w:vAlign w:val="top"/>
          </w:tcPr>
          <w:p w14:paraId="00796341">
            <w:pPr>
              <w:rPr>
                <w:rFonts w:ascii="Arial"/>
                <w:color w:val="auto"/>
                <w:sz w:val="21"/>
                <w:highlight w:val="none"/>
              </w:rPr>
            </w:pPr>
          </w:p>
        </w:tc>
        <w:tc>
          <w:tcPr>
            <w:tcW w:w="992" w:type="dxa"/>
            <w:vAlign w:val="top"/>
          </w:tcPr>
          <w:p w14:paraId="132E2493">
            <w:pPr>
              <w:rPr>
                <w:rFonts w:ascii="Arial"/>
                <w:color w:val="auto"/>
                <w:sz w:val="21"/>
                <w:highlight w:val="none"/>
              </w:rPr>
            </w:pPr>
          </w:p>
        </w:tc>
        <w:tc>
          <w:tcPr>
            <w:tcW w:w="603" w:type="dxa"/>
            <w:vAlign w:val="top"/>
          </w:tcPr>
          <w:p w14:paraId="3108AA72">
            <w:pPr>
              <w:rPr>
                <w:rFonts w:ascii="Arial"/>
                <w:color w:val="auto"/>
                <w:sz w:val="21"/>
                <w:highlight w:val="none"/>
              </w:rPr>
            </w:pPr>
          </w:p>
        </w:tc>
        <w:tc>
          <w:tcPr>
            <w:tcW w:w="487" w:type="dxa"/>
            <w:vAlign w:val="top"/>
          </w:tcPr>
          <w:p w14:paraId="7EED5AA3">
            <w:pPr>
              <w:rPr>
                <w:rFonts w:ascii="Arial"/>
                <w:color w:val="auto"/>
                <w:sz w:val="21"/>
                <w:highlight w:val="none"/>
              </w:rPr>
            </w:pPr>
          </w:p>
        </w:tc>
        <w:tc>
          <w:tcPr>
            <w:tcW w:w="1133" w:type="dxa"/>
            <w:vAlign w:val="top"/>
          </w:tcPr>
          <w:p w14:paraId="5F4BE258">
            <w:pPr>
              <w:rPr>
                <w:rFonts w:ascii="Arial"/>
                <w:color w:val="auto"/>
                <w:sz w:val="21"/>
                <w:highlight w:val="none"/>
              </w:rPr>
            </w:pPr>
          </w:p>
        </w:tc>
        <w:tc>
          <w:tcPr>
            <w:tcW w:w="709" w:type="dxa"/>
            <w:vAlign w:val="top"/>
          </w:tcPr>
          <w:p w14:paraId="495C0FCA">
            <w:pPr>
              <w:rPr>
                <w:rFonts w:ascii="Arial"/>
                <w:color w:val="auto"/>
                <w:sz w:val="21"/>
                <w:highlight w:val="none"/>
              </w:rPr>
            </w:pPr>
          </w:p>
        </w:tc>
        <w:tc>
          <w:tcPr>
            <w:tcW w:w="871" w:type="dxa"/>
            <w:vAlign w:val="top"/>
          </w:tcPr>
          <w:p w14:paraId="773A1E97">
            <w:pPr>
              <w:rPr>
                <w:rFonts w:ascii="Arial"/>
                <w:color w:val="auto"/>
                <w:sz w:val="21"/>
                <w:highlight w:val="none"/>
              </w:rPr>
            </w:pPr>
          </w:p>
        </w:tc>
        <w:tc>
          <w:tcPr>
            <w:tcW w:w="1138" w:type="dxa"/>
            <w:vAlign w:val="top"/>
          </w:tcPr>
          <w:p w14:paraId="583B5600">
            <w:pPr>
              <w:rPr>
                <w:rFonts w:ascii="Arial"/>
                <w:color w:val="auto"/>
                <w:sz w:val="21"/>
                <w:highlight w:val="none"/>
              </w:rPr>
            </w:pPr>
          </w:p>
        </w:tc>
      </w:tr>
      <w:tr w14:paraId="0A923F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6313A655">
            <w:pPr>
              <w:rPr>
                <w:rFonts w:ascii="Arial"/>
                <w:color w:val="auto"/>
                <w:sz w:val="21"/>
                <w:highlight w:val="none"/>
              </w:rPr>
            </w:pPr>
          </w:p>
        </w:tc>
        <w:tc>
          <w:tcPr>
            <w:tcW w:w="1273" w:type="dxa"/>
            <w:vAlign w:val="top"/>
          </w:tcPr>
          <w:p w14:paraId="3C502BA3">
            <w:pPr>
              <w:rPr>
                <w:rFonts w:ascii="Arial"/>
                <w:color w:val="auto"/>
                <w:sz w:val="21"/>
                <w:highlight w:val="none"/>
              </w:rPr>
            </w:pPr>
          </w:p>
        </w:tc>
        <w:tc>
          <w:tcPr>
            <w:tcW w:w="992" w:type="dxa"/>
            <w:vAlign w:val="top"/>
          </w:tcPr>
          <w:p w14:paraId="0539F0CF">
            <w:pPr>
              <w:rPr>
                <w:rFonts w:ascii="Arial"/>
                <w:color w:val="auto"/>
                <w:sz w:val="21"/>
                <w:highlight w:val="none"/>
              </w:rPr>
            </w:pPr>
          </w:p>
        </w:tc>
        <w:tc>
          <w:tcPr>
            <w:tcW w:w="603" w:type="dxa"/>
            <w:vAlign w:val="top"/>
          </w:tcPr>
          <w:p w14:paraId="7250DDA4">
            <w:pPr>
              <w:rPr>
                <w:rFonts w:ascii="Arial"/>
                <w:color w:val="auto"/>
                <w:sz w:val="21"/>
                <w:highlight w:val="none"/>
              </w:rPr>
            </w:pPr>
          </w:p>
        </w:tc>
        <w:tc>
          <w:tcPr>
            <w:tcW w:w="487" w:type="dxa"/>
            <w:vAlign w:val="top"/>
          </w:tcPr>
          <w:p w14:paraId="51517F55">
            <w:pPr>
              <w:rPr>
                <w:rFonts w:ascii="Arial"/>
                <w:color w:val="auto"/>
                <w:sz w:val="21"/>
                <w:highlight w:val="none"/>
              </w:rPr>
            </w:pPr>
          </w:p>
        </w:tc>
        <w:tc>
          <w:tcPr>
            <w:tcW w:w="1133" w:type="dxa"/>
            <w:vAlign w:val="top"/>
          </w:tcPr>
          <w:p w14:paraId="13F9ABEB">
            <w:pPr>
              <w:rPr>
                <w:rFonts w:ascii="Arial"/>
                <w:color w:val="auto"/>
                <w:sz w:val="21"/>
                <w:highlight w:val="none"/>
              </w:rPr>
            </w:pPr>
          </w:p>
        </w:tc>
        <w:tc>
          <w:tcPr>
            <w:tcW w:w="709" w:type="dxa"/>
            <w:vAlign w:val="top"/>
          </w:tcPr>
          <w:p w14:paraId="52FF8E2A">
            <w:pPr>
              <w:rPr>
                <w:rFonts w:ascii="Arial"/>
                <w:color w:val="auto"/>
                <w:sz w:val="21"/>
                <w:highlight w:val="none"/>
              </w:rPr>
            </w:pPr>
          </w:p>
        </w:tc>
        <w:tc>
          <w:tcPr>
            <w:tcW w:w="871" w:type="dxa"/>
            <w:vAlign w:val="top"/>
          </w:tcPr>
          <w:p w14:paraId="10D4AAE0">
            <w:pPr>
              <w:rPr>
                <w:rFonts w:ascii="Arial"/>
                <w:color w:val="auto"/>
                <w:sz w:val="21"/>
                <w:highlight w:val="none"/>
              </w:rPr>
            </w:pPr>
          </w:p>
        </w:tc>
        <w:tc>
          <w:tcPr>
            <w:tcW w:w="1138" w:type="dxa"/>
            <w:vAlign w:val="top"/>
          </w:tcPr>
          <w:p w14:paraId="6CE9F771">
            <w:pPr>
              <w:rPr>
                <w:rFonts w:ascii="Arial"/>
                <w:color w:val="auto"/>
                <w:sz w:val="21"/>
                <w:highlight w:val="none"/>
              </w:rPr>
            </w:pPr>
          </w:p>
        </w:tc>
      </w:tr>
      <w:tr w14:paraId="79FC5B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4CB27EAB">
            <w:pPr>
              <w:rPr>
                <w:rFonts w:ascii="Arial"/>
                <w:color w:val="auto"/>
                <w:sz w:val="21"/>
                <w:highlight w:val="none"/>
              </w:rPr>
            </w:pPr>
          </w:p>
        </w:tc>
        <w:tc>
          <w:tcPr>
            <w:tcW w:w="1273" w:type="dxa"/>
            <w:vAlign w:val="top"/>
          </w:tcPr>
          <w:p w14:paraId="5FFA077D">
            <w:pPr>
              <w:rPr>
                <w:rFonts w:ascii="Arial"/>
                <w:color w:val="auto"/>
                <w:sz w:val="21"/>
                <w:highlight w:val="none"/>
              </w:rPr>
            </w:pPr>
          </w:p>
        </w:tc>
        <w:tc>
          <w:tcPr>
            <w:tcW w:w="992" w:type="dxa"/>
            <w:vAlign w:val="top"/>
          </w:tcPr>
          <w:p w14:paraId="1848504C">
            <w:pPr>
              <w:rPr>
                <w:rFonts w:ascii="Arial"/>
                <w:color w:val="auto"/>
                <w:sz w:val="21"/>
                <w:highlight w:val="none"/>
              </w:rPr>
            </w:pPr>
          </w:p>
        </w:tc>
        <w:tc>
          <w:tcPr>
            <w:tcW w:w="603" w:type="dxa"/>
            <w:vAlign w:val="top"/>
          </w:tcPr>
          <w:p w14:paraId="42AF5F31">
            <w:pPr>
              <w:rPr>
                <w:rFonts w:ascii="Arial"/>
                <w:color w:val="auto"/>
                <w:sz w:val="21"/>
                <w:highlight w:val="none"/>
              </w:rPr>
            </w:pPr>
          </w:p>
        </w:tc>
        <w:tc>
          <w:tcPr>
            <w:tcW w:w="487" w:type="dxa"/>
            <w:vAlign w:val="top"/>
          </w:tcPr>
          <w:p w14:paraId="6AD9880E">
            <w:pPr>
              <w:rPr>
                <w:rFonts w:ascii="Arial"/>
                <w:color w:val="auto"/>
                <w:sz w:val="21"/>
                <w:highlight w:val="none"/>
              </w:rPr>
            </w:pPr>
          </w:p>
        </w:tc>
        <w:tc>
          <w:tcPr>
            <w:tcW w:w="1133" w:type="dxa"/>
            <w:vAlign w:val="top"/>
          </w:tcPr>
          <w:p w14:paraId="047773B2">
            <w:pPr>
              <w:rPr>
                <w:rFonts w:ascii="Arial"/>
                <w:color w:val="auto"/>
                <w:sz w:val="21"/>
                <w:highlight w:val="none"/>
              </w:rPr>
            </w:pPr>
          </w:p>
        </w:tc>
        <w:tc>
          <w:tcPr>
            <w:tcW w:w="709" w:type="dxa"/>
            <w:vAlign w:val="top"/>
          </w:tcPr>
          <w:p w14:paraId="782A53AA">
            <w:pPr>
              <w:rPr>
                <w:rFonts w:ascii="Arial"/>
                <w:color w:val="auto"/>
                <w:sz w:val="21"/>
                <w:highlight w:val="none"/>
              </w:rPr>
            </w:pPr>
          </w:p>
        </w:tc>
        <w:tc>
          <w:tcPr>
            <w:tcW w:w="871" w:type="dxa"/>
            <w:vAlign w:val="top"/>
          </w:tcPr>
          <w:p w14:paraId="2D624505">
            <w:pPr>
              <w:rPr>
                <w:rFonts w:ascii="Arial"/>
                <w:color w:val="auto"/>
                <w:sz w:val="21"/>
                <w:highlight w:val="none"/>
              </w:rPr>
            </w:pPr>
          </w:p>
        </w:tc>
        <w:tc>
          <w:tcPr>
            <w:tcW w:w="1138" w:type="dxa"/>
            <w:vAlign w:val="top"/>
          </w:tcPr>
          <w:p w14:paraId="3AB1E998">
            <w:pPr>
              <w:rPr>
                <w:rFonts w:ascii="Arial"/>
                <w:color w:val="auto"/>
                <w:sz w:val="21"/>
                <w:highlight w:val="none"/>
              </w:rPr>
            </w:pPr>
          </w:p>
        </w:tc>
      </w:tr>
      <w:tr w14:paraId="19FDA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12FA255F">
            <w:pPr>
              <w:rPr>
                <w:rFonts w:ascii="Arial"/>
                <w:color w:val="auto"/>
                <w:sz w:val="21"/>
                <w:highlight w:val="none"/>
              </w:rPr>
            </w:pPr>
          </w:p>
        </w:tc>
        <w:tc>
          <w:tcPr>
            <w:tcW w:w="1273" w:type="dxa"/>
            <w:vAlign w:val="top"/>
          </w:tcPr>
          <w:p w14:paraId="34778D31">
            <w:pPr>
              <w:rPr>
                <w:rFonts w:ascii="Arial"/>
                <w:color w:val="auto"/>
                <w:sz w:val="21"/>
                <w:highlight w:val="none"/>
              </w:rPr>
            </w:pPr>
          </w:p>
        </w:tc>
        <w:tc>
          <w:tcPr>
            <w:tcW w:w="992" w:type="dxa"/>
            <w:vAlign w:val="top"/>
          </w:tcPr>
          <w:p w14:paraId="000D5184">
            <w:pPr>
              <w:rPr>
                <w:rFonts w:ascii="Arial"/>
                <w:color w:val="auto"/>
                <w:sz w:val="21"/>
                <w:highlight w:val="none"/>
              </w:rPr>
            </w:pPr>
          </w:p>
        </w:tc>
        <w:tc>
          <w:tcPr>
            <w:tcW w:w="603" w:type="dxa"/>
            <w:vAlign w:val="top"/>
          </w:tcPr>
          <w:p w14:paraId="47E52FCC">
            <w:pPr>
              <w:rPr>
                <w:rFonts w:ascii="Arial"/>
                <w:color w:val="auto"/>
                <w:sz w:val="21"/>
                <w:highlight w:val="none"/>
              </w:rPr>
            </w:pPr>
          </w:p>
        </w:tc>
        <w:tc>
          <w:tcPr>
            <w:tcW w:w="487" w:type="dxa"/>
            <w:vAlign w:val="top"/>
          </w:tcPr>
          <w:p w14:paraId="44C7344C">
            <w:pPr>
              <w:rPr>
                <w:rFonts w:ascii="Arial"/>
                <w:color w:val="auto"/>
                <w:sz w:val="21"/>
                <w:highlight w:val="none"/>
              </w:rPr>
            </w:pPr>
          </w:p>
        </w:tc>
        <w:tc>
          <w:tcPr>
            <w:tcW w:w="1133" w:type="dxa"/>
            <w:vAlign w:val="top"/>
          </w:tcPr>
          <w:p w14:paraId="3053E97F">
            <w:pPr>
              <w:rPr>
                <w:rFonts w:ascii="Arial"/>
                <w:color w:val="auto"/>
                <w:sz w:val="21"/>
                <w:highlight w:val="none"/>
              </w:rPr>
            </w:pPr>
          </w:p>
        </w:tc>
        <w:tc>
          <w:tcPr>
            <w:tcW w:w="709" w:type="dxa"/>
            <w:vAlign w:val="top"/>
          </w:tcPr>
          <w:p w14:paraId="482C6382">
            <w:pPr>
              <w:rPr>
                <w:rFonts w:ascii="Arial"/>
                <w:color w:val="auto"/>
                <w:sz w:val="21"/>
                <w:highlight w:val="none"/>
              </w:rPr>
            </w:pPr>
          </w:p>
        </w:tc>
        <w:tc>
          <w:tcPr>
            <w:tcW w:w="871" w:type="dxa"/>
            <w:vAlign w:val="top"/>
          </w:tcPr>
          <w:p w14:paraId="377CFB5F">
            <w:pPr>
              <w:rPr>
                <w:rFonts w:ascii="Arial"/>
                <w:color w:val="auto"/>
                <w:sz w:val="21"/>
                <w:highlight w:val="none"/>
              </w:rPr>
            </w:pPr>
          </w:p>
        </w:tc>
        <w:tc>
          <w:tcPr>
            <w:tcW w:w="1138" w:type="dxa"/>
            <w:vAlign w:val="top"/>
          </w:tcPr>
          <w:p w14:paraId="1BAD0DA5">
            <w:pPr>
              <w:rPr>
                <w:rFonts w:ascii="Arial"/>
                <w:color w:val="auto"/>
                <w:sz w:val="21"/>
                <w:highlight w:val="none"/>
              </w:rPr>
            </w:pPr>
          </w:p>
        </w:tc>
      </w:tr>
      <w:tr w14:paraId="09A5D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5F5F3D6B">
            <w:pPr>
              <w:rPr>
                <w:rFonts w:ascii="Arial"/>
                <w:color w:val="auto"/>
                <w:sz w:val="21"/>
                <w:highlight w:val="none"/>
              </w:rPr>
            </w:pPr>
          </w:p>
        </w:tc>
        <w:tc>
          <w:tcPr>
            <w:tcW w:w="1273" w:type="dxa"/>
            <w:vAlign w:val="top"/>
          </w:tcPr>
          <w:p w14:paraId="39998D39">
            <w:pPr>
              <w:rPr>
                <w:rFonts w:ascii="Arial"/>
                <w:color w:val="auto"/>
                <w:sz w:val="21"/>
                <w:highlight w:val="none"/>
              </w:rPr>
            </w:pPr>
          </w:p>
        </w:tc>
        <w:tc>
          <w:tcPr>
            <w:tcW w:w="992" w:type="dxa"/>
            <w:vAlign w:val="top"/>
          </w:tcPr>
          <w:p w14:paraId="54709510">
            <w:pPr>
              <w:rPr>
                <w:rFonts w:ascii="Arial"/>
                <w:color w:val="auto"/>
                <w:sz w:val="21"/>
                <w:highlight w:val="none"/>
              </w:rPr>
            </w:pPr>
          </w:p>
        </w:tc>
        <w:tc>
          <w:tcPr>
            <w:tcW w:w="603" w:type="dxa"/>
            <w:vAlign w:val="top"/>
          </w:tcPr>
          <w:p w14:paraId="03F874F8">
            <w:pPr>
              <w:rPr>
                <w:rFonts w:ascii="Arial"/>
                <w:color w:val="auto"/>
                <w:sz w:val="21"/>
                <w:highlight w:val="none"/>
              </w:rPr>
            </w:pPr>
          </w:p>
        </w:tc>
        <w:tc>
          <w:tcPr>
            <w:tcW w:w="487" w:type="dxa"/>
            <w:vAlign w:val="top"/>
          </w:tcPr>
          <w:p w14:paraId="6A210C1E">
            <w:pPr>
              <w:rPr>
                <w:rFonts w:ascii="Arial"/>
                <w:color w:val="auto"/>
                <w:sz w:val="21"/>
                <w:highlight w:val="none"/>
              </w:rPr>
            </w:pPr>
          </w:p>
        </w:tc>
        <w:tc>
          <w:tcPr>
            <w:tcW w:w="1133" w:type="dxa"/>
            <w:vAlign w:val="top"/>
          </w:tcPr>
          <w:p w14:paraId="6D07F6AF">
            <w:pPr>
              <w:rPr>
                <w:rFonts w:ascii="Arial"/>
                <w:color w:val="auto"/>
                <w:sz w:val="21"/>
                <w:highlight w:val="none"/>
              </w:rPr>
            </w:pPr>
          </w:p>
        </w:tc>
        <w:tc>
          <w:tcPr>
            <w:tcW w:w="709" w:type="dxa"/>
            <w:vAlign w:val="top"/>
          </w:tcPr>
          <w:p w14:paraId="3F855D77">
            <w:pPr>
              <w:rPr>
                <w:rFonts w:ascii="Arial"/>
                <w:color w:val="auto"/>
                <w:sz w:val="21"/>
                <w:highlight w:val="none"/>
              </w:rPr>
            </w:pPr>
          </w:p>
        </w:tc>
        <w:tc>
          <w:tcPr>
            <w:tcW w:w="871" w:type="dxa"/>
            <w:vAlign w:val="top"/>
          </w:tcPr>
          <w:p w14:paraId="03E2BD88">
            <w:pPr>
              <w:rPr>
                <w:rFonts w:ascii="Arial"/>
                <w:color w:val="auto"/>
                <w:sz w:val="21"/>
                <w:highlight w:val="none"/>
              </w:rPr>
            </w:pPr>
          </w:p>
        </w:tc>
        <w:tc>
          <w:tcPr>
            <w:tcW w:w="1138" w:type="dxa"/>
            <w:vAlign w:val="top"/>
          </w:tcPr>
          <w:p w14:paraId="721061A1">
            <w:pPr>
              <w:rPr>
                <w:rFonts w:ascii="Arial"/>
                <w:color w:val="auto"/>
                <w:sz w:val="21"/>
                <w:highlight w:val="none"/>
              </w:rPr>
            </w:pPr>
          </w:p>
        </w:tc>
      </w:tr>
      <w:tr w14:paraId="2963A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5FA2B427">
            <w:pPr>
              <w:rPr>
                <w:rFonts w:ascii="Arial"/>
                <w:color w:val="auto"/>
                <w:sz w:val="21"/>
                <w:highlight w:val="none"/>
              </w:rPr>
            </w:pPr>
          </w:p>
        </w:tc>
        <w:tc>
          <w:tcPr>
            <w:tcW w:w="1273" w:type="dxa"/>
            <w:vAlign w:val="top"/>
          </w:tcPr>
          <w:p w14:paraId="6EB9E881">
            <w:pPr>
              <w:rPr>
                <w:rFonts w:ascii="Arial"/>
                <w:color w:val="auto"/>
                <w:sz w:val="21"/>
                <w:highlight w:val="none"/>
              </w:rPr>
            </w:pPr>
          </w:p>
        </w:tc>
        <w:tc>
          <w:tcPr>
            <w:tcW w:w="992" w:type="dxa"/>
            <w:vAlign w:val="top"/>
          </w:tcPr>
          <w:p w14:paraId="3DFA7965">
            <w:pPr>
              <w:rPr>
                <w:rFonts w:ascii="Arial"/>
                <w:color w:val="auto"/>
                <w:sz w:val="21"/>
                <w:highlight w:val="none"/>
              </w:rPr>
            </w:pPr>
          </w:p>
        </w:tc>
        <w:tc>
          <w:tcPr>
            <w:tcW w:w="603" w:type="dxa"/>
            <w:vAlign w:val="top"/>
          </w:tcPr>
          <w:p w14:paraId="60DCC87F">
            <w:pPr>
              <w:rPr>
                <w:rFonts w:ascii="Arial"/>
                <w:color w:val="auto"/>
                <w:sz w:val="21"/>
                <w:highlight w:val="none"/>
              </w:rPr>
            </w:pPr>
          </w:p>
        </w:tc>
        <w:tc>
          <w:tcPr>
            <w:tcW w:w="487" w:type="dxa"/>
            <w:vAlign w:val="top"/>
          </w:tcPr>
          <w:p w14:paraId="435C1FDF">
            <w:pPr>
              <w:rPr>
                <w:rFonts w:ascii="Arial"/>
                <w:color w:val="auto"/>
                <w:sz w:val="21"/>
                <w:highlight w:val="none"/>
              </w:rPr>
            </w:pPr>
          </w:p>
        </w:tc>
        <w:tc>
          <w:tcPr>
            <w:tcW w:w="1133" w:type="dxa"/>
            <w:vAlign w:val="top"/>
          </w:tcPr>
          <w:p w14:paraId="135598E9">
            <w:pPr>
              <w:rPr>
                <w:rFonts w:ascii="Arial"/>
                <w:color w:val="auto"/>
                <w:sz w:val="21"/>
                <w:highlight w:val="none"/>
              </w:rPr>
            </w:pPr>
          </w:p>
        </w:tc>
        <w:tc>
          <w:tcPr>
            <w:tcW w:w="709" w:type="dxa"/>
            <w:vAlign w:val="top"/>
          </w:tcPr>
          <w:p w14:paraId="7D4A6BEB">
            <w:pPr>
              <w:rPr>
                <w:rFonts w:ascii="Arial"/>
                <w:color w:val="auto"/>
                <w:sz w:val="21"/>
                <w:highlight w:val="none"/>
              </w:rPr>
            </w:pPr>
          </w:p>
        </w:tc>
        <w:tc>
          <w:tcPr>
            <w:tcW w:w="871" w:type="dxa"/>
            <w:vAlign w:val="top"/>
          </w:tcPr>
          <w:p w14:paraId="60717AF3">
            <w:pPr>
              <w:rPr>
                <w:rFonts w:ascii="Arial"/>
                <w:color w:val="auto"/>
                <w:sz w:val="21"/>
                <w:highlight w:val="none"/>
              </w:rPr>
            </w:pPr>
          </w:p>
        </w:tc>
        <w:tc>
          <w:tcPr>
            <w:tcW w:w="1138" w:type="dxa"/>
            <w:vAlign w:val="top"/>
          </w:tcPr>
          <w:p w14:paraId="397244BE">
            <w:pPr>
              <w:rPr>
                <w:rFonts w:ascii="Arial"/>
                <w:color w:val="auto"/>
                <w:sz w:val="21"/>
                <w:highlight w:val="none"/>
              </w:rPr>
            </w:pPr>
          </w:p>
        </w:tc>
      </w:tr>
      <w:tr w14:paraId="43117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25DCBB9B">
            <w:pPr>
              <w:rPr>
                <w:rFonts w:ascii="Arial"/>
                <w:color w:val="auto"/>
                <w:sz w:val="21"/>
                <w:highlight w:val="none"/>
              </w:rPr>
            </w:pPr>
          </w:p>
        </w:tc>
        <w:tc>
          <w:tcPr>
            <w:tcW w:w="1273" w:type="dxa"/>
            <w:vAlign w:val="top"/>
          </w:tcPr>
          <w:p w14:paraId="0B9B52DE">
            <w:pPr>
              <w:rPr>
                <w:rFonts w:ascii="Arial"/>
                <w:color w:val="auto"/>
                <w:sz w:val="21"/>
                <w:highlight w:val="none"/>
              </w:rPr>
            </w:pPr>
          </w:p>
        </w:tc>
        <w:tc>
          <w:tcPr>
            <w:tcW w:w="992" w:type="dxa"/>
            <w:vAlign w:val="top"/>
          </w:tcPr>
          <w:p w14:paraId="7F6C3622">
            <w:pPr>
              <w:rPr>
                <w:rFonts w:ascii="Arial"/>
                <w:color w:val="auto"/>
                <w:sz w:val="21"/>
                <w:highlight w:val="none"/>
              </w:rPr>
            </w:pPr>
          </w:p>
        </w:tc>
        <w:tc>
          <w:tcPr>
            <w:tcW w:w="603" w:type="dxa"/>
            <w:vAlign w:val="top"/>
          </w:tcPr>
          <w:p w14:paraId="69F6C22B">
            <w:pPr>
              <w:rPr>
                <w:rFonts w:ascii="Arial"/>
                <w:color w:val="auto"/>
                <w:sz w:val="21"/>
                <w:highlight w:val="none"/>
              </w:rPr>
            </w:pPr>
          </w:p>
        </w:tc>
        <w:tc>
          <w:tcPr>
            <w:tcW w:w="487" w:type="dxa"/>
            <w:vAlign w:val="top"/>
          </w:tcPr>
          <w:p w14:paraId="16BA0058">
            <w:pPr>
              <w:rPr>
                <w:rFonts w:ascii="Arial"/>
                <w:color w:val="auto"/>
                <w:sz w:val="21"/>
                <w:highlight w:val="none"/>
              </w:rPr>
            </w:pPr>
          </w:p>
        </w:tc>
        <w:tc>
          <w:tcPr>
            <w:tcW w:w="1133" w:type="dxa"/>
            <w:vAlign w:val="top"/>
          </w:tcPr>
          <w:p w14:paraId="4F2F23E0">
            <w:pPr>
              <w:rPr>
                <w:rFonts w:ascii="Arial"/>
                <w:color w:val="auto"/>
                <w:sz w:val="21"/>
                <w:highlight w:val="none"/>
              </w:rPr>
            </w:pPr>
          </w:p>
        </w:tc>
        <w:tc>
          <w:tcPr>
            <w:tcW w:w="709" w:type="dxa"/>
            <w:vAlign w:val="top"/>
          </w:tcPr>
          <w:p w14:paraId="137F216A">
            <w:pPr>
              <w:rPr>
                <w:rFonts w:ascii="Arial"/>
                <w:color w:val="auto"/>
                <w:sz w:val="21"/>
                <w:highlight w:val="none"/>
              </w:rPr>
            </w:pPr>
          </w:p>
        </w:tc>
        <w:tc>
          <w:tcPr>
            <w:tcW w:w="871" w:type="dxa"/>
            <w:vAlign w:val="top"/>
          </w:tcPr>
          <w:p w14:paraId="65EB4A38">
            <w:pPr>
              <w:rPr>
                <w:rFonts w:ascii="Arial"/>
                <w:color w:val="auto"/>
                <w:sz w:val="21"/>
                <w:highlight w:val="none"/>
              </w:rPr>
            </w:pPr>
          </w:p>
        </w:tc>
        <w:tc>
          <w:tcPr>
            <w:tcW w:w="1138" w:type="dxa"/>
            <w:vAlign w:val="top"/>
          </w:tcPr>
          <w:p w14:paraId="6230E2AB">
            <w:pPr>
              <w:rPr>
                <w:rFonts w:ascii="Arial"/>
                <w:color w:val="auto"/>
                <w:sz w:val="21"/>
                <w:highlight w:val="none"/>
              </w:rPr>
            </w:pPr>
          </w:p>
        </w:tc>
      </w:tr>
      <w:tr w14:paraId="3E902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5D39E4BA">
            <w:pPr>
              <w:rPr>
                <w:rFonts w:ascii="Arial"/>
                <w:color w:val="auto"/>
                <w:sz w:val="21"/>
                <w:highlight w:val="none"/>
              </w:rPr>
            </w:pPr>
          </w:p>
        </w:tc>
        <w:tc>
          <w:tcPr>
            <w:tcW w:w="1273" w:type="dxa"/>
            <w:vAlign w:val="top"/>
          </w:tcPr>
          <w:p w14:paraId="097BBC88">
            <w:pPr>
              <w:rPr>
                <w:rFonts w:ascii="Arial"/>
                <w:color w:val="auto"/>
                <w:sz w:val="21"/>
                <w:highlight w:val="none"/>
              </w:rPr>
            </w:pPr>
          </w:p>
        </w:tc>
        <w:tc>
          <w:tcPr>
            <w:tcW w:w="992" w:type="dxa"/>
            <w:vAlign w:val="top"/>
          </w:tcPr>
          <w:p w14:paraId="484A11C1">
            <w:pPr>
              <w:rPr>
                <w:rFonts w:ascii="Arial"/>
                <w:color w:val="auto"/>
                <w:sz w:val="21"/>
                <w:highlight w:val="none"/>
              </w:rPr>
            </w:pPr>
          </w:p>
        </w:tc>
        <w:tc>
          <w:tcPr>
            <w:tcW w:w="603" w:type="dxa"/>
            <w:vAlign w:val="top"/>
          </w:tcPr>
          <w:p w14:paraId="3B2C7A5B">
            <w:pPr>
              <w:rPr>
                <w:rFonts w:ascii="Arial"/>
                <w:color w:val="auto"/>
                <w:sz w:val="21"/>
                <w:highlight w:val="none"/>
              </w:rPr>
            </w:pPr>
          </w:p>
        </w:tc>
        <w:tc>
          <w:tcPr>
            <w:tcW w:w="487" w:type="dxa"/>
            <w:vAlign w:val="top"/>
          </w:tcPr>
          <w:p w14:paraId="09821734">
            <w:pPr>
              <w:rPr>
                <w:rFonts w:ascii="Arial"/>
                <w:color w:val="auto"/>
                <w:sz w:val="21"/>
                <w:highlight w:val="none"/>
              </w:rPr>
            </w:pPr>
          </w:p>
        </w:tc>
        <w:tc>
          <w:tcPr>
            <w:tcW w:w="1133" w:type="dxa"/>
            <w:vAlign w:val="top"/>
          </w:tcPr>
          <w:p w14:paraId="1840B2E5">
            <w:pPr>
              <w:rPr>
                <w:rFonts w:ascii="Arial"/>
                <w:color w:val="auto"/>
                <w:sz w:val="21"/>
                <w:highlight w:val="none"/>
              </w:rPr>
            </w:pPr>
          </w:p>
        </w:tc>
        <w:tc>
          <w:tcPr>
            <w:tcW w:w="709" w:type="dxa"/>
            <w:vAlign w:val="top"/>
          </w:tcPr>
          <w:p w14:paraId="67890068">
            <w:pPr>
              <w:rPr>
                <w:rFonts w:ascii="Arial"/>
                <w:color w:val="auto"/>
                <w:sz w:val="21"/>
                <w:highlight w:val="none"/>
              </w:rPr>
            </w:pPr>
          </w:p>
        </w:tc>
        <w:tc>
          <w:tcPr>
            <w:tcW w:w="871" w:type="dxa"/>
            <w:vAlign w:val="top"/>
          </w:tcPr>
          <w:p w14:paraId="1DFF5AD0">
            <w:pPr>
              <w:rPr>
                <w:rFonts w:ascii="Arial"/>
                <w:color w:val="auto"/>
                <w:sz w:val="21"/>
                <w:highlight w:val="none"/>
              </w:rPr>
            </w:pPr>
          </w:p>
        </w:tc>
        <w:tc>
          <w:tcPr>
            <w:tcW w:w="1138" w:type="dxa"/>
            <w:vAlign w:val="top"/>
          </w:tcPr>
          <w:p w14:paraId="76C9A5BA">
            <w:pPr>
              <w:rPr>
                <w:rFonts w:ascii="Arial"/>
                <w:color w:val="auto"/>
                <w:sz w:val="21"/>
                <w:highlight w:val="none"/>
              </w:rPr>
            </w:pPr>
          </w:p>
        </w:tc>
      </w:tr>
      <w:tr w14:paraId="7E3BB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30EA5B99">
            <w:pPr>
              <w:rPr>
                <w:rFonts w:ascii="Arial"/>
                <w:color w:val="auto"/>
                <w:sz w:val="21"/>
                <w:highlight w:val="none"/>
              </w:rPr>
            </w:pPr>
          </w:p>
        </w:tc>
        <w:tc>
          <w:tcPr>
            <w:tcW w:w="1273" w:type="dxa"/>
            <w:vAlign w:val="top"/>
          </w:tcPr>
          <w:p w14:paraId="4F877AC2">
            <w:pPr>
              <w:rPr>
                <w:rFonts w:ascii="Arial"/>
                <w:color w:val="auto"/>
                <w:sz w:val="21"/>
                <w:highlight w:val="none"/>
              </w:rPr>
            </w:pPr>
          </w:p>
        </w:tc>
        <w:tc>
          <w:tcPr>
            <w:tcW w:w="992" w:type="dxa"/>
            <w:vAlign w:val="top"/>
          </w:tcPr>
          <w:p w14:paraId="3D16E7D1">
            <w:pPr>
              <w:rPr>
                <w:rFonts w:ascii="Arial"/>
                <w:color w:val="auto"/>
                <w:sz w:val="21"/>
                <w:highlight w:val="none"/>
              </w:rPr>
            </w:pPr>
          </w:p>
        </w:tc>
        <w:tc>
          <w:tcPr>
            <w:tcW w:w="603" w:type="dxa"/>
            <w:vAlign w:val="top"/>
          </w:tcPr>
          <w:p w14:paraId="17B4D8C3">
            <w:pPr>
              <w:rPr>
                <w:rFonts w:ascii="Arial"/>
                <w:color w:val="auto"/>
                <w:sz w:val="21"/>
                <w:highlight w:val="none"/>
              </w:rPr>
            </w:pPr>
          </w:p>
        </w:tc>
        <w:tc>
          <w:tcPr>
            <w:tcW w:w="487" w:type="dxa"/>
            <w:vAlign w:val="top"/>
          </w:tcPr>
          <w:p w14:paraId="1CAE1F98">
            <w:pPr>
              <w:rPr>
                <w:rFonts w:ascii="Arial"/>
                <w:color w:val="auto"/>
                <w:sz w:val="21"/>
                <w:highlight w:val="none"/>
              </w:rPr>
            </w:pPr>
          </w:p>
        </w:tc>
        <w:tc>
          <w:tcPr>
            <w:tcW w:w="1133" w:type="dxa"/>
            <w:vAlign w:val="top"/>
          </w:tcPr>
          <w:p w14:paraId="6FA9B5E2">
            <w:pPr>
              <w:rPr>
                <w:rFonts w:ascii="Arial"/>
                <w:color w:val="auto"/>
                <w:sz w:val="21"/>
                <w:highlight w:val="none"/>
              </w:rPr>
            </w:pPr>
          </w:p>
        </w:tc>
        <w:tc>
          <w:tcPr>
            <w:tcW w:w="709" w:type="dxa"/>
            <w:vAlign w:val="top"/>
          </w:tcPr>
          <w:p w14:paraId="18875A0C">
            <w:pPr>
              <w:rPr>
                <w:rFonts w:ascii="Arial"/>
                <w:color w:val="auto"/>
                <w:sz w:val="21"/>
                <w:highlight w:val="none"/>
              </w:rPr>
            </w:pPr>
          </w:p>
        </w:tc>
        <w:tc>
          <w:tcPr>
            <w:tcW w:w="871" w:type="dxa"/>
            <w:vAlign w:val="top"/>
          </w:tcPr>
          <w:p w14:paraId="4AD33006">
            <w:pPr>
              <w:rPr>
                <w:rFonts w:ascii="Arial"/>
                <w:color w:val="auto"/>
                <w:sz w:val="21"/>
                <w:highlight w:val="none"/>
              </w:rPr>
            </w:pPr>
          </w:p>
        </w:tc>
        <w:tc>
          <w:tcPr>
            <w:tcW w:w="1138" w:type="dxa"/>
            <w:vAlign w:val="top"/>
          </w:tcPr>
          <w:p w14:paraId="0CDAEBCE">
            <w:pPr>
              <w:rPr>
                <w:rFonts w:ascii="Arial"/>
                <w:color w:val="auto"/>
                <w:sz w:val="21"/>
                <w:highlight w:val="none"/>
              </w:rPr>
            </w:pPr>
          </w:p>
        </w:tc>
      </w:tr>
      <w:tr w14:paraId="3C98B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5EE234AF">
            <w:pPr>
              <w:rPr>
                <w:rFonts w:ascii="Arial"/>
                <w:color w:val="auto"/>
                <w:sz w:val="21"/>
                <w:highlight w:val="none"/>
              </w:rPr>
            </w:pPr>
          </w:p>
        </w:tc>
        <w:tc>
          <w:tcPr>
            <w:tcW w:w="1273" w:type="dxa"/>
            <w:vAlign w:val="top"/>
          </w:tcPr>
          <w:p w14:paraId="24FE67A5">
            <w:pPr>
              <w:rPr>
                <w:rFonts w:ascii="Arial"/>
                <w:color w:val="auto"/>
                <w:sz w:val="21"/>
                <w:highlight w:val="none"/>
              </w:rPr>
            </w:pPr>
          </w:p>
        </w:tc>
        <w:tc>
          <w:tcPr>
            <w:tcW w:w="992" w:type="dxa"/>
            <w:vAlign w:val="top"/>
          </w:tcPr>
          <w:p w14:paraId="006B3FCA">
            <w:pPr>
              <w:rPr>
                <w:rFonts w:ascii="Arial"/>
                <w:color w:val="auto"/>
                <w:sz w:val="21"/>
                <w:highlight w:val="none"/>
              </w:rPr>
            </w:pPr>
          </w:p>
        </w:tc>
        <w:tc>
          <w:tcPr>
            <w:tcW w:w="603" w:type="dxa"/>
            <w:vAlign w:val="top"/>
          </w:tcPr>
          <w:p w14:paraId="4ADB5AB3">
            <w:pPr>
              <w:rPr>
                <w:rFonts w:ascii="Arial"/>
                <w:color w:val="auto"/>
                <w:sz w:val="21"/>
                <w:highlight w:val="none"/>
              </w:rPr>
            </w:pPr>
          </w:p>
        </w:tc>
        <w:tc>
          <w:tcPr>
            <w:tcW w:w="487" w:type="dxa"/>
            <w:vAlign w:val="top"/>
          </w:tcPr>
          <w:p w14:paraId="2BE34E8D">
            <w:pPr>
              <w:rPr>
                <w:rFonts w:ascii="Arial"/>
                <w:color w:val="auto"/>
                <w:sz w:val="21"/>
                <w:highlight w:val="none"/>
              </w:rPr>
            </w:pPr>
          </w:p>
        </w:tc>
        <w:tc>
          <w:tcPr>
            <w:tcW w:w="1133" w:type="dxa"/>
            <w:vAlign w:val="top"/>
          </w:tcPr>
          <w:p w14:paraId="554C7240">
            <w:pPr>
              <w:rPr>
                <w:rFonts w:ascii="Arial"/>
                <w:color w:val="auto"/>
                <w:sz w:val="21"/>
                <w:highlight w:val="none"/>
              </w:rPr>
            </w:pPr>
          </w:p>
        </w:tc>
        <w:tc>
          <w:tcPr>
            <w:tcW w:w="709" w:type="dxa"/>
            <w:vAlign w:val="top"/>
          </w:tcPr>
          <w:p w14:paraId="7F6024B6">
            <w:pPr>
              <w:rPr>
                <w:rFonts w:ascii="Arial"/>
                <w:color w:val="auto"/>
                <w:sz w:val="21"/>
                <w:highlight w:val="none"/>
              </w:rPr>
            </w:pPr>
          </w:p>
        </w:tc>
        <w:tc>
          <w:tcPr>
            <w:tcW w:w="871" w:type="dxa"/>
            <w:vAlign w:val="top"/>
          </w:tcPr>
          <w:p w14:paraId="7C2E5407">
            <w:pPr>
              <w:rPr>
                <w:rFonts w:ascii="Arial"/>
                <w:color w:val="auto"/>
                <w:sz w:val="21"/>
                <w:highlight w:val="none"/>
              </w:rPr>
            </w:pPr>
          </w:p>
        </w:tc>
        <w:tc>
          <w:tcPr>
            <w:tcW w:w="1138" w:type="dxa"/>
            <w:vAlign w:val="top"/>
          </w:tcPr>
          <w:p w14:paraId="37393228">
            <w:pPr>
              <w:rPr>
                <w:rFonts w:ascii="Arial"/>
                <w:color w:val="auto"/>
                <w:sz w:val="21"/>
                <w:highlight w:val="none"/>
              </w:rPr>
            </w:pPr>
          </w:p>
        </w:tc>
      </w:tr>
      <w:tr w14:paraId="76BB8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7FFC7383">
            <w:pPr>
              <w:rPr>
                <w:rFonts w:ascii="Arial"/>
                <w:color w:val="auto"/>
                <w:sz w:val="21"/>
                <w:highlight w:val="none"/>
              </w:rPr>
            </w:pPr>
          </w:p>
        </w:tc>
        <w:tc>
          <w:tcPr>
            <w:tcW w:w="1273" w:type="dxa"/>
            <w:vAlign w:val="top"/>
          </w:tcPr>
          <w:p w14:paraId="535F0720">
            <w:pPr>
              <w:rPr>
                <w:rFonts w:ascii="Arial"/>
                <w:color w:val="auto"/>
                <w:sz w:val="21"/>
                <w:highlight w:val="none"/>
              </w:rPr>
            </w:pPr>
          </w:p>
        </w:tc>
        <w:tc>
          <w:tcPr>
            <w:tcW w:w="992" w:type="dxa"/>
            <w:vAlign w:val="top"/>
          </w:tcPr>
          <w:p w14:paraId="63AF2FAE">
            <w:pPr>
              <w:rPr>
                <w:rFonts w:ascii="Arial"/>
                <w:color w:val="auto"/>
                <w:sz w:val="21"/>
                <w:highlight w:val="none"/>
              </w:rPr>
            </w:pPr>
          </w:p>
        </w:tc>
        <w:tc>
          <w:tcPr>
            <w:tcW w:w="603" w:type="dxa"/>
            <w:vAlign w:val="top"/>
          </w:tcPr>
          <w:p w14:paraId="3235CB28">
            <w:pPr>
              <w:rPr>
                <w:rFonts w:ascii="Arial"/>
                <w:color w:val="auto"/>
                <w:sz w:val="21"/>
                <w:highlight w:val="none"/>
              </w:rPr>
            </w:pPr>
          </w:p>
        </w:tc>
        <w:tc>
          <w:tcPr>
            <w:tcW w:w="487" w:type="dxa"/>
            <w:vAlign w:val="top"/>
          </w:tcPr>
          <w:p w14:paraId="2B2101EF">
            <w:pPr>
              <w:rPr>
                <w:rFonts w:ascii="Arial"/>
                <w:color w:val="auto"/>
                <w:sz w:val="21"/>
                <w:highlight w:val="none"/>
              </w:rPr>
            </w:pPr>
          </w:p>
        </w:tc>
        <w:tc>
          <w:tcPr>
            <w:tcW w:w="1133" w:type="dxa"/>
            <w:vAlign w:val="top"/>
          </w:tcPr>
          <w:p w14:paraId="535C310F">
            <w:pPr>
              <w:rPr>
                <w:rFonts w:ascii="Arial"/>
                <w:color w:val="auto"/>
                <w:sz w:val="21"/>
                <w:highlight w:val="none"/>
              </w:rPr>
            </w:pPr>
          </w:p>
        </w:tc>
        <w:tc>
          <w:tcPr>
            <w:tcW w:w="709" w:type="dxa"/>
            <w:vAlign w:val="top"/>
          </w:tcPr>
          <w:p w14:paraId="55246677">
            <w:pPr>
              <w:rPr>
                <w:rFonts w:ascii="Arial"/>
                <w:color w:val="auto"/>
                <w:sz w:val="21"/>
                <w:highlight w:val="none"/>
              </w:rPr>
            </w:pPr>
          </w:p>
        </w:tc>
        <w:tc>
          <w:tcPr>
            <w:tcW w:w="871" w:type="dxa"/>
            <w:vAlign w:val="top"/>
          </w:tcPr>
          <w:p w14:paraId="03366D48">
            <w:pPr>
              <w:rPr>
                <w:rFonts w:ascii="Arial"/>
                <w:color w:val="auto"/>
                <w:sz w:val="21"/>
                <w:highlight w:val="none"/>
              </w:rPr>
            </w:pPr>
          </w:p>
        </w:tc>
        <w:tc>
          <w:tcPr>
            <w:tcW w:w="1138" w:type="dxa"/>
            <w:vAlign w:val="top"/>
          </w:tcPr>
          <w:p w14:paraId="1C9EB36B">
            <w:pPr>
              <w:rPr>
                <w:rFonts w:ascii="Arial"/>
                <w:color w:val="auto"/>
                <w:sz w:val="21"/>
                <w:highlight w:val="none"/>
              </w:rPr>
            </w:pPr>
          </w:p>
        </w:tc>
      </w:tr>
      <w:tr w14:paraId="6050D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75324686">
            <w:pPr>
              <w:rPr>
                <w:rFonts w:ascii="Arial"/>
                <w:color w:val="auto"/>
                <w:sz w:val="21"/>
                <w:highlight w:val="none"/>
              </w:rPr>
            </w:pPr>
          </w:p>
        </w:tc>
        <w:tc>
          <w:tcPr>
            <w:tcW w:w="1273" w:type="dxa"/>
            <w:vAlign w:val="top"/>
          </w:tcPr>
          <w:p w14:paraId="3E042890">
            <w:pPr>
              <w:rPr>
                <w:rFonts w:ascii="Arial"/>
                <w:color w:val="auto"/>
                <w:sz w:val="21"/>
                <w:highlight w:val="none"/>
              </w:rPr>
            </w:pPr>
          </w:p>
        </w:tc>
        <w:tc>
          <w:tcPr>
            <w:tcW w:w="992" w:type="dxa"/>
            <w:vAlign w:val="top"/>
          </w:tcPr>
          <w:p w14:paraId="10086978">
            <w:pPr>
              <w:rPr>
                <w:rFonts w:ascii="Arial"/>
                <w:color w:val="auto"/>
                <w:sz w:val="21"/>
                <w:highlight w:val="none"/>
              </w:rPr>
            </w:pPr>
          </w:p>
        </w:tc>
        <w:tc>
          <w:tcPr>
            <w:tcW w:w="603" w:type="dxa"/>
            <w:vAlign w:val="top"/>
          </w:tcPr>
          <w:p w14:paraId="4BFC740A">
            <w:pPr>
              <w:rPr>
                <w:rFonts w:ascii="Arial"/>
                <w:color w:val="auto"/>
                <w:sz w:val="21"/>
                <w:highlight w:val="none"/>
              </w:rPr>
            </w:pPr>
          </w:p>
        </w:tc>
        <w:tc>
          <w:tcPr>
            <w:tcW w:w="487" w:type="dxa"/>
            <w:vAlign w:val="top"/>
          </w:tcPr>
          <w:p w14:paraId="3AEBB0F9">
            <w:pPr>
              <w:rPr>
                <w:rFonts w:ascii="Arial"/>
                <w:color w:val="auto"/>
                <w:sz w:val="21"/>
                <w:highlight w:val="none"/>
              </w:rPr>
            </w:pPr>
          </w:p>
        </w:tc>
        <w:tc>
          <w:tcPr>
            <w:tcW w:w="1133" w:type="dxa"/>
            <w:vAlign w:val="top"/>
          </w:tcPr>
          <w:p w14:paraId="1ED5CF13">
            <w:pPr>
              <w:rPr>
                <w:rFonts w:ascii="Arial"/>
                <w:color w:val="auto"/>
                <w:sz w:val="21"/>
                <w:highlight w:val="none"/>
              </w:rPr>
            </w:pPr>
          </w:p>
        </w:tc>
        <w:tc>
          <w:tcPr>
            <w:tcW w:w="709" w:type="dxa"/>
            <w:vAlign w:val="top"/>
          </w:tcPr>
          <w:p w14:paraId="6477028D">
            <w:pPr>
              <w:rPr>
                <w:rFonts w:ascii="Arial"/>
                <w:color w:val="auto"/>
                <w:sz w:val="21"/>
                <w:highlight w:val="none"/>
              </w:rPr>
            </w:pPr>
          </w:p>
        </w:tc>
        <w:tc>
          <w:tcPr>
            <w:tcW w:w="871" w:type="dxa"/>
            <w:vAlign w:val="top"/>
          </w:tcPr>
          <w:p w14:paraId="0C128C37">
            <w:pPr>
              <w:rPr>
                <w:rFonts w:ascii="Arial"/>
                <w:color w:val="auto"/>
                <w:sz w:val="21"/>
                <w:highlight w:val="none"/>
              </w:rPr>
            </w:pPr>
          </w:p>
        </w:tc>
        <w:tc>
          <w:tcPr>
            <w:tcW w:w="1138" w:type="dxa"/>
            <w:vAlign w:val="top"/>
          </w:tcPr>
          <w:p w14:paraId="65896F23">
            <w:pPr>
              <w:rPr>
                <w:rFonts w:ascii="Arial"/>
                <w:color w:val="auto"/>
                <w:sz w:val="21"/>
                <w:highlight w:val="none"/>
              </w:rPr>
            </w:pPr>
          </w:p>
        </w:tc>
      </w:tr>
      <w:tr w14:paraId="4EAD8F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7FFA0F3F">
            <w:pPr>
              <w:rPr>
                <w:rFonts w:ascii="Arial"/>
                <w:color w:val="auto"/>
                <w:sz w:val="21"/>
                <w:highlight w:val="none"/>
              </w:rPr>
            </w:pPr>
          </w:p>
        </w:tc>
        <w:tc>
          <w:tcPr>
            <w:tcW w:w="1273" w:type="dxa"/>
            <w:vAlign w:val="top"/>
          </w:tcPr>
          <w:p w14:paraId="7AD02CA0">
            <w:pPr>
              <w:rPr>
                <w:rFonts w:ascii="Arial"/>
                <w:color w:val="auto"/>
                <w:sz w:val="21"/>
                <w:highlight w:val="none"/>
              </w:rPr>
            </w:pPr>
          </w:p>
        </w:tc>
        <w:tc>
          <w:tcPr>
            <w:tcW w:w="992" w:type="dxa"/>
            <w:vAlign w:val="top"/>
          </w:tcPr>
          <w:p w14:paraId="115CBF62">
            <w:pPr>
              <w:rPr>
                <w:rFonts w:ascii="Arial"/>
                <w:color w:val="auto"/>
                <w:sz w:val="21"/>
                <w:highlight w:val="none"/>
              </w:rPr>
            </w:pPr>
          </w:p>
        </w:tc>
        <w:tc>
          <w:tcPr>
            <w:tcW w:w="603" w:type="dxa"/>
            <w:vAlign w:val="top"/>
          </w:tcPr>
          <w:p w14:paraId="3BEAB205">
            <w:pPr>
              <w:rPr>
                <w:rFonts w:ascii="Arial"/>
                <w:color w:val="auto"/>
                <w:sz w:val="21"/>
                <w:highlight w:val="none"/>
              </w:rPr>
            </w:pPr>
          </w:p>
        </w:tc>
        <w:tc>
          <w:tcPr>
            <w:tcW w:w="487" w:type="dxa"/>
            <w:vAlign w:val="top"/>
          </w:tcPr>
          <w:p w14:paraId="23DE9C31">
            <w:pPr>
              <w:rPr>
                <w:rFonts w:ascii="Arial"/>
                <w:color w:val="auto"/>
                <w:sz w:val="21"/>
                <w:highlight w:val="none"/>
              </w:rPr>
            </w:pPr>
          </w:p>
        </w:tc>
        <w:tc>
          <w:tcPr>
            <w:tcW w:w="1133" w:type="dxa"/>
            <w:vAlign w:val="top"/>
          </w:tcPr>
          <w:p w14:paraId="534D6374">
            <w:pPr>
              <w:rPr>
                <w:rFonts w:ascii="Arial"/>
                <w:color w:val="auto"/>
                <w:sz w:val="21"/>
                <w:highlight w:val="none"/>
              </w:rPr>
            </w:pPr>
          </w:p>
        </w:tc>
        <w:tc>
          <w:tcPr>
            <w:tcW w:w="709" w:type="dxa"/>
            <w:vAlign w:val="top"/>
          </w:tcPr>
          <w:p w14:paraId="1ED6BE5C">
            <w:pPr>
              <w:rPr>
                <w:rFonts w:ascii="Arial"/>
                <w:color w:val="auto"/>
                <w:sz w:val="21"/>
                <w:highlight w:val="none"/>
              </w:rPr>
            </w:pPr>
          </w:p>
        </w:tc>
        <w:tc>
          <w:tcPr>
            <w:tcW w:w="871" w:type="dxa"/>
            <w:vAlign w:val="top"/>
          </w:tcPr>
          <w:p w14:paraId="43C8A77D">
            <w:pPr>
              <w:rPr>
                <w:rFonts w:ascii="Arial"/>
                <w:color w:val="auto"/>
                <w:sz w:val="21"/>
                <w:highlight w:val="none"/>
              </w:rPr>
            </w:pPr>
          </w:p>
        </w:tc>
        <w:tc>
          <w:tcPr>
            <w:tcW w:w="1138" w:type="dxa"/>
            <w:vAlign w:val="top"/>
          </w:tcPr>
          <w:p w14:paraId="659E5CBE">
            <w:pPr>
              <w:rPr>
                <w:rFonts w:ascii="Arial"/>
                <w:color w:val="auto"/>
                <w:sz w:val="21"/>
                <w:highlight w:val="none"/>
              </w:rPr>
            </w:pPr>
          </w:p>
        </w:tc>
      </w:tr>
      <w:tr w14:paraId="2080AA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4ECA2335">
            <w:pPr>
              <w:rPr>
                <w:rFonts w:ascii="Arial"/>
                <w:color w:val="auto"/>
                <w:sz w:val="21"/>
                <w:highlight w:val="none"/>
              </w:rPr>
            </w:pPr>
          </w:p>
        </w:tc>
        <w:tc>
          <w:tcPr>
            <w:tcW w:w="1273" w:type="dxa"/>
            <w:vAlign w:val="top"/>
          </w:tcPr>
          <w:p w14:paraId="28AEF64A">
            <w:pPr>
              <w:rPr>
                <w:rFonts w:ascii="Arial"/>
                <w:color w:val="auto"/>
                <w:sz w:val="21"/>
                <w:highlight w:val="none"/>
              </w:rPr>
            </w:pPr>
          </w:p>
        </w:tc>
        <w:tc>
          <w:tcPr>
            <w:tcW w:w="992" w:type="dxa"/>
            <w:vAlign w:val="top"/>
          </w:tcPr>
          <w:p w14:paraId="28C173A2">
            <w:pPr>
              <w:rPr>
                <w:rFonts w:ascii="Arial"/>
                <w:color w:val="auto"/>
                <w:sz w:val="21"/>
                <w:highlight w:val="none"/>
              </w:rPr>
            </w:pPr>
          </w:p>
        </w:tc>
        <w:tc>
          <w:tcPr>
            <w:tcW w:w="603" w:type="dxa"/>
            <w:vAlign w:val="top"/>
          </w:tcPr>
          <w:p w14:paraId="74490FA2">
            <w:pPr>
              <w:rPr>
                <w:rFonts w:ascii="Arial"/>
                <w:color w:val="auto"/>
                <w:sz w:val="21"/>
                <w:highlight w:val="none"/>
              </w:rPr>
            </w:pPr>
          </w:p>
        </w:tc>
        <w:tc>
          <w:tcPr>
            <w:tcW w:w="487" w:type="dxa"/>
            <w:vAlign w:val="top"/>
          </w:tcPr>
          <w:p w14:paraId="76A26085">
            <w:pPr>
              <w:rPr>
                <w:rFonts w:ascii="Arial"/>
                <w:color w:val="auto"/>
                <w:sz w:val="21"/>
                <w:highlight w:val="none"/>
              </w:rPr>
            </w:pPr>
          </w:p>
        </w:tc>
        <w:tc>
          <w:tcPr>
            <w:tcW w:w="1133" w:type="dxa"/>
            <w:vAlign w:val="top"/>
          </w:tcPr>
          <w:p w14:paraId="5C4B1726">
            <w:pPr>
              <w:rPr>
                <w:rFonts w:ascii="Arial"/>
                <w:color w:val="auto"/>
                <w:sz w:val="21"/>
                <w:highlight w:val="none"/>
              </w:rPr>
            </w:pPr>
          </w:p>
        </w:tc>
        <w:tc>
          <w:tcPr>
            <w:tcW w:w="709" w:type="dxa"/>
            <w:vAlign w:val="top"/>
          </w:tcPr>
          <w:p w14:paraId="5C189AD2">
            <w:pPr>
              <w:rPr>
                <w:rFonts w:ascii="Arial"/>
                <w:color w:val="auto"/>
                <w:sz w:val="21"/>
                <w:highlight w:val="none"/>
              </w:rPr>
            </w:pPr>
          </w:p>
        </w:tc>
        <w:tc>
          <w:tcPr>
            <w:tcW w:w="871" w:type="dxa"/>
            <w:vAlign w:val="top"/>
          </w:tcPr>
          <w:p w14:paraId="17C81C7E">
            <w:pPr>
              <w:rPr>
                <w:rFonts w:ascii="Arial"/>
                <w:color w:val="auto"/>
                <w:sz w:val="21"/>
                <w:highlight w:val="none"/>
              </w:rPr>
            </w:pPr>
          </w:p>
        </w:tc>
        <w:tc>
          <w:tcPr>
            <w:tcW w:w="1138" w:type="dxa"/>
            <w:vAlign w:val="top"/>
          </w:tcPr>
          <w:p w14:paraId="006FCAC8">
            <w:pPr>
              <w:rPr>
                <w:rFonts w:ascii="Arial"/>
                <w:color w:val="auto"/>
                <w:sz w:val="21"/>
                <w:highlight w:val="none"/>
              </w:rPr>
            </w:pPr>
          </w:p>
        </w:tc>
      </w:tr>
      <w:tr w14:paraId="3B8BF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1C7E9EF6">
            <w:pPr>
              <w:rPr>
                <w:rFonts w:ascii="Arial"/>
                <w:color w:val="auto"/>
                <w:sz w:val="21"/>
                <w:highlight w:val="none"/>
              </w:rPr>
            </w:pPr>
          </w:p>
        </w:tc>
        <w:tc>
          <w:tcPr>
            <w:tcW w:w="1273" w:type="dxa"/>
            <w:vAlign w:val="top"/>
          </w:tcPr>
          <w:p w14:paraId="00EEDB59">
            <w:pPr>
              <w:rPr>
                <w:rFonts w:ascii="Arial"/>
                <w:color w:val="auto"/>
                <w:sz w:val="21"/>
                <w:highlight w:val="none"/>
              </w:rPr>
            </w:pPr>
          </w:p>
        </w:tc>
        <w:tc>
          <w:tcPr>
            <w:tcW w:w="992" w:type="dxa"/>
            <w:vAlign w:val="top"/>
          </w:tcPr>
          <w:p w14:paraId="2DDC583F">
            <w:pPr>
              <w:rPr>
                <w:rFonts w:ascii="Arial"/>
                <w:color w:val="auto"/>
                <w:sz w:val="21"/>
                <w:highlight w:val="none"/>
              </w:rPr>
            </w:pPr>
          </w:p>
        </w:tc>
        <w:tc>
          <w:tcPr>
            <w:tcW w:w="603" w:type="dxa"/>
            <w:vAlign w:val="top"/>
          </w:tcPr>
          <w:p w14:paraId="2E271839">
            <w:pPr>
              <w:rPr>
                <w:rFonts w:ascii="Arial"/>
                <w:color w:val="auto"/>
                <w:sz w:val="21"/>
                <w:highlight w:val="none"/>
              </w:rPr>
            </w:pPr>
          </w:p>
        </w:tc>
        <w:tc>
          <w:tcPr>
            <w:tcW w:w="487" w:type="dxa"/>
            <w:vAlign w:val="top"/>
          </w:tcPr>
          <w:p w14:paraId="510889B2">
            <w:pPr>
              <w:rPr>
                <w:rFonts w:ascii="Arial"/>
                <w:color w:val="auto"/>
                <w:sz w:val="21"/>
                <w:highlight w:val="none"/>
              </w:rPr>
            </w:pPr>
          </w:p>
        </w:tc>
        <w:tc>
          <w:tcPr>
            <w:tcW w:w="1133" w:type="dxa"/>
            <w:vAlign w:val="top"/>
          </w:tcPr>
          <w:p w14:paraId="67932B97">
            <w:pPr>
              <w:rPr>
                <w:rFonts w:ascii="Arial"/>
                <w:color w:val="auto"/>
                <w:sz w:val="21"/>
                <w:highlight w:val="none"/>
              </w:rPr>
            </w:pPr>
          </w:p>
        </w:tc>
        <w:tc>
          <w:tcPr>
            <w:tcW w:w="709" w:type="dxa"/>
            <w:vAlign w:val="top"/>
          </w:tcPr>
          <w:p w14:paraId="635E942A">
            <w:pPr>
              <w:rPr>
                <w:rFonts w:ascii="Arial"/>
                <w:color w:val="auto"/>
                <w:sz w:val="21"/>
                <w:highlight w:val="none"/>
              </w:rPr>
            </w:pPr>
          </w:p>
        </w:tc>
        <w:tc>
          <w:tcPr>
            <w:tcW w:w="871" w:type="dxa"/>
            <w:vAlign w:val="top"/>
          </w:tcPr>
          <w:p w14:paraId="532E48EA">
            <w:pPr>
              <w:rPr>
                <w:rFonts w:ascii="Arial"/>
                <w:color w:val="auto"/>
                <w:sz w:val="21"/>
                <w:highlight w:val="none"/>
              </w:rPr>
            </w:pPr>
          </w:p>
        </w:tc>
        <w:tc>
          <w:tcPr>
            <w:tcW w:w="1138" w:type="dxa"/>
            <w:vAlign w:val="top"/>
          </w:tcPr>
          <w:p w14:paraId="30D5D048">
            <w:pPr>
              <w:rPr>
                <w:rFonts w:ascii="Arial"/>
                <w:color w:val="auto"/>
                <w:sz w:val="21"/>
                <w:highlight w:val="none"/>
              </w:rPr>
            </w:pPr>
          </w:p>
        </w:tc>
      </w:tr>
      <w:tr w14:paraId="7262DA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31001983">
            <w:pPr>
              <w:rPr>
                <w:rFonts w:ascii="Arial"/>
                <w:color w:val="auto"/>
                <w:sz w:val="21"/>
                <w:highlight w:val="none"/>
              </w:rPr>
            </w:pPr>
          </w:p>
        </w:tc>
        <w:tc>
          <w:tcPr>
            <w:tcW w:w="1273" w:type="dxa"/>
            <w:vAlign w:val="top"/>
          </w:tcPr>
          <w:p w14:paraId="5BD5665C">
            <w:pPr>
              <w:rPr>
                <w:rFonts w:ascii="Arial"/>
                <w:color w:val="auto"/>
                <w:sz w:val="21"/>
                <w:highlight w:val="none"/>
              </w:rPr>
            </w:pPr>
          </w:p>
        </w:tc>
        <w:tc>
          <w:tcPr>
            <w:tcW w:w="992" w:type="dxa"/>
            <w:vAlign w:val="top"/>
          </w:tcPr>
          <w:p w14:paraId="60DC3700">
            <w:pPr>
              <w:rPr>
                <w:rFonts w:ascii="Arial"/>
                <w:color w:val="auto"/>
                <w:sz w:val="21"/>
                <w:highlight w:val="none"/>
              </w:rPr>
            </w:pPr>
          </w:p>
        </w:tc>
        <w:tc>
          <w:tcPr>
            <w:tcW w:w="603" w:type="dxa"/>
            <w:vAlign w:val="top"/>
          </w:tcPr>
          <w:p w14:paraId="17666DBD">
            <w:pPr>
              <w:rPr>
                <w:rFonts w:ascii="Arial"/>
                <w:color w:val="auto"/>
                <w:sz w:val="21"/>
                <w:highlight w:val="none"/>
              </w:rPr>
            </w:pPr>
          </w:p>
        </w:tc>
        <w:tc>
          <w:tcPr>
            <w:tcW w:w="487" w:type="dxa"/>
            <w:vAlign w:val="top"/>
          </w:tcPr>
          <w:p w14:paraId="6AF2F7D7">
            <w:pPr>
              <w:rPr>
                <w:rFonts w:ascii="Arial"/>
                <w:color w:val="auto"/>
                <w:sz w:val="21"/>
                <w:highlight w:val="none"/>
              </w:rPr>
            </w:pPr>
          </w:p>
        </w:tc>
        <w:tc>
          <w:tcPr>
            <w:tcW w:w="1133" w:type="dxa"/>
            <w:vAlign w:val="top"/>
          </w:tcPr>
          <w:p w14:paraId="5750D0AC">
            <w:pPr>
              <w:rPr>
                <w:rFonts w:ascii="Arial"/>
                <w:color w:val="auto"/>
                <w:sz w:val="21"/>
                <w:highlight w:val="none"/>
              </w:rPr>
            </w:pPr>
          </w:p>
        </w:tc>
        <w:tc>
          <w:tcPr>
            <w:tcW w:w="709" w:type="dxa"/>
            <w:vAlign w:val="top"/>
          </w:tcPr>
          <w:p w14:paraId="5A8D3640">
            <w:pPr>
              <w:rPr>
                <w:rFonts w:ascii="Arial"/>
                <w:color w:val="auto"/>
                <w:sz w:val="21"/>
                <w:highlight w:val="none"/>
              </w:rPr>
            </w:pPr>
          </w:p>
        </w:tc>
        <w:tc>
          <w:tcPr>
            <w:tcW w:w="871" w:type="dxa"/>
            <w:vAlign w:val="top"/>
          </w:tcPr>
          <w:p w14:paraId="6C7178A8">
            <w:pPr>
              <w:rPr>
                <w:rFonts w:ascii="Arial"/>
                <w:color w:val="auto"/>
                <w:sz w:val="21"/>
                <w:highlight w:val="none"/>
              </w:rPr>
            </w:pPr>
          </w:p>
        </w:tc>
        <w:tc>
          <w:tcPr>
            <w:tcW w:w="1138" w:type="dxa"/>
            <w:vAlign w:val="top"/>
          </w:tcPr>
          <w:p w14:paraId="1502398C">
            <w:pPr>
              <w:rPr>
                <w:rFonts w:ascii="Arial"/>
                <w:color w:val="auto"/>
                <w:sz w:val="21"/>
                <w:highlight w:val="none"/>
              </w:rPr>
            </w:pPr>
          </w:p>
        </w:tc>
      </w:tr>
      <w:tr w14:paraId="5F226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0" w:type="dxa"/>
            <w:vAlign w:val="top"/>
          </w:tcPr>
          <w:p w14:paraId="019581DB">
            <w:pPr>
              <w:rPr>
                <w:rFonts w:ascii="Arial"/>
                <w:color w:val="auto"/>
                <w:sz w:val="21"/>
                <w:highlight w:val="none"/>
              </w:rPr>
            </w:pPr>
          </w:p>
        </w:tc>
        <w:tc>
          <w:tcPr>
            <w:tcW w:w="1273" w:type="dxa"/>
            <w:vAlign w:val="top"/>
          </w:tcPr>
          <w:p w14:paraId="61FCFE12">
            <w:pPr>
              <w:rPr>
                <w:rFonts w:ascii="Arial"/>
                <w:color w:val="auto"/>
                <w:sz w:val="21"/>
                <w:highlight w:val="none"/>
              </w:rPr>
            </w:pPr>
          </w:p>
        </w:tc>
        <w:tc>
          <w:tcPr>
            <w:tcW w:w="992" w:type="dxa"/>
            <w:vAlign w:val="top"/>
          </w:tcPr>
          <w:p w14:paraId="6FAF8A5F">
            <w:pPr>
              <w:rPr>
                <w:rFonts w:ascii="Arial"/>
                <w:color w:val="auto"/>
                <w:sz w:val="21"/>
                <w:highlight w:val="none"/>
              </w:rPr>
            </w:pPr>
          </w:p>
        </w:tc>
        <w:tc>
          <w:tcPr>
            <w:tcW w:w="603" w:type="dxa"/>
            <w:vAlign w:val="top"/>
          </w:tcPr>
          <w:p w14:paraId="57E300DF">
            <w:pPr>
              <w:rPr>
                <w:rFonts w:ascii="Arial"/>
                <w:color w:val="auto"/>
                <w:sz w:val="21"/>
                <w:highlight w:val="none"/>
              </w:rPr>
            </w:pPr>
          </w:p>
        </w:tc>
        <w:tc>
          <w:tcPr>
            <w:tcW w:w="487" w:type="dxa"/>
            <w:vAlign w:val="top"/>
          </w:tcPr>
          <w:p w14:paraId="32ADA671">
            <w:pPr>
              <w:rPr>
                <w:rFonts w:ascii="Arial"/>
                <w:color w:val="auto"/>
                <w:sz w:val="21"/>
                <w:highlight w:val="none"/>
              </w:rPr>
            </w:pPr>
          </w:p>
        </w:tc>
        <w:tc>
          <w:tcPr>
            <w:tcW w:w="1133" w:type="dxa"/>
            <w:vAlign w:val="top"/>
          </w:tcPr>
          <w:p w14:paraId="04B50A59">
            <w:pPr>
              <w:rPr>
                <w:rFonts w:ascii="Arial"/>
                <w:color w:val="auto"/>
                <w:sz w:val="21"/>
                <w:highlight w:val="none"/>
              </w:rPr>
            </w:pPr>
          </w:p>
        </w:tc>
        <w:tc>
          <w:tcPr>
            <w:tcW w:w="709" w:type="dxa"/>
            <w:vAlign w:val="top"/>
          </w:tcPr>
          <w:p w14:paraId="34608812">
            <w:pPr>
              <w:rPr>
                <w:rFonts w:ascii="Arial"/>
                <w:color w:val="auto"/>
                <w:sz w:val="21"/>
                <w:highlight w:val="none"/>
              </w:rPr>
            </w:pPr>
          </w:p>
        </w:tc>
        <w:tc>
          <w:tcPr>
            <w:tcW w:w="871" w:type="dxa"/>
            <w:vAlign w:val="top"/>
          </w:tcPr>
          <w:p w14:paraId="73F8F32A">
            <w:pPr>
              <w:rPr>
                <w:rFonts w:ascii="Arial"/>
                <w:color w:val="auto"/>
                <w:sz w:val="21"/>
                <w:highlight w:val="none"/>
              </w:rPr>
            </w:pPr>
          </w:p>
        </w:tc>
        <w:tc>
          <w:tcPr>
            <w:tcW w:w="1138" w:type="dxa"/>
            <w:vAlign w:val="top"/>
          </w:tcPr>
          <w:p w14:paraId="19AE7437">
            <w:pPr>
              <w:rPr>
                <w:rFonts w:ascii="Arial"/>
                <w:color w:val="auto"/>
                <w:sz w:val="21"/>
                <w:highlight w:val="none"/>
              </w:rPr>
            </w:pPr>
          </w:p>
        </w:tc>
      </w:tr>
      <w:tr w14:paraId="3C0D1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20" w:type="dxa"/>
            <w:vAlign w:val="top"/>
          </w:tcPr>
          <w:p w14:paraId="2B60F860">
            <w:pPr>
              <w:rPr>
                <w:rFonts w:ascii="Arial"/>
                <w:color w:val="auto"/>
                <w:sz w:val="21"/>
                <w:highlight w:val="none"/>
              </w:rPr>
            </w:pPr>
          </w:p>
        </w:tc>
        <w:tc>
          <w:tcPr>
            <w:tcW w:w="1273" w:type="dxa"/>
            <w:vAlign w:val="top"/>
          </w:tcPr>
          <w:p w14:paraId="46F10C2C">
            <w:pPr>
              <w:rPr>
                <w:rFonts w:ascii="Arial"/>
                <w:color w:val="auto"/>
                <w:sz w:val="21"/>
                <w:highlight w:val="none"/>
              </w:rPr>
            </w:pPr>
          </w:p>
        </w:tc>
        <w:tc>
          <w:tcPr>
            <w:tcW w:w="992" w:type="dxa"/>
            <w:vAlign w:val="top"/>
          </w:tcPr>
          <w:p w14:paraId="2D586F20">
            <w:pPr>
              <w:rPr>
                <w:rFonts w:ascii="Arial"/>
                <w:color w:val="auto"/>
                <w:sz w:val="21"/>
                <w:highlight w:val="none"/>
              </w:rPr>
            </w:pPr>
          </w:p>
        </w:tc>
        <w:tc>
          <w:tcPr>
            <w:tcW w:w="603" w:type="dxa"/>
            <w:vAlign w:val="top"/>
          </w:tcPr>
          <w:p w14:paraId="3F56F352">
            <w:pPr>
              <w:rPr>
                <w:rFonts w:ascii="Arial"/>
                <w:color w:val="auto"/>
                <w:sz w:val="21"/>
                <w:highlight w:val="none"/>
              </w:rPr>
            </w:pPr>
          </w:p>
        </w:tc>
        <w:tc>
          <w:tcPr>
            <w:tcW w:w="487" w:type="dxa"/>
            <w:vAlign w:val="top"/>
          </w:tcPr>
          <w:p w14:paraId="283BDAC3">
            <w:pPr>
              <w:rPr>
                <w:rFonts w:ascii="Arial"/>
                <w:color w:val="auto"/>
                <w:sz w:val="21"/>
                <w:highlight w:val="none"/>
              </w:rPr>
            </w:pPr>
          </w:p>
        </w:tc>
        <w:tc>
          <w:tcPr>
            <w:tcW w:w="1133" w:type="dxa"/>
            <w:vAlign w:val="top"/>
          </w:tcPr>
          <w:p w14:paraId="03ED5876">
            <w:pPr>
              <w:rPr>
                <w:rFonts w:ascii="Arial"/>
                <w:color w:val="auto"/>
                <w:sz w:val="21"/>
                <w:highlight w:val="none"/>
              </w:rPr>
            </w:pPr>
          </w:p>
        </w:tc>
        <w:tc>
          <w:tcPr>
            <w:tcW w:w="709" w:type="dxa"/>
            <w:vAlign w:val="top"/>
          </w:tcPr>
          <w:p w14:paraId="07DAB8E1">
            <w:pPr>
              <w:rPr>
                <w:rFonts w:ascii="Arial"/>
                <w:color w:val="auto"/>
                <w:sz w:val="21"/>
                <w:highlight w:val="none"/>
              </w:rPr>
            </w:pPr>
          </w:p>
        </w:tc>
        <w:tc>
          <w:tcPr>
            <w:tcW w:w="871" w:type="dxa"/>
            <w:vAlign w:val="top"/>
          </w:tcPr>
          <w:p w14:paraId="565C8EA7">
            <w:pPr>
              <w:rPr>
                <w:rFonts w:ascii="Arial"/>
                <w:color w:val="auto"/>
                <w:sz w:val="21"/>
                <w:highlight w:val="none"/>
              </w:rPr>
            </w:pPr>
          </w:p>
        </w:tc>
        <w:tc>
          <w:tcPr>
            <w:tcW w:w="1138" w:type="dxa"/>
            <w:vAlign w:val="top"/>
          </w:tcPr>
          <w:p w14:paraId="52C24BAA">
            <w:pPr>
              <w:rPr>
                <w:rFonts w:ascii="Arial"/>
                <w:color w:val="auto"/>
                <w:sz w:val="21"/>
                <w:highlight w:val="none"/>
              </w:rPr>
            </w:pPr>
          </w:p>
        </w:tc>
      </w:tr>
    </w:tbl>
    <w:p w14:paraId="0801F415">
      <w:pPr>
        <w:rPr>
          <w:rFonts w:ascii="Arial"/>
          <w:color w:val="auto"/>
          <w:sz w:val="21"/>
          <w:highlight w:val="none"/>
        </w:rPr>
      </w:pPr>
    </w:p>
    <w:p w14:paraId="7009C8BE">
      <w:pPr>
        <w:rPr>
          <w:color w:val="auto"/>
          <w:highlight w:val="none"/>
        </w:rPr>
        <w:sectPr>
          <w:footerReference r:id="rId38" w:type="default"/>
          <w:pgSz w:w="12240" w:h="15840"/>
          <w:pgMar w:top="1346" w:right="1836" w:bottom="1104" w:left="1834" w:header="0" w:footer="940" w:gutter="0"/>
          <w:pgNumType w:fmt="decimal"/>
          <w:cols w:space="720" w:num="1"/>
        </w:sectPr>
      </w:pPr>
    </w:p>
    <w:p w14:paraId="235B9FDF">
      <w:pPr>
        <w:spacing w:before="134" w:line="228" w:lineRule="auto"/>
        <w:ind w:left="135"/>
        <w:outlineLvl w:val="2"/>
        <w:rPr>
          <w:rFonts w:ascii="黑体" w:hAnsi="黑体" w:eastAsia="黑体" w:cs="黑体"/>
          <w:color w:val="auto"/>
          <w:sz w:val="27"/>
          <w:szCs w:val="27"/>
          <w:highlight w:val="none"/>
        </w:rPr>
      </w:pPr>
      <w:r>
        <w:rPr>
          <w:rFonts w:ascii="黑体" w:hAnsi="黑体" w:eastAsia="黑体" w:cs="黑体"/>
          <w:color w:val="auto"/>
          <w:spacing w:val="34"/>
          <w:sz w:val="27"/>
          <w:szCs w:val="27"/>
          <w:highlight w:val="none"/>
        </w:rPr>
        <w:t>(</w:t>
      </w:r>
      <w:r>
        <w:rPr>
          <w:rFonts w:hint="eastAsia" w:ascii="黑体" w:hAnsi="黑体" w:eastAsia="黑体" w:cs="黑体"/>
          <w:color w:val="auto"/>
          <w:spacing w:val="34"/>
          <w:sz w:val="27"/>
          <w:szCs w:val="27"/>
          <w:highlight w:val="none"/>
          <w:lang w:val="en-US" w:eastAsia="zh-CN"/>
        </w:rPr>
        <w:t>六</w:t>
      </w:r>
      <w:r>
        <w:rPr>
          <w:rFonts w:ascii="黑体" w:hAnsi="黑体" w:eastAsia="黑体" w:cs="黑体"/>
          <w:color w:val="auto"/>
          <w:spacing w:val="34"/>
          <w:sz w:val="27"/>
          <w:szCs w:val="27"/>
          <w:highlight w:val="none"/>
        </w:rPr>
        <w:t>)主要人员简历</w:t>
      </w:r>
      <w:r>
        <w:rPr>
          <w:rFonts w:ascii="黑体" w:hAnsi="黑体" w:eastAsia="黑体" w:cs="黑体"/>
          <w:color w:val="auto"/>
          <w:spacing w:val="33"/>
          <w:sz w:val="27"/>
          <w:szCs w:val="27"/>
          <w:highlight w:val="none"/>
        </w:rPr>
        <w:t>表</w:t>
      </w:r>
    </w:p>
    <w:p w14:paraId="7898D533">
      <w:pPr>
        <w:rPr>
          <w:color w:val="auto"/>
          <w:highlight w:val="none"/>
        </w:rPr>
      </w:pPr>
    </w:p>
    <w:p w14:paraId="0399ABB1">
      <w:pPr>
        <w:rPr>
          <w:color w:val="auto"/>
          <w:highlight w:val="none"/>
        </w:rPr>
      </w:pPr>
    </w:p>
    <w:p w14:paraId="6D02905D">
      <w:pPr>
        <w:rPr>
          <w:color w:val="auto"/>
          <w:highlight w:val="none"/>
        </w:rPr>
      </w:pPr>
    </w:p>
    <w:p w14:paraId="1F44B079">
      <w:pPr>
        <w:spacing w:line="224" w:lineRule="exact"/>
        <w:rPr>
          <w:color w:val="auto"/>
          <w:highlight w:val="none"/>
        </w:rPr>
      </w:pPr>
    </w:p>
    <w:tbl>
      <w:tblPr>
        <w:tblStyle w:val="30"/>
        <w:tblW w:w="8525"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1"/>
        <w:gridCol w:w="356"/>
        <w:gridCol w:w="691"/>
        <w:gridCol w:w="957"/>
        <w:gridCol w:w="1065"/>
        <w:gridCol w:w="705"/>
        <w:gridCol w:w="1260"/>
        <w:gridCol w:w="400"/>
        <w:gridCol w:w="1900"/>
      </w:tblGrid>
      <w:tr w14:paraId="66F06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1191" w:type="dxa"/>
            <w:vAlign w:val="top"/>
          </w:tcPr>
          <w:p w14:paraId="22BD3EAC">
            <w:pPr>
              <w:spacing w:line="325" w:lineRule="auto"/>
              <w:rPr>
                <w:rFonts w:ascii="Arial"/>
                <w:color w:val="auto"/>
                <w:sz w:val="21"/>
                <w:highlight w:val="none"/>
              </w:rPr>
            </w:pPr>
          </w:p>
          <w:p w14:paraId="637A457D">
            <w:pPr>
              <w:spacing w:before="68" w:line="220" w:lineRule="auto"/>
              <w:ind w:left="285"/>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 xml:space="preserve">姓 </w:t>
            </w:r>
            <w:r>
              <w:rPr>
                <w:rFonts w:ascii="宋体" w:hAnsi="宋体" w:eastAsia="宋体" w:cs="宋体"/>
                <w:color w:val="auto"/>
                <w:sz w:val="21"/>
                <w:szCs w:val="21"/>
                <w:highlight w:val="none"/>
              </w:rPr>
              <w:t xml:space="preserve"> 名</w:t>
            </w:r>
          </w:p>
        </w:tc>
        <w:tc>
          <w:tcPr>
            <w:tcW w:w="1047" w:type="dxa"/>
            <w:gridSpan w:val="2"/>
            <w:vAlign w:val="top"/>
          </w:tcPr>
          <w:p w14:paraId="0C808D7A">
            <w:pPr>
              <w:rPr>
                <w:rFonts w:ascii="Arial"/>
                <w:color w:val="auto"/>
                <w:sz w:val="21"/>
                <w:highlight w:val="none"/>
              </w:rPr>
            </w:pPr>
          </w:p>
        </w:tc>
        <w:tc>
          <w:tcPr>
            <w:tcW w:w="957" w:type="dxa"/>
            <w:vAlign w:val="top"/>
          </w:tcPr>
          <w:p w14:paraId="333577D8">
            <w:pPr>
              <w:spacing w:line="324" w:lineRule="auto"/>
              <w:rPr>
                <w:rFonts w:ascii="Arial"/>
                <w:color w:val="auto"/>
                <w:sz w:val="21"/>
                <w:highlight w:val="none"/>
              </w:rPr>
            </w:pPr>
          </w:p>
          <w:p w14:paraId="04AAD7BC">
            <w:pPr>
              <w:spacing w:before="68" w:line="220" w:lineRule="auto"/>
              <w:ind w:left="274"/>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年</w:t>
            </w:r>
            <w:r>
              <w:rPr>
                <w:rFonts w:ascii="宋体" w:hAnsi="宋体" w:eastAsia="宋体" w:cs="宋体"/>
                <w:color w:val="auto"/>
                <w:spacing w:val="-4"/>
                <w:sz w:val="21"/>
                <w:szCs w:val="21"/>
                <w:highlight w:val="none"/>
              </w:rPr>
              <w:t>龄</w:t>
            </w:r>
          </w:p>
        </w:tc>
        <w:tc>
          <w:tcPr>
            <w:tcW w:w="1065" w:type="dxa"/>
            <w:vAlign w:val="top"/>
          </w:tcPr>
          <w:p w14:paraId="7983C604">
            <w:pPr>
              <w:rPr>
                <w:rFonts w:ascii="Arial"/>
                <w:color w:val="auto"/>
                <w:sz w:val="21"/>
                <w:highlight w:val="none"/>
              </w:rPr>
            </w:pPr>
          </w:p>
        </w:tc>
        <w:tc>
          <w:tcPr>
            <w:tcW w:w="2365" w:type="dxa"/>
            <w:gridSpan w:val="3"/>
            <w:vAlign w:val="top"/>
          </w:tcPr>
          <w:p w14:paraId="12213FA9">
            <w:pPr>
              <w:spacing w:before="175" w:line="440" w:lineRule="exact"/>
              <w:ind w:left="138"/>
              <w:rPr>
                <w:rFonts w:ascii="宋体" w:hAnsi="宋体" w:eastAsia="宋体" w:cs="宋体"/>
                <w:color w:val="auto"/>
                <w:sz w:val="21"/>
                <w:szCs w:val="21"/>
                <w:highlight w:val="none"/>
              </w:rPr>
            </w:pPr>
            <w:r>
              <w:rPr>
                <w:rFonts w:ascii="宋体" w:hAnsi="宋体" w:eastAsia="宋体" w:cs="宋体"/>
                <w:color w:val="auto"/>
                <w:spacing w:val="15"/>
                <w:position w:val="17"/>
                <w:sz w:val="21"/>
                <w:szCs w:val="21"/>
                <w:highlight w:val="none"/>
              </w:rPr>
              <w:t>执</w:t>
            </w:r>
            <w:r>
              <w:rPr>
                <w:rFonts w:ascii="宋体" w:hAnsi="宋体" w:eastAsia="宋体" w:cs="宋体"/>
                <w:color w:val="auto"/>
                <w:spacing w:val="9"/>
                <w:position w:val="17"/>
                <w:sz w:val="21"/>
                <w:szCs w:val="21"/>
                <w:highlight w:val="none"/>
              </w:rPr>
              <w:t>业资格证书(或上岗</w:t>
            </w:r>
          </w:p>
          <w:p w14:paraId="41CC3313">
            <w:pPr>
              <w:spacing w:line="219" w:lineRule="auto"/>
              <w:ind w:left="664"/>
              <w:rPr>
                <w:rFonts w:ascii="宋体" w:hAnsi="宋体" w:eastAsia="宋体" w:cs="宋体"/>
                <w:color w:val="auto"/>
                <w:sz w:val="21"/>
                <w:szCs w:val="21"/>
                <w:highlight w:val="none"/>
              </w:rPr>
            </w:pPr>
            <w:r>
              <w:rPr>
                <w:rFonts w:ascii="宋体" w:hAnsi="宋体" w:eastAsia="宋体" w:cs="宋体"/>
                <w:color w:val="auto"/>
                <w:spacing w:val="20"/>
                <w:sz w:val="21"/>
                <w:szCs w:val="21"/>
                <w:highlight w:val="none"/>
              </w:rPr>
              <w:t>证</w:t>
            </w:r>
            <w:r>
              <w:rPr>
                <w:rFonts w:ascii="宋体" w:hAnsi="宋体" w:eastAsia="宋体" w:cs="宋体"/>
                <w:color w:val="auto"/>
                <w:spacing w:val="19"/>
                <w:sz w:val="21"/>
                <w:szCs w:val="21"/>
                <w:highlight w:val="none"/>
              </w:rPr>
              <w:t>书)名称</w:t>
            </w:r>
          </w:p>
        </w:tc>
        <w:tc>
          <w:tcPr>
            <w:tcW w:w="1900" w:type="dxa"/>
            <w:vAlign w:val="top"/>
          </w:tcPr>
          <w:p w14:paraId="6887CB0E">
            <w:pPr>
              <w:rPr>
                <w:rFonts w:ascii="Arial"/>
                <w:color w:val="auto"/>
                <w:sz w:val="21"/>
                <w:highlight w:val="none"/>
              </w:rPr>
            </w:pPr>
          </w:p>
        </w:tc>
      </w:tr>
      <w:tr w14:paraId="358B22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191" w:type="dxa"/>
            <w:vAlign w:val="top"/>
          </w:tcPr>
          <w:p w14:paraId="0F009212">
            <w:pPr>
              <w:spacing w:before="295" w:line="222" w:lineRule="auto"/>
              <w:ind w:left="286"/>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 xml:space="preserve">职 </w:t>
            </w:r>
            <w:r>
              <w:rPr>
                <w:rFonts w:ascii="宋体" w:hAnsi="宋体" w:eastAsia="宋体" w:cs="宋体"/>
                <w:color w:val="auto"/>
                <w:sz w:val="21"/>
                <w:szCs w:val="21"/>
                <w:highlight w:val="none"/>
              </w:rPr>
              <w:t xml:space="preserve"> 称</w:t>
            </w:r>
          </w:p>
        </w:tc>
        <w:tc>
          <w:tcPr>
            <w:tcW w:w="1047" w:type="dxa"/>
            <w:gridSpan w:val="2"/>
            <w:vAlign w:val="top"/>
          </w:tcPr>
          <w:p w14:paraId="45925E6F">
            <w:pPr>
              <w:rPr>
                <w:rFonts w:ascii="Arial"/>
                <w:color w:val="auto"/>
                <w:sz w:val="21"/>
                <w:highlight w:val="none"/>
              </w:rPr>
            </w:pPr>
          </w:p>
        </w:tc>
        <w:tc>
          <w:tcPr>
            <w:tcW w:w="957" w:type="dxa"/>
            <w:vAlign w:val="top"/>
          </w:tcPr>
          <w:p w14:paraId="5F4112C4">
            <w:pPr>
              <w:spacing w:before="294" w:line="222" w:lineRule="auto"/>
              <w:ind w:left="277"/>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学</w:t>
            </w:r>
            <w:r>
              <w:rPr>
                <w:rFonts w:ascii="宋体" w:hAnsi="宋体" w:eastAsia="宋体" w:cs="宋体"/>
                <w:color w:val="auto"/>
                <w:spacing w:val="-3"/>
                <w:sz w:val="21"/>
                <w:szCs w:val="21"/>
                <w:highlight w:val="none"/>
              </w:rPr>
              <w:t>历</w:t>
            </w:r>
          </w:p>
        </w:tc>
        <w:tc>
          <w:tcPr>
            <w:tcW w:w="1065" w:type="dxa"/>
            <w:vAlign w:val="top"/>
          </w:tcPr>
          <w:p w14:paraId="2679B400">
            <w:pPr>
              <w:rPr>
                <w:rFonts w:ascii="Arial"/>
                <w:color w:val="auto"/>
                <w:sz w:val="21"/>
                <w:highlight w:val="none"/>
              </w:rPr>
            </w:pPr>
          </w:p>
        </w:tc>
        <w:tc>
          <w:tcPr>
            <w:tcW w:w="2365" w:type="dxa"/>
            <w:gridSpan w:val="3"/>
            <w:vAlign w:val="top"/>
          </w:tcPr>
          <w:p w14:paraId="2A40696D">
            <w:pPr>
              <w:spacing w:before="294" w:line="220" w:lineRule="auto"/>
              <w:ind w:left="454"/>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拟</w:t>
            </w:r>
            <w:r>
              <w:rPr>
                <w:rFonts w:ascii="宋体" w:hAnsi="宋体" w:eastAsia="宋体" w:cs="宋体"/>
                <w:color w:val="auto"/>
                <w:spacing w:val="-1"/>
                <w:sz w:val="21"/>
                <w:szCs w:val="21"/>
                <w:highlight w:val="none"/>
              </w:rPr>
              <w:t>在本项目任职</w:t>
            </w:r>
          </w:p>
        </w:tc>
        <w:tc>
          <w:tcPr>
            <w:tcW w:w="1900" w:type="dxa"/>
            <w:vAlign w:val="top"/>
          </w:tcPr>
          <w:p w14:paraId="097403F7">
            <w:pPr>
              <w:rPr>
                <w:rFonts w:ascii="Arial"/>
                <w:color w:val="auto"/>
                <w:sz w:val="21"/>
                <w:highlight w:val="none"/>
              </w:rPr>
            </w:pPr>
          </w:p>
        </w:tc>
      </w:tr>
      <w:tr w14:paraId="06C41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191" w:type="dxa"/>
            <w:vAlign w:val="top"/>
          </w:tcPr>
          <w:p w14:paraId="47EEB61B">
            <w:pPr>
              <w:spacing w:before="295" w:line="220" w:lineRule="auto"/>
              <w:ind w:left="182"/>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工</w:t>
            </w:r>
            <w:r>
              <w:rPr>
                <w:rFonts w:ascii="宋体" w:hAnsi="宋体" w:eastAsia="宋体" w:cs="宋体"/>
                <w:color w:val="auto"/>
                <w:spacing w:val="-2"/>
                <w:sz w:val="21"/>
                <w:szCs w:val="21"/>
                <w:highlight w:val="none"/>
              </w:rPr>
              <w:t>作年限</w:t>
            </w:r>
          </w:p>
        </w:tc>
        <w:tc>
          <w:tcPr>
            <w:tcW w:w="3069" w:type="dxa"/>
            <w:gridSpan w:val="4"/>
            <w:vAlign w:val="top"/>
          </w:tcPr>
          <w:p w14:paraId="1EF83AE8">
            <w:pPr>
              <w:rPr>
                <w:rFonts w:ascii="Arial"/>
                <w:color w:val="auto"/>
                <w:sz w:val="21"/>
                <w:highlight w:val="none"/>
              </w:rPr>
            </w:pPr>
          </w:p>
        </w:tc>
        <w:tc>
          <w:tcPr>
            <w:tcW w:w="2365" w:type="dxa"/>
            <w:gridSpan w:val="3"/>
            <w:vAlign w:val="top"/>
          </w:tcPr>
          <w:p w14:paraId="475DCA49">
            <w:pPr>
              <w:spacing w:before="295" w:line="220" w:lineRule="auto"/>
              <w:ind w:left="351"/>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从事</w:t>
            </w:r>
            <w:r>
              <w:rPr>
                <w:rFonts w:ascii="宋体" w:hAnsi="宋体" w:eastAsia="宋体" w:cs="宋体"/>
                <w:color w:val="auto"/>
                <w:spacing w:val="-1"/>
                <w:sz w:val="21"/>
                <w:szCs w:val="21"/>
                <w:highlight w:val="none"/>
              </w:rPr>
              <w:t>设计工作年限</w:t>
            </w:r>
          </w:p>
        </w:tc>
        <w:tc>
          <w:tcPr>
            <w:tcW w:w="1900" w:type="dxa"/>
            <w:vAlign w:val="top"/>
          </w:tcPr>
          <w:p w14:paraId="2B4073AF">
            <w:pPr>
              <w:rPr>
                <w:rFonts w:ascii="Arial"/>
                <w:color w:val="auto"/>
                <w:sz w:val="21"/>
                <w:highlight w:val="none"/>
              </w:rPr>
            </w:pPr>
          </w:p>
        </w:tc>
      </w:tr>
      <w:tr w14:paraId="67DA1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8525" w:type="dxa"/>
            <w:gridSpan w:val="9"/>
            <w:vAlign w:val="top"/>
          </w:tcPr>
          <w:p w14:paraId="646FD94F">
            <w:pPr>
              <w:spacing w:before="293" w:line="221" w:lineRule="auto"/>
              <w:ind w:left="11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主要工</w:t>
            </w:r>
            <w:r>
              <w:rPr>
                <w:rFonts w:ascii="宋体" w:hAnsi="宋体" w:eastAsia="宋体" w:cs="宋体"/>
                <w:color w:val="auto"/>
                <w:spacing w:val="-1"/>
                <w:sz w:val="21"/>
                <w:szCs w:val="21"/>
                <w:highlight w:val="none"/>
              </w:rPr>
              <w:t>作经历</w:t>
            </w:r>
          </w:p>
        </w:tc>
      </w:tr>
      <w:tr w14:paraId="52A34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1547" w:type="dxa"/>
            <w:gridSpan w:val="2"/>
            <w:vAlign w:val="top"/>
          </w:tcPr>
          <w:p w14:paraId="63681A73">
            <w:pPr>
              <w:spacing w:before="304" w:line="222" w:lineRule="auto"/>
              <w:ind w:left="473"/>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 xml:space="preserve">时 </w:t>
            </w:r>
            <w:r>
              <w:rPr>
                <w:rFonts w:ascii="宋体" w:hAnsi="宋体" w:eastAsia="宋体" w:cs="宋体"/>
                <w:color w:val="auto"/>
                <w:spacing w:val="1"/>
                <w:sz w:val="21"/>
                <w:szCs w:val="21"/>
                <w:highlight w:val="none"/>
              </w:rPr>
              <w:t xml:space="preserve"> 间</w:t>
            </w:r>
          </w:p>
        </w:tc>
        <w:tc>
          <w:tcPr>
            <w:tcW w:w="3418" w:type="dxa"/>
            <w:gridSpan w:val="4"/>
            <w:vAlign w:val="top"/>
          </w:tcPr>
          <w:p w14:paraId="19294782">
            <w:pPr>
              <w:spacing w:before="304" w:line="220" w:lineRule="auto"/>
              <w:ind w:left="875"/>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参</w:t>
            </w:r>
            <w:r>
              <w:rPr>
                <w:rFonts w:ascii="宋体" w:hAnsi="宋体" w:eastAsia="宋体" w:cs="宋体"/>
                <w:color w:val="auto"/>
                <w:spacing w:val="-1"/>
                <w:sz w:val="21"/>
                <w:szCs w:val="21"/>
                <w:highlight w:val="none"/>
              </w:rPr>
              <w:t>加过的类似项目</w:t>
            </w:r>
          </w:p>
        </w:tc>
        <w:tc>
          <w:tcPr>
            <w:tcW w:w="1260" w:type="dxa"/>
            <w:vAlign w:val="top"/>
          </w:tcPr>
          <w:p w14:paraId="31C96B19">
            <w:pPr>
              <w:spacing w:before="304" w:line="220" w:lineRule="auto"/>
              <w:ind w:left="217"/>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担任职</w:t>
            </w:r>
            <w:r>
              <w:rPr>
                <w:rFonts w:ascii="宋体" w:hAnsi="宋体" w:eastAsia="宋体" w:cs="宋体"/>
                <w:color w:val="auto"/>
                <w:spacing w:val="-1"/>
                <w:sz w:val="21"/>
                <w:szCs w:val="21"/>
                <w:highlight w:val="none"/>
              </w:rPr>
              <w:t>务</w:t>
            </w:r>
          </w:p>
        </w:tc>
        <w:tc>
          <w:tcPr>
            <w:tcW w:w="2300" w:type="dxa"/>
            <w:gridSpan w:val="2"/>
            <w:vAlign w:val="top"/>
          </w:tcPr>
          <w:p w14:paraId="2E1DE7AA">
            <w:pPr>
              <w:spacing w:before="304" w:line="221" w:lineRule="auto"/>
              <w:ind w:left="317"/>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发包人</w:t>
            </w:r>
            <w:r>
              <w:rPr>
                <w:rFonts w:ascii="宋体" w:hAnsi="宋体" w:eastAsia="宋体" w:cs="宋体"/>
                <w:color w:val="auto"/>
                <w:spacing w:val="-1"/>
                <w:sz w:val="21"/>
                <w:szCs w:val="21"/>
                <w:highlight w:val="none"/>
              </w:rPr>
              <w:t>及联系电话</w:t>
            </w:r>
          </w:p>
        </w:tc>
      </w:tr>
      <w:tr w14:paraId="7A057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547" w:type="dxa"/>
            <w:gridSpan w:val="2"/>
            <w:vAlign w:val="top"/>
          </w:tcPr>
          <w:p w14:paraId="004B3319">
            <w:pPr>
              <w:rPr>
                <w:rFonts w:ascii="Arial"/>
                <w:color w:val="auto"/>
                <w:sz w:val="21"/>
                <w:highlight w:val="none"/>
              </w:rPr>
            </w:pPr>
          </w:p>
        </w:tc>
        <w:tc>
          <w:tcPr>
            <w:tcW w:w="3418" w:type="dxa"/>
            <w:gridSpan w:val="4"/>
            <w:vAlign w:val="top"/>
          </w:tcPr>
          <w:p w14:paraId="47015472">
            <w:pPr>
              <w:rPr>
                <w:rFonts w:ascii="Arial"/>
                <w:color w:val="auto"/>
                <w:sz w:val="21"/>
                <w:highlight w:val="none"/>
              </w:rPr>
            </w:pPr>
          </w:p>
        </w:tc>
        <w:tc>
          <w:tcPr>
            <w:tcW w:w="1260" w:type="dxa"/>
            <w:vAlign w:val="top"/>
          </w:tcPr>
          <w:p w14:paraId="52AB5743">
            <w:pPr>
              <w:rPr>
                <w:rFonts w:ascii="Arial"/>
                <w:color w:val="auto"/>
                <w:sz w:val="21"/>
                <w:highlight w:val="none"/>
              </w:rPr>
            </w:pPr>
          </w:p>
        </w:tc>
        <w:tc>
          <w:tcPr>
            <w:tcW w:w="2300" w:type="dxa"/>
            <w:gridSpan w:val="2"/>
            <w:vAlign w:val="top"/>
          </w:tcPr>
          <w:p w14:paraId="357888EC">
            <w:pPr>
              <w:rPr>
                <w:rFonts w:ascii="Arial"/>
                <w:color w:val="auto"/>
                <w:sz w:val="21"/>
                <w:highlight w:val="none"/>
              </w:rPr>
            </w:pPr>
          </w:p>
        </w:tc>
      </w:tr>
      <w:tr w14:paraId="63BF6D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top"/>
          </w:tcPr>
          <w:p w14:paraId="68130D60">
            <w:pPr>
              <w:rPr>
                <w:rFonts w:ascii="Arial"/>
                <w:color w:val="auto"/>
                <w:sz w:val="21"/>
                <w:highlight w:val="none"/>
              </w:rPr>
            </w:pPr>
          </w:p>
        </w:tc>
        <w:tc>
          <w:tcPr>
            <w:tcW w:w="3418" w:type="dxa"/>
            <w:gridSpan w:val="4"/>
            <w:vAlign w:val="top"/>
          </w:tcPr>
          <w:p w14:paraId="680EC910">
            <w:pPr>
              <w:rPr>
                <w:rFonts w:ascii="Arial"/>
                <w:color w:val="auto"/>
                <w:sz w:val="21"/>
                <w:highlight w:val="none"/>
              </w:rPr>
            </w:pPr>
          </w:p>
        </w:tc>
        <w:tc>
          <w:tcPr>
            <w:tcW w:w="1260" w:type="dxa"/>
            <w:vAlign w:val="top"/>
          </w:tcPr>
          <w:p w14:paraId="16197B30">
            <w:pPr>
              <w:rPr>
                <w:rFonts w:ascii="Arial"/>
                <w:color w:val="auto"/>
                <w:sz w:val="21"/>
                <w:highlight w:val="none"/>
              </w:rPr>
            </w:pPr>
          </w:p>
        </w:tc>
        <w:tc>
          <w:tcPr>
            <w:tcW w:w="2300" w:type="dxa"/>
            <w:gridSpan w:val="2"/>
            <w:vAlign w:val="top"/>
          </w:tcPr>
          <w:p w14:paraId="5E14BC81">
            <w:pPr>
              <w:rPr>
                <w:rFonts w:ascii="Arial"/>
                <w:color w:val="auto"/>
                <w:sz w:val="21"/>
                <w:highlight w:val="none"/>
              </w:rPr>
            </w:pPr>
          </w:p>
        </w:tc>
      </w:tr>
      <w:tr w14:paraId="391A6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top"/>
          </w:tcPr>
          <w:p w14:paraId="5605A664">
            <w:pPr>
              <w:rPr>
                <w:rFonts w:ascii="Arial"/>
                <w:color w:val="auto"/>
                <w:sz w:val="21"/>
                <w:highlight w:val="none"/>
              </w:rPr>
            </w:pPr>
          </w:p>
        </w:tc>
        <w:tc>
          <w:tcPr>
            <w:tcW w:w="3418" w:type="dxa"/>
            <w:gridSpan w:val="4"/>
            <w:vAlign w:val="top"/>
          </w:tcPr>
          <w:p w14:paraId="76D8CA18">
            <w:pPr>
              <w:rPr>
                <w:rFonts w:ascii="Arial"/>
                <w:color w:val="auto"/>
                <w:sz w:val="21"/>
                <w:highlight w:val="none"/>
              </w:rPr>
            </w:pPr>
          </w:p>
        </w:tc>
        <w:tc>
          <w:tcPr>
            <w:tcW w:w="1260" w:type="dxa"/>
            <w:vAlign w:val="top"/>
          </w:tcPr>
          <w:p w14:paraId="6CB5EFA5">
            <w:pPr>
              <w:rPr>
                <w:rFonts w:ascii="Arial"/>
                <w:color w:val="auto"/>
                <w:sz w:val="21"/>
                <w:highlight w:val="none"/>
              </w:rPr>
            </w:pPr>
          </w:p>
        </w:tc>
        <w:tc>
          <w:tcPr>
            <w:tcW w:w="2300" w:type="dxa"/>
            <w:gridSpan w:val="2"/>
            <w:vAlign w:val="top"/>
          </w:tcPr>
          <w:p w14:paraId="2C68A21F">
            <w:pPr>
              <w:rPr>
                <w:rFonts w:ascii="Arial"/>
                <w:color w:val="auto"/>
                <w:sz w:val="21"/>
                <w:highlight w:val="none"/>
              </w:rPr>
            </w:pPr>
          </w:p>
        </w:tc>
      </w:tr>
      <w:tr w14:paraId="236E7A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top"/>
          </w:tcPr>
          <w:p w14:paraId="47BB3C65">
            <w:pPr>
              <w:rPr>
                <w:rFonts w:ascii="Arial"/>
                <w:color w:val="auto"/>
                <w:sz w:val="21"/>
                <w:highlight w:val="none"/>
              </w:rPr>
            </w:pPr>
          </w:p>
        </w:tc>
        <w:tc>
          <w:tcPr>
            <w:tcW w:w="3418" w:type="dxa"/>
            <w:gridSpan w:val="4"/>
            <w:vAlign w:val="top"/>
          </w:tcPr>
          <w:p w14:paraId="578205DB">
            <w:pPr>
              <w:rPr>
                <w:rFonts w:ascii="Arial"/>
                <w:color w:val="auto"/>
                <w:sz w:val="21"/>
                <w:highlight w:val="none"/>
              </w:rPr>
            </w:pPr>
          </w:p>
        </w:tc>
        <w:tc>
          <w:tcPr>
            <w:tcW w:w="1260" w:type="dxa"/>
            <w:vAlign w:val="top"/>
          </w:tcPr>
          <w:p w14:paraId="028C9222">
            <w:pPr>
              <w:rPr>
                <w:rFonts w:ascii="Arial"/>
                <w:color w:val="auto"/>
                <w:sz w:val="21"/>
                <w:highlight w:val="none"/>
              </w:rPr>
            </w:pPr>
          </w:p>
        </w:tc>
        <w:tc>
          <w:tcPr>
            <w:tcW w:w="2300" w:type="dxa"/>
            <w:gridSpan w:val="2"/>
            <w:vAlign w:val="top"/>
          </w:tcPr>
          <w:p w14:paraId="68E231EF">
            <w:pPr>
              <w:rPr>
                <w:rFonts w:ascii="Arial"/>
                <w:color w:val="auto"/>
                <w:sz w:val="21"/>
                <w:highlight w:val="none"/>
              </w:rPr>
            </w:pPr>
          </w:p>
        </w:tc>
      </w:tr>
      <w:tr w14:paraId="59C0E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top"/>
          </w:tcPr>
          <w:p w14:paraId="475F6EC0">
            <w:pPr>
              <w:rPr>
                <w:rFonts w:ascii="Arial"/>
                <w:color w:val="auto"/>
                <w:sz w:val="21"/>
                <w:highlight w:val="none"/>
              </w:rPr>
            </w:pPr>
          </w:p>
        </w:tc>
        <w:tc>
          <w:tcPr>
            <w:tcW w:w="3418" w:type="dxa"/>
            <w:gridSpan w:val="4"/>
            <w:vAlign w:val="top"/>
          </w:tcPr>
          <w:p w14:paraId="7D043640">
            <w:pPr>
              <w:rPr>
                <w:rFonts w:ascii="Arial"/>
                <w:color w:val="auto"/>
                <w:sz w:val="21"/>
                <w:highlight w:val="none"/>
              </w:rPr>
            </w:pPr>
          </w:p>
        </w:tc>
        <w:tc>
          <w:tcPr>
            <w:tcW w:w="1260" w:type="dxa"/>
            <w:vAlign w:val="top"/>
          </w:tcPr>
          <w:p w14:paraId="0BEEC5A4">
            <w:pPr>
              <w:rPr>
                <w:rFonts w:ascii="Arial"/>
                <w:color w:val="auto"/>
                <w:sz w:val="21"/>
                <w:highlight w:val="none"/>
              </w:rPr>
            </w:pPr>
          </w:p>
        </w:tc>
        <w:tc>
          <w:tcPr>
            <w:tcW w:w="2300" w:type="dxa"/>
            <w:gridSpan w:val="2"/>
            <w:vAlign w:val="top"/>
          </w:tcPr>
          <w:p w14:paraId="67431065">
            <w:pPr>
              <w:rPr>
                <w:rFonts w:ascii="Arial"/>
                <w:color w:val="auto"/>
                <w:sz w:val="21"/>
                <w:highlight w:val="none"/>
              </w:rPr>
            </w:pPr>
          </w:p>
        </w:tc>
      </w:tr>
      <w:tr w14:paraId="74E49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top"/>
          </w:tcPr>
          <w:p w14:paraId="5FC22B37">
            <w:pPr>
              <w:rPr>
                <w:rFonts w:ascii="Arial"/>
                <w:color w:val="auto"/>
                <w:sz w:val="21"/>
                <w:highlight w:val="none"/>
              </w:rPr>
            </w:pPr>
          </w:p>
        </w:tc>
        <w:tc>
          <w:tcPr>
            <w:tcW w:w="3418" w:type="dxa"/>
            <w:gridSpan w:val="4"/>
            <w:vAlign w:val="top"/>
          </w:tcPr>
          <w:p w14:paraId="4AE6AD83">
            <w:pPr>
              <w:rPr>
                <w:rFonts w:ascii="Arial"/>
                <w:color w:val="auto"/>
                <w:sz w:val="21"/>
                <w:highlight w:val="none"/>
              </w:rPr>
            </w:pPr>
          </w:p>
        </w:tc>
        <w:tc>
          <w:tcPr>
            <w:tcW w:w="1260" w:type="dxa"/>
            <w:vAlign w:val="top"/>
          </w:tcPr>
          <w:p w14:paraId="64AD6042">
            <w:pPr>
              <w:rPr>
                <w:rFonts w:ascii="Arial"/>
                <w:color w:val="auto"/>
                <w:sz w:val="21"/>
                <w:highlight w:val="none"/>
              </w:rPr>
            </w:pPr>
          </w:p>
        </w:tc>
        <w:tc>
          <w:tcPr>
            <w:tcW w:w="2300" w:type="dxa"/>
            <w:gridSpan w:val="2"/>
            <w:vAlign w:val="top"/>
          </w:tcPr>
          <w:p w14:paraId="3BD7121C">
            <w:pPr>
              <w:rPr>
                <w:rFonts w:ascii="Arial"/>
                <w:color w:val="auto"/>
                <w:sz w:val="21"/>
                <w:highlight w:val="none"/>
              </w:rPr>
            </w:pPr>
          </w:p>
        </w:tc>
      </w:tr>
      <w:tr w14:paraId="2808CC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47" w:type="dxa"/>
            <w:gridSpan w:val="2"/>
            <w:vAlign w:val="top"/>
          </w:tcPr>
          <w:p w14:paraId="24207AE5">
            <w:pPr>
              <w:rPr>
                <w:rFonts w:ascii="Arial"/>
                <w:color w:val="auto"/>
                <w:sz w:val="21"/>
                <w:highlight w:val="none"/>
              </w:rPr>
            </w:pPr>
          </w:p>
        </w:tc>
        <w:tc>
          <w:tcPr>
            <w:tcW w:w="3418" w:type="dxa"/>
            <w:gridSpan w:val="4"/>
            <w:vAlign w:val="top"/>
          </w:tcPr>
          <w:p w14:paraId="147E02D4">
            <w:pPr>
              <w:rPr>
                <w:rFonts w:ascii="Arial"/>
                <w:color w:val="auto"/>
                <w:sz w:val="21"/>
                <w:highlight w:val="none"/>
              </w:rPr>
            </w:pPr>
          </w:p>
        </w:tc>
        <w:tc>
          <w:tcPr>
            <w:tcW w:w="1260" w:type="dxa"/>
            <w:vAlign w:val="top"/>
          </w:tcPr>
          <w:p w14:paraId="0C87A8A7">
            <w:pPr>
              <w:rPr>
                <w:rFonts w:ascii="Arial"/>
                <w:color w:val="auto"/>
                <w:sz w:val="21"/>
                <w:highlight w:val="none"/>
              </w:rPr>
            </w:pPr>
          </w:p>
        </w:tc>
        <w:tc>
          <w:tcPr>
            <w:tcW w:w="2300" w:type="dxa"/>
            <w:gridSpan w:val="2"/>
            <w:vAlign w:val="top"/>
          </w:tcPr>
          <w:p w14:paraId="08A62CA5">
            <w:pPr>
              <w:rPr>
                <w:rFonts w:ascii="Arial"/>
                <w:color w:val="auto"/>
                <w:sz w:val="21"/>
                <w:highlight w:val="none"/>
              </w:rPr>
            </w:pPr>
          </w:p>
        </w:tc>
      </w:tr>
    </w:tbl>
    <w:p w14:paraId="1BAFEDF8">
      <w:pPr>
        <w:spacing w:line="245" w:lineRule="auto"/>
        <w:rPr>
          <w:rFonts w:ascii="Arial"/>
          <w:color w:val="auto"/>
          <w:sz w:val="21"/>
          <w:highlight w:val="none"/>
        </w:rPr>
      </w:pPr>
    </w:p>
    <w:p w14:paraId="60CC13BE">
      <w:pPr>
        <w:pStyle w:val="29"/>
        <w:rPr>
          <w:rFonts w:ascii="Arial"/>
          <w:color w:val="auto"/>
          <w:sz w:val="21"/>
          <w:highlight w:val="none"/>
        </w:rPr>
      </w:pPr>
    </w:p>
    <w:p w14:paraId="6A0DB4CA">
      <w:pPr>
        <w:pStyle w:val="29"/>
        <w:rPr>
          <w:rFonts w:ascii="Arial"/>
          <w:color w:val="auto"/>
          <w:sz w:val="21"/>
          <w:highlight w:val="none"/>
        </w:rPr>
      </w:pPr>
    </w:p>
    <w:p w14:paraId="18E46570">
      <w:pPr>
        <w:pStyle w:val="29"/>
        <w:rPr>
          <w:rFonts w:ascii="Arial"/>
          <w:color w:val="auto"/>
          <w:sz w:val="21"/>
          <w:highlight w:val="none"/>
        </w:rPr>
      </w:pPr>
    </w:p>
    <w:p w14:paraId="66345472">
      <w:pPr>
        <w:pStyle w:val="29"/>
        <w:rPr>
          <w:rFonts w:ascii="Arial"/>
          <w:color w:val="auto"/>
          <w:sz w:val="21"/>
          <w:highlight w:val="none"/>
        </w:rPr>
      </w:pPr>
    </w:p>
    <w:p w14:paraId="7766F6F4">
      <w:pPr>
        <w:spacing w:line="245" w:lineRule="auto"/>
        <w:rPr>
          <w:rFonts w:ascii="Arial"/>
          <w:color w:val="auto"/>
          <w:sz w:val="21"/>
          <w:highlight w:val="none"/>
        </w:rPr>
      </w:pPr>
    </w:p>
    <w:p w14:paraId="4E93606A">
      <w:pPr>
        <w:spacing w:line="245" w:lineRule="auto"/>
        <w:rPr>
          <w:rFonts w:ascii="Arial"/>
          <w:color w:val="auto"/>
          <w:sz w:val="21"/>
          <w:highlight w:val="none"/>
        </w:rPr>
        <w:sectPr>
          <w:footerReference r:id="rId39" w:type="default"/>
          <w:pgSz w:w="12240" w:h="15840"/>
          <w:pgMar w:top="1346" w:right="1836" w:bottom="1104" w:left="1836" w:header="0" w:footer="940" w:gutter="0"/>
          <w:pgNumType w:fmt="decimal"/>
          <w:cols w:space="720" w:num="1"/>
        </w:sectPr>
      </w:pPr>
    </w:p>
    <w:p w14:paraId="79124274">
      <w:pPr>
        <w:pStyle w:val="4"/>
        <w:bidi w:val="0"/>
        <w:jc w:val="center"/>
        <w:rPr>
          <w:rFonts w:ascii="黑体" w:hAnsi="黑体" w:eastAsia="黑体" w:cs="黑体"/>
          <w:color w:val="auto"/>
          <w:sz w:val="31"/>
          <w:szCs w:val="31"/>
          <w:highlight w:val="none"/>
        </w:rPr>
      </w:pPr>
      <w:bookmarkStart w:id="617" w:name="_Toc25925"/>
      <w:bookmarkStart w:id="618" w:name="_Toc5163"/>
      <w:bookmarkStart w:id="619" w:name="_Toc3515"/>
      <w:bookmarkStart w:id="620" w:name="_Toc25099"/>
      <w:bookmarkStart w:id="621" w:name="_Toc27620"/>
      <w:r>
        <w:rPr>
          <w:rFonts w:ascii="黑体" w:hAnsi="黑体" w:eastAsia="黑体" w:cs="黑体"/>
          <w:color w:val="auto"/>
          <w:spacing w:val="11"/>
          <w:sz w:val="31"/>
          <w:szCs w:val="31"/>
          <w:highlight w:val="none"/>
          <w14:textOutline w14:w="4064" w14:cap="flat" w14:cmpd="sng">
            <w14:solidFill>
              <w14:srgbClr w14:val="000000"/>
            </w14:solidFill>
            <w14:prstDash w14:val="solid"/>
            <w14:miter w14:val="0"/>
          </w14:textOutline>
        </w:rPr>
        <w:t>七</w:t>
      </w:r>
      <w: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t>、</w:t>
      </w:r>
      <w:r>
        <w:rPr>
          <w:rFonts w:hint="eastAsia" w:ascii="黑体" w:hAnsi="黑体" w:eastAsia="黑体" w:cs="黑体"/>
          <w:color w:val="auto"/>
          <w:spacing w:val="9"/>
          <w:sz w:val="31"/>
          <w:szCs w:val="31"/>
          <w:highlight w:val="none"/>
          <w:lang w:eastAsia="zh-CN"/>
          <w14:textOutline w14:w="4064" w14:cap="flat" w14:cmpd="sng">
            <w14:solidFill>
              <w14:srgbClr w14:val="000000"/>
            </w14:solidFill>
            <w14:prstDash w14:val="solid"/>
            <w14:miter w14:val="0"/>
          </w14:textOutline>
        </w:rPr>
        <w:t>勘察</w:t>
      </w:r>
      <w: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t>设计方案</w:t>
      </w:r>
      <w:bookmarkEnd w:id="617"/>
      <w:bookmarkEnd w:id="618"/>
      <w:bookmarkEnd w:id="619"/>
      <w:bookmarkEnd w:id="620"/>
      <w:bookmarkEnd w:id="621"/>
    </w:p>
    <w:p w14:paraId="7B5D0E38">
      <w:pPr>
        <w:spacing w:line="244" w:lineRule="auto"/>
        <w:rPr>
          <w:rFonts w:ascii="Arial"/>
          <w:color w:val="auto"/>
          <w:sz w:val="21"/>
          <w:highlight w:val="none"/>
        </w:rPr>
      </w:pPr>
    </w:p>
    <w:p w14:paraId="0EBC7DB9">
      <w:pPr>
        <w:spacing w:before="303" w:line="221" w:lineRule="auto"/>
        <w:ind w:left="446"/>
        <w:rPr>
          <w:rFonts w:hint="eastAsia" w:ascii="宋体" w:hAnsi="宋体" w:eastAsia="宋体" w:cs="宋体"/>
          <w:color w:val="auto"/>
          <w:spacing w:val="13"/>
          <w:sz w:val="21"/>
          <w:szCs w:val="21"/>
          <w:highlight w:val="none"/>
          <w:lang w:eastAsia="zh-CN"/>
        </w:rPr>
      </w:pPr>
      <w:r>
        <w:rPr>
          <w:rFonts w:hint="eastAsia" w:ascii="宋体" w:hAnsi="宋体" w:eastAsia="宋体" w:cs="宋体"/>
          <w:color w:val="auto"/>
          <w:spacing w:val="13"/>
          <w:sz w:val="21"/>
          <w:szCs w:val="21"/>
          <w:highlight w:val="none"/>
          <w:lang w:eastAsia="zh-CN"/>
        </w:rPr>
        <w:t>包括勘察纲要和设计方案，其中：</w:t>
      </w:r>
    </w:p>
    <w:p w14:paraId="6B98DDAB">
      <w:pPr>
        <w:spacing w:before="303" w:line="221" w:lineRule="auto"/>
        <w:ind w:left="446"/>
        <w:rPr>
          <w:rFonts w:ascii="宋体" w:hAnsi="宋体" w:eastAsia="宋体" w:cs="宋体"/>
          <w:color w:val="auto"/>
          <w:sz w:val="21"/>
          <w:szCs w:val="21"/>
          <w:highlight w:val="none"/>
        </w:rPr>
      </w:pPr>
      <w:r>
        <w:rPr>
          <w:rFonts w:ascii="宋体" w:hAnsi="宋体" w:eastAsia="宋体" w:cs="宋体"/>
          <w:color w:val="auto"/>
          <w:spacing w:val="13"/>
          <w:sz w:val="21"/>
          <w:szCs w:val="21"/>
          <w:highlight w:val="none"/>
        </w:rPr>
        <w:t>勘</w:t>
      </w:r>
      <w:r>
        <w:rPr>
          <w:rFonts w:ascii="宋体" w:hAnsi="宋体" w:eastAsia="宋体" w:cs="宋体"/>
          <w:color w:val="auto"/>
          <w:spacing w:val="10"/>
          <w:sz w:val="21"/>
          <w:szCs w:val="21"/>
          <w:highlight w:val="none"/>
        </w:rPr>
        <w:t>察纲要应包括(但不限于)下列内容：</w:t>
      </w:r>
    </w:p>
    <w:p w14:paraId="7FB65385">
      <w:pPr>
        <w:spacing w:before="156" w:line="221" w:lineRule="auto"/>
        <w:ind w:left="451"/>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一、</w:t>
      </w:r>
      <w:r>
        <w:rPr>
          <w:rFonts w:ascii="宋体" w:hAnsi="宋体" w:eastAsia="宋体" w:cs="宋体"/>
          <w:color w:val="auto"/>
          <w:spacing w:val="-3"/>
          <w:sz w:val="21"/>
          <w:szCs w:val="21"/>
          <w:highlight w:val="none"/>
        </w:rPr>
        <w:t>勘察工程概况；</w:t>
      </w:r>
    </w:p>
    <w:p w14:paraId="5CD5C13B">
      <w:pPr>
        <w:spacing w:before="156" w:line="221" w:lineRule="auto"/>
        <w:ind w:left="451"/>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二、勘察范围、勘</w:t>
      </w:r>
      <w:r>
        <w:rPr>
          <w:rFonts w:ascii="宋体" w:hAnsi="宋体" w:eastAsia="宋体" w:cs="宋体"/>
          <w:color w:val="auto"/>
          <w:sz w:val="21"/>
          <w:szCs w:val="21"/>
          <w:highlight w:val="none"/>
        </w:rPr>
        <w:t>察内容；</w:t>
      </w:r>
    </w:p>
    <w:p w14:paraId="7CBC245F">
      <w:pPr>
        <w:spacing w:before="157" w:line="220" w:lineRule="auto"/>
        <w:ind w:left="447"/>
        <w:rPr>
          <w:rFonts w:ascii="宋体" w:hAnsi="宋体" w:eastAsia="宋体" w:cs="宋体"/>
          <w:color w:val="auto"/>
          <w:sz w:val="21"/>
          <w:szCs w:val="21"/>
          <w:highlight w:val="none"/>
        </w:rPr>
      </w:pPr>
      <w:r>
        <w:rPr>
          <w:rFonts w:ascii="宋体" w:hAnsi="宋体" w:eastAsia="宋体" w:cs="宋体"/>
          <w:color w:val="auto"/>
          <w:spacing w:val="-12"/>
          <w:sz w:val="21"/>
          <w:szCs w:val="21"/>
          <w:highlight w:val="none"/>
        </w:rPr>
        <w:t>三</w:t>
      </w:r>
      <w:r>
        <w:rPr>
          <w:rFonts w:ascii="宋体" w:hAnsi="宋体" w:eastAsia="宋体" w:cs="宋体"/>
          <w:color w:val="auto"/>
          <w:spacing w:val="-7"/>
          <w:sz w:val="21"/>
          <w:szCs w:val="21"/>
          <w:highlight w:val="none"/>
        </w:rPr>
        <w:t>、勘察依据、 勘察工作目标；</w:t>
      </w:r>
    </w:p>
    <w:p w14:paraId="2F02EAD0">
      <w:pPr>
        <w:spacing w:before="159" w:line="218" w:lineRule="auto"/>
        <w:ind w:left="467"/>
        <w:rPr>
          <w:rFonts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四、勘察机构设置(框图)、岗位职责；（技术标是暗标时，该项可不提供）</w:t>
      </w:r>
      <w:r>
        <w:rPr>
          <w:rFonts w:ascii="宋体" w:hAnsi="宋体" w:eastAsia="宋体" w:cs="宋体"/>
          <w:color w:val="auto"/>
          <w:spacing w:val="4"/>
          <w:sz w:val="21"/>
          <w:szCs w:val="21"/>
          <w:highlight w:val="none"/>
        </w:rPr>
        <w:t>；</w:t>
      </w:r>
    </w:p>
    <w:p w14:paraId="21BAB174">
      <w:pPr>
        <w:spacing w:before="160" w:line="221" w:lineRule="auto"/>
        <w:ind w:left="451"/>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五、勘察说明和勘</w:t>
      </w:r>
      <w:r>
        <w:rPr>
          <w:rFonts w:ascii="宋体" w:hAnsi="宋体" w:eastAsia="宋体" w:cs="宋体"/>
          <w:color w:val="auto"/>
          <w:sz w:val="21"/>
          <w:szCs w:val="21"/>
          <w:highlight w:val="none"/>
        </w:rPr>
        <w:t>察方案；</w:t>
      </w:r>
    </w:p>
    <w:p w14:paraId="0E635E8B">
      <w:pPr>
        <w:spacing w:before="158" w:line="220" w:lineRule="auto"/>
        <w:ind w:left="449"/>
        <w:rPr>
          <w:rFonts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六、拟投入的勘察人员、勘察设备；（技术标是暗标时，该项可不提供）</w:t>
      </w:r>
      <w:r>
        <w:rPr>
          <w:rFonts w:ascii="宋体" w:hAnsi="宋体" w:eastAsia="宋体" w:cs="宋体"/>
          <w:color w:val="auto"/>
          <w:sz w:val="21"/>
          <w:szCs w:val="21"/>
          <w:highlight w:val="none"/>
        </w:rPr>
        <w:t>；</w:t>
      </w:r>
    </w:p>
    <w:p w14:paraId="3866FF78">
      <w:pPr>
        <w:spacing w:before="157" w:line="221" w:lineRule="auto"/>
        <w:ind w:left="446"/>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七、勘察质量、进度</w:t>
      </w:r>
      <w:r>
        <w:rPr>
          <w:rFonts w:ascii="宋体" w:hAnsi="宋体" w:eastAsia="宋体" w:cs="宋体"/>
          <w:color w:val="auto"/>
          <w:spacing w:val="-1"/>
          <w:sz w:val="21"/>
          <w:szCs w:val="21"/>
          <w:highlight w:val="none"/>
        </w:rPr>
        <w:t>、保密等保证措施；</w:t>
      </w:r>
    </w:p>
    <w:p w14:paraId="7714C295">
      <w:pPr>
        <w:spacing w:before="159" w:line="221" w:lineRule="auto"/>
        <w:ind w:left="451"/>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八、勘察安全保证措施；</w:t>
      </w:r>
    </w:p>
    <w:p w14:paraId="35406CC0">
      <w:pPr>
        <w:spacing w:before="157" w:line="221" w:lineRule="auto"/>
        <w:ind w:left="452"/>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九、勘察工作重点、难点分析；</w:t>
      </w:r>
    </w:p>
    <w:p w14:paraId="6C59B02C">
      <w:pPr>
        <w:spacing w:before="68" w:line="220" w:lineRule="auto"/>
        <w:ind w:left="450"/>
        <w:rPr>
          <w:rFonts w:ascii="宋体" w:hAnsi="宋体" w:eastAsia="宋体" w:cs="宋体"/>
          <w:color w:val="auto"/>
          <w:sz w:val="21"/>
          <w:szCs w:val="21"/>
          <w:highlight w:val="none"/>
        </w:rPr>
      </w:pPr>
      <w:r>
        <w:rPr>
          <w:rFonts w:ascii="宋体" w:hAnsi="宋体" w:eastAsia="宋体" w:cs="宋体"/>
          <w:color w:val="auto"/>
          <w:spacing w:val="-1"/>
          <w:sz w:val="21"/>
          <w:szCs w:val="21"/>
          <w:highlight w:val="none"/>
        </w:rPr>
        <w:t>十、对本</w:t>
      </w:r>
      <w:r>
        <w:rPr>
          <w:rFonts w:ascii="宋体" w:hAnsi="宋体" w:eastAsia="宋体" w:cs="宋体"/>
          <w:color w:val="auto"/>
          <w:sz w:val="21"/>
          <w:szCs w:val="21"/>
          <w:highlight w:val="none"/>
        </w:rPr>
        <w:t>工程勘察的合理化建议。</w:t>
      </w:r>
    </w:p>
    <w:p w14:paraId="32B1EFB7">
      <w:pPr>
        <w:spacing w:before="68" w:line="220" w:lineRule="auto"/>
        <w:ind w:left="450"/>
        <w:rPr>
          <w:rFonts w:ascii="宋体" w:hAnsi="宋体" w:eastAsia="宋体" w:cs="宋体"/>
          <w:color w:val="auto"/>
          <w:sz w:val="21"/>
          <w:szCs w:val="21"/>
          <w:highlight w:val="none"/>
        </w:rPr>
      </w:pPr>
    </w:p>
    <w:p w14:paraId="66810491">
      <w:pPr>
        <w:spacing w:before="68" w:line="220" w:lineRule="auto"/>
        <w:ind w:left="450"/>
        <w:rPr>
          <w:rFonts w:ascii="宋体" w:hAnsi="宋体" w:eastAsia="宋体" w:cs="宋体"/>
          <w:color w:val="auto"/>
          <w:sz w:val="21"/>
          <w:szCs w:val="21"/>
          <w:highlight w:val="none"/>
        </w:rPr>
      </w:pPr>
      <w:r>
        <w:rPr>
          <w:rFonts w:ascii="宋体" w:hAnsi="宋体" w:eastAsia="宋体" w:cs="宋体"/>
          <w:color w:val="auto"/>
          <w:spacing w:val="14"/>
          <w:sz w:val="21"/>
          <w:szCs w:val="21"/>
          <w:highlight w:val="none"/>
        </w:rPr>
        <w:t>设</w:t>
      </w:r>
      <w:r>
        <w:rPr>
          <w:rFonts w:ascii="宋体" w:hAnsi="宋体" w:eastAsia="宋体" w:cs="宋体"/>
          <w:color w:val="auto"/>
          <w:spacing w:val="8"/>
          <w:sz w:val="21"/>
          <w:szCs w:val="21"/>
          <w:highlight w:val="none"/>
        </w:rPr>
        <w:t>计方案应包括(但不限于)下列内容：</w:t>
      </w:r>
    </w:p>
    <w:p w14:paraId="2E2D70E4">
      <w:pPr>
        <w:spacing w:before="157" w:line="220" w:lineRule="auto"/>
        <w:ind w:left="450"/>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一、设计工程概况；</w:t>
      </w:r>
    </w:p>
    <w:p w14:paraId="32CAC83A">
      <w:pPr>
        <w:spacing w:before="157" w:line="220" w:lineRule="auto"/>
        <w:ind w:left="450"/>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二</w:t>
      </w:r>
      <w:r>
        <w:rPr>
          <w:rFonts w:ascii="宋体" w:hAnsi="宋体" w:eastAsia="宋体" w:cs="宋体"/>
          <w:color w:val="auto"/>
          <w:spacing w:val="-7"/>
          <w:sz w:val="21"/>
          <w:szCs w:val="21"/>
          <w:highlight w:val="none"/>
        </w:rPr>
        <w:t>、</w:t>
      </w:r>
      <w:r>
        <w:rPr>
          <w:rFonts w:ascii="宋体" w:hAnsi="宋体" w:eastAsia="宋体" w:cs="宋体"/>
          <w:color w:val="auto"/>
          <w:spacing w:val="-4"/>
          <w:sz w:val="21"/>
          <w:szCs w:val="21"/>
          <w:highlight w:val="none"/>
        </w:rPr>
        <w:t>设计范围、设计内容；</w:t>
      </w:r>
    </w:p>
    <w:p w14:paraId="2BD10FF5">
      <w:pPr>
        <w:spacing w:before="157" w:line="220" w:lineRule="auto"/>
        <w:ind w:left="447"/>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三、设</w:t>
      </w:r>
      <w:r>
        <w:rPr>
          <w:rFonts w:ascii="宋体" w:hAnsi="宋体" w:eastAsia="宋体" w:cs="宋体"/>
          <w:color w:val="auto"/>
          <w:spacing w:val="-5"/>
          <w:sz w:val="21"/>
          <w:szCs w:val="21"/>
          <w:highlight w:val="none"/>
        </w:rPr>
        <w:t>计</w:t>
      </w:r>
      <w:r>
        <w:rPr>
          <w:rFonts w:ascii="宋体" w:hAnsi="宋体" w:eastAsia="宋体" w:cs="宋体"/>
          <w:color w:val="auto"/>
          <w:spacing w:val="-3"/>
          <w:sz w:val="21"/>
          <w:szCs w:val="21"/>
          <w:highlight w:val="none"/>
        </w:rPr>
        <w:t>依据、设计工作目标；</w:t>
      </w:r>
    </w:p>
    <w:p w14:paraId="39C608DE">
      <w:pPr>
        <w:spacing w:before="160" w:line="217" w:lineRule="auto"/>
        <w:ind w:left="467"/>
        <w:rPr>
          <w:rFonts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四、勘察机构设置(框图)、岗位职责；（技术标是暗标时，该项可不提供）</w:t>
      </w:r>
      <w:r>
        <w:rPr>
          <w:rFonts w:ascii="宋体" w:hAnsi="宋体" w:eastAsia="宋体" w:cs="宋体"/>
          <w:color w:val="auto"/>
          <w:sz w:val="21"/>
          <w:szCs w:val="21"/>
          <w:highlight w:val="none"/>
        </w:rPr>
        <w:t>；</w:t>
      </w:r>
    </w:p>
    <w:p w14:paraId="50A1893B">
      <w:pPr>
        <w:spacing w:before="161" w:line="220" w:lineRule="auto"/>
        <w:ind w:left="450"/>
        <w:rPr>
          <w:rFonts w:ascii="宋体" w:hAnsi="宋体" w:eastAsia="宋体" w:cs="宋体"/>
          <w:color w:val="auto"/>
          <w:sz w:val="21"/>
          <w:szCs w:val="21"/>
          <w:highlight w:val="none"/>
        </w:rPr>
      </w:pPr>
      <w:r>
        <w:rPr>
          <w:rFonts w:ascii="宋体" w:hAnsi="宋体" w:eastAsia="宋体" w:cs="宋体"/>
          <w:color w:val="auto"/>
          <w:spacing w:val="-8"/>
          <w:sz w:val="21"/>
          <w:szCs w:val="21"/>
          <w:highlight w:val="none"/>
        </w:rPr>
        <w:t>五</w:t>
      </w:r>
      <w:r>
        <w:rPr>
          <w:rFonts w:ascii="宋体" w:hAnsi="宋体" w:eastAsia="宋体" w:cs="宋体"/>
          <w:color w:val="auto"/>
          <w:spacing w:val="-7"/>
          <w:sz w:val="21"/>
          <w:szCs w:val="21"/>
          <w:highlight w:val="none"/>
        </w:rPr>
        <w:t>、</w:t>
      </w:r>
      <w:r>
        <w:rPr>
          <w:rFonts w:ascii="宋体" w:hAnsi="宋体" w:eastAsia="宋体" w:cs="宋体"/>
          <w:color w:val="auto"/>
          <w:spacing w:val="-4"/>
          <w:sz w:val="21"/>
          <w:szCs w:val="21"/>
          <w:highlight w:val="none"/>
        </w:rPr>
        <w:t>设计说明和设计方案；</w:t>
      </w:r>
    </w:p>
    <w:p w14:paraId="39E4FF82">
      <w:pPr>
        <w:spacing w:before="158" w:line="220" w:lineRule="auto"/>
        <w:ind w:left="449"/>
        <w:rPr>
          <w:rFonts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六、拟投入的设计人员；（技术标是暗标时，该项可不提供）</w:t>
      </w:r>
      <w:r>
        <w:rPr>
          <w:rFonts w:ascii="宋体" w:hAnsi="宋体" w:eastAsia="宋体" w:cs="宋体"/>
          <w:color w:val="auto"/>
          <w:spacing w:val="-3"/>
          <w:sz w:val="21"/>
          <w:szCs w:val="21"/>
          <w:highlight w:val="none"/>
        </w:rPr>
        <w:t>；</w:t>
      </w:r>
    </w:p>
    <w:p w14:paraId="26F95510">
      <w:pPr>
        <w:spacing w:before="160" w:line="220" w:lineRule="auto"/>
        <w:ind w:left="446"/>
        <w:rPr>
          <w:rFonts w:ascii="宋体" w:hAnsi="宋体" w:eastAsia="宋体" w:cs="宋体"/>
          <w:color w:val="auto"/>
          <w:sz w:val="21"/>
          <w:szCs w:val="21"/>
          <w:highlight w:val="none"/>
        </w:rPr>
      </w:pPr>
      <w:r>
        <w:rPr>
          <w:rFonts w:ascii="宋体" w:hAnsi="宋体" w:eastAsia="宋体" w:cs="宋体"/>
          <w:color w:val="auto"/>
          <w:spacing w:val="-3"/>
          <w:sz w:val="21"/>
          <w:szCs w:val="21"/>
          <w:highlight w:val="none"/>
        </w:rPr>
        <w:t>七、设计质量、进度、保密等保证措施</w:t>
      </w:r>
      <w:r>
        <w:rPr>
          <w:rFonts w:ascii="宋体" w:hAnsi="宋体" w:eastAsia="宋体" w:cs="宋体"/>
          <w:color w:val="auto"/>
          <w:spacing w:val="-2"/>
          <w:sz w:val="21"/>
          <w:szCs w:val="21"/>
          <w:highlight w:val="none"/>
        </w:rPr>
        <w:t>；</w:t>
      </w:r>
    </w:p>
    <w:p w14:paraId="0A68ADC3">
      <w:pPr>
        <w:spacing w:before="157" w:line="220" w:lineRule="auto"/>
        <w:ind w:left="450"/>
        <w:rPr>
          <w:rFonts w:ascii="宋体" w:hAnsi="宋体" w:eastAsia="宋体" w:cs="宋体"/>
          <w:color w:val="auto"/>
          <w:sz w:val="21"/>
          <w:szCs w:val="21"/>
          <w:highlight w:val="none"/>
        </w:rPr>
      </w:pPr>
      <w:r>
        <w:rPr>
          <w:rFonts w:ascii="宋体" w:hAnsi="宋体" w:eastAsia="宋体" w:cs="宋体"/>
          <w:color w:val="auto"/>
          <w:spacing w:val="-5"/>
          <w:sz w:val="21"/>
          <w:szCs w:val="21"/>
          <w:highlight w:val="none"/>
        </w:rPr>
        <w:t>八、设计安全保证措施；</w:t>
      </w:r>
    </w:p>
    <w:p w14:paraId="7A1679E0">
      <w:pPr>
        <w:spacing w:before="159" w:line="221" w:lineRule="auto"/>
        <w:ind w:left="452"/>
        <w:rPr>
          <w:rFonts w:ascii="宋体" w:hAnsi="宋体" w:eastAsia="宋体" w:cs="宋体"/>
          <w:color w:val="auto"/>
          <w:sz w:val="21"/>
          <w:szCs w:val="21"/>
          <w:highlight w:val="none"/>
        </w:rPr>
      </w:pPr>
      <w:r>
        <w:rPr>
          <w:rFonts w:ascii="宋体" w:hAnsi="宋体" w:eastAsia="宋体" w:cs="宋体"/>
          <w:color w:val="auto"/>
          <w:spacing w:val="-6"/>
          <w:sz w:val="21"/>
          <w:szCs w:val="21"/>
          <w:highlight w:val="none"/>
        </w:rPr>
        <w:t>九</w:t>
      </w:r>
      <w:r>
        <w:rPr>
          <w:rFonts w:ascii="宋体" w:hAnsi="宋体" w:eastAsia="宋体" w:cs="宋体"/>
          <w:color w:val="auto"/>
          <w:spacing w:val="-4"/>
          <w:sz w:val="21"/>
          <w:szCs w:val="21"/>
          <w:highlight w:val="none"/>
        </w:rPr>
        <w:t>、设计工作重点、难点分析；</w:t>
      </w:r>
    </w:p>
    <w:p w14:paraId="641F0187">
      <w:pPr>
        <w:spacing w:before="156" w:line="220" w:lineRule="auto"/>
        <w:ind w:left="448"/>
        <w:rPr>
          <w:rFonts w:ascii="宋体" w:hAnsi="宋体" w:eastAsia="宋体" w:cs="宋体"/>
          <w:color w:val="auto"/>
          <w:sz w:val="21"/>
          <w:szCs w:val="21"/>
          <w:highlight w:val="none"/>
        </w:rPr>
      </w:pPr>
      <w:r>
        <w:rPr>
          <w:rFonts w:ascii="宋体" w:hAnsi="宋体" w:eastAsia="宋体" w:cs="宋体"/>
          <w:color w:val="auto"/>
          <w:spacing w:val="-4"/>
          <w:sz w:val="21"/>
          <w:szCs w:val="21"/>
          <w:highlight w:val="none"/>
        </w:rPr>
        <w:t>十、对</w:t>
      </w:r>
      <w:r>
        <w:rPr>
          <w:rFonts w:ascii="宋体" w:hAnsi="宋体" w:eastAsia="宋体" w:cs="宋体"/>
          <w:color w:val="auto"/>
          <w:spacing w:val="-3"/>
          <w:sz w:val="21"/>
          <w:szCs w:val="21"/>
          <w:highlight w:val="none"/>
        </w:rPr>
        <w:t>本</w:t>
      </w:r>
      <w:r>
        <w:rPr>
          <w:rFonts w:ascii="宋体" w:hAnsi="宋体" w:eastAsia="宋体" w:cs="宋体"/>
          <w:color w:val="auto"/>
          <w:spacing w:val="-2"/>
          <w:sz w:val="21"/>
          <w:szCs w:val="21"/>
          <w:highlight w:val="none"/>
        </w:rPr>
        <w:t>工程设计的合理化建议。</w:t>
      </w:r>
    </w:p>
    <w:p w14:paraId="3EA4E628">
      <w:pPr>
        <w:rPr>
          <w:color w:val="auto"/>
          <w:highlight w:val="none"/>
        </w:rPr>
        <w:sectPr>
          <w:pgSz w:w="12240" w:h="15840"/>
          <w:pgMar w:top="1346" w:right="1836" w:bottom="1104" w:left="1836" w:header="0" w:footer="940" w:gutter="0"/>
          <w:pgNumType w:fmt="decimal"/>
          <w:cols w:space="720" w:num="1"/>
        </w:sectPr>
      </w:pPr>
    </w:p>
    <w:p w14:paraId="0E9E6DAD">
      <w:pPr>
        <w:spacing w:line="318" w:lineRule="auto"/>
        <w:rPr>
          <w:rFonts w:ascii="Arial"/>
          <w:color w:val="auto"/>
          <w:sz w:val="21"/>
          <w:highlight w:val="none"/>
        </w:rPr>
      </w:pPr>
    </w:p>
    <w:p w14:paraId="34350B61">
      <w:pPr>
        <w:pStyle w:val="4"/>
        <w:bidi w:val="0"/>
        <w:jc w:val="cente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sectPr>
          <w:footerReference r:id="rId40" w:type="default"/>
          <w:pgSz w:w="12240" w:h="15840"/>
          <w:pgMar w:top="1346" w:right="1836" w:bottom="1104" w:left="1836" w:header="0" w:footer="940" w:gutter="0"/>
          <w:pgNumType w:fmt="decimal"/>
          <w:cols w:space="720" w:num="1"/>
        </w:sectPr>
      </w:pPr>
      <w:bookmarkStart w:id="622" w:name="_Toc4043"/>
      <w:bookmarkStart w:id="623" w:name="_Toc31111"/>
      <w:bookmarkStart w:id="624" w:name="_Toc28203"/>
      <w:bookmarkStart w:id="625" w:name="_Toc9843"/>
      <w:bookmarkStart w:id="626" w:name="_Toc21640"/>
      <w:r>
        <w:rPr>
          <w:rFonts w:ascii="黑体" w:hAnsi="黑体" w:eastAsia="黑体" w:cs="黑体"/>
          <w:color w:val="auto"/>
          <w:spacing w:val="10"/>
          <w:sz w:val="31"/>
          <w:szCs w:val="31"/>
          <w:highlight w:val="none"/>
          <w14:textOutline w14:w="4064" w14:cap="flat" w14:cmpd="sng">
            <w14:solidFill>
              <w14:srgbClr w14:val="000000"/>
            </w14:solidFill>
            <w14:prstDash w14:val="solid"/>
            <w14:miter w14:val="0"/>
          </w14:textOutline>
        </w:rPr>
        <w:t>八</w:t>
      </w:r>
      <w:r>
        <w:rPr>
          <w:rFonts w:ascii="黑体" w:hAnsi="黑体" w:eastAsia="黑体" w:cs="黑体"/>
          <w:color w:val="auto"/>
          <w:spacing w:val="9"/>
          <w:sz w:val="31"/>
          <w:szCs w:val="31"/>
          <w:highlight w:val="none"/>
          <w14:textOutline w14:w="4064" w14:cap="flat" w14:cmpd="sng">
            <w14:solidFill>
              <w14:srgbClr w14:val="000000"/>
            </w14:solidFill>
            <w14:prstDash w14:val="solid"/>
            <w14:miter w14:val="0"/>
          </w14:textOutline>
        </w:rPr>
        <w:t>、其他资料</w:t>
      </w:r>
      <w:bookmarkEnd w:id="622"/>
      <w:bookmarkEnd w:id="623"/>
      <w:bookmarkEnd w:id="624"/>
      <w:bookmarkEnd w:id="625"/>
      <w:bookmarkEnd w:id="626"/>
    </w:p>
    <w:p w14:paraId="64B06AC9">
      <w:pPr>
        <w:pStyle w:val="3"/>
        <w:widowControl/>
        <w:spacing w:after="0" w:line="240" w:lineRule="auto"/>
        <w:jc w:val="center"/>
        <w:rPr>
          <w:rFonts w:hint="default" w:ascii="Arial" w:hAnsi="Arial" w:eastAsia="宋体" w:cs="Times New Roman"/>
          <w:color w:val="auto"/>
          <w:highlight w:val="none"/>
        </w:rPr>
      </w:pPr>
      <w:r>
        <w:rPr>
          <w:rFonts w:hint="eastAsia" w:ascii="Arial" w:hAnsi="Arial" w:eastAsia="宋体" w:cs="Times New Roman"/>
          <w:color w:val="auto"/>
          <w:highlight w:val="none"/>
          <w:lang w:val="en-US" w:eastAsia="zh-CN"/>
        </w:rPr>
        <w:t>第七章</w:t>
      </w:r>
      <w:r>
        <w:rPr>
          <w:rFonts w:hint="default" w:ascii="Arial" w:hAnsi="Arial" w:eastAsia="宋体" w:cs="Times New Roman"/>
          <w:color w:val="auto"/>
          <w:highlight w:val="none"/>
        </w:rPr>
        <w:t>否决性条款汇总</w:t>
      </w:r>
    </w:p>
    <w:p w14:paraId="6DD7B0D0">
      <w:pPr>
        <w:widowControl/>
        <w:spacing w:after="0" w:line="240" w:lineRule="auto"/>
        <w:ind w:firstLine="0"/>
        <w:jc w:val="center"/>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否决性条款单列参考格式</w:t>
      </w:r>
    </w:p>
    <w:p w14:paraId="3D71AAA3">
      <w:pPr>
        <w:widowControl/>
        <w:spacing w:after="135" w:line="585" w:lineRule="atLeast"/>
        <w:ind w:firstLine="0"/>
        <w:jc w:val="center"/>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（*格式仅供参考，条款的实际内容应与招标文件条款相对应）</w:t>
      </w:r>
    </w:p>
    <w:p w14:paraId="3F0BF90B">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人应当在招标文件中将否决性条款集中载明，未集中载明的否决性投标条款，评标时不予认可。如招标文件澄清或修改的内容中增加、删除、修改否决性条款的，招标人应当集中载明调整后完整的否决性条款，并依法发给潜在投标人或投标人。</w:t>
      </w:r>
    </w:p>
    <w:p w14:paraId="2424CCAF">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否决性条款指招标文件中规定的拒绝受理或者作无效标以及不合格标处理等否定投标文件效力的条款。否决性条款应当意思表示明确、易于判断，不得含有“实质性不响应招标文件要求”、“投标文件中附有招标人不可接受的条件”等评标委员会难以界定的条款。</w:t>
      </w:r>
    </w:p>
    <w:p w14:paraId="6312A96E">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不得将文件顺序、明显的文字错误、表格填写信息增加或格式调整等内容等列为否决投标的情形。评委发现资格审查文件中含义不明确、对同类问题表述不一致、有明显文字和计算错误的，应当要求投标人作必要的澄清、说明后再判定投标人是否通过资格审查，不得直接认定其不通过资格审查。</w:t>
      </w:r>
    </w:p>
    <w:p w14:paraId="469D5304">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一、开标时，出现下列情形之一的，不参与资格审查和评标</w:t>
      </w:r>
    </w:p>
    <w:p w14:paraId="3E5B44F0">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1.未成功递交投标文件的；</w:t>
      </w:r>
    </w:p>
    <w:p w14:paraId="5D1D7B4D">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因投标人原因造成投标文件未解密的；</w:t>
      </w:r>
    </w:p>
    <w:p w14:paraId="305F97F0">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3.两个（含两个）以上的投标人加密打包投标文件电脑机器特征码一致的；</w:t>
      </w:r>
    </w:p>
    <w:p w14:paraId="11CB551A">
      <w:pPr>
        <w:widowControl/>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w:t>
      </w:r>
    </w:p>
    <w:p w14:paraId="7EE41A09">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  ……</w:t>
      </w:r>
    </w:p>
    <w:p w14:paraId="533676DE">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二、作无效投标的情形</w:t>
      </w:r>
    </w:p>
    <w:p w14:paraId="538FEA8E">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投标文件不符合招标文件评标办法中形式评审标准、资格评审标准、响应性评审标准、技术评审标准（若有）的要求。</w:t>
      </w:r>
    </w:p>
    <w:p w14:paraId="0D9A12BE">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w:t>
      </w:r>
    </w:p>
    <w:p w14:paraId="7F7898A9">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三、作不合格标处理的情形</w:t>
      </w:r>
    </w:p>
    <w:p w14:paraId="0651FF88">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w:t>
      </w:r>
    </w:p>
    <w:p w14:paraId="312BE4E6">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w:t>
      </w:r>
    </w:p>
    <w:p w14:paraId="7A4A51CA">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四、其他否定投标文件效力情形</w:t>
      </w:r>
    </w:p>
    <w:p w14:paraId="2DA0E626">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w:t>
      </w:r>
    </w:p>
    <w:p w14:paraId="49D138CF">
      <w:pPr>
        <w:widowControl/>
        <w:kinsoku/>
        <w:autoSpaceDE/>
        <w:autoSpaceDN/>
        <w:adjustRightInd/>
        <w:snapToGrid/>
        <w:spacing w:after="135"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 ……</w:t>
      </w:r>
    </w:p>
    <w:p w14:paraId="2A7C3DB0">
      <w:pPr>
        <w:rPr>
          <w:color w:val="auto"/>
          <w:highlight w:val="none"/>
        </w:rPr>
      </w:pPr>
    </w:p>
    <w:sectPr>
      <w:pgSz w:w="12240" w:h="15840"/>
      <w:pgMar w:top="1346" w:right="1836" w:bottom="1104" w:left="1836" w:header="0" w:footer="94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Calisto MT">
    <w:altName w:val="Segoe Print"/>
    <w:panose1 w:val="02040603050505030304"/>
    <w:charset w:val="00"/>
    <w:family w:val="roman"/>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858A5">
    <w:pPr>
      <w:pStyle w:val="15"/>
      <w:tabs>
        <w:tab w:val="center" w:pos="4117"/>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ACBE0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58ACBE0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0B37D">
    <w:pPr>
      <w:spacing w:line="178" w:lineRule="auto"/>
      <w:ind w:left="4348"/>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895845">
                          <w:pPr>
                            <w:pStyle w:val="15"/>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01895845">
                    <w:pPr>
                      <w:pStyle w:val="15"/>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0A3ED">
    <w:pPr>
      <w:spacing w:line="178" w:lineRule="auto"/>
      <w:ind w:left="4229"/>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D4610A">
                          <w:pPr>
                            <w:pStyle w:val="15"/>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7CD4610A">
                    <w:pPr>
                      <w:pStyle w:val="1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99161">
    <w:pPr>
      <w:spacing w:line="178" w:lineRule="auto"/>
      <w:ind w:left="4348"/>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9427FF">
                          <w:pPr>
                            <w:pStyle w:val="15"/>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D9427FF">
                    <w:pPr>
                      <w:pStyle w:val="15"/>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34392">
    <w:pPr>
      <w:spacing w:line="178" w:lineRule="auto"/>
      <w:ind w:left="4229"/>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220D66">
                          <w:pPr>
                            <w:pStyle w:val="15"/>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B220D66">
                    <w:pPr>
                      <w:pStyle w:val="1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D5F27">
    <w:pPr>
      <w:spacing w:line="178" w:lineRule="auto"/>
      <w:ind w:left="4223"/>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049B52">
                          <w:pPr>
                            <w:pStyle w:val="1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34049B52">
                    <w:pPr>
                      <w:pStyle w:val="1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70257">
    <w:pPr>
      <w:spacing w:line="178" w:lineRule="auto"/>
      <w:ind w:left="4202"/>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FAA468">
                          <w:pPr>
                            <w:pStyle w:val="15"/>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14:paraId="5FFAA468">
                    <w:pPr>
                      <w:pStyle w:val="15"/>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3E95E">
    <w:pPr>
      <w:spacing w:line="178" w:lineRule="auto"/>
      <w:ind w:left="4202"/>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04B080">
                          <w:pPr>
                            <w:pStyle w:val="15"/>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14:paraId="4404B080">
                    <w:pPr>
                      <w:pStyle w:val="15"/>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64629">
    <w:pPr>
      <w:spacing w:line="178" w:lineRule="auto"/>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D9B5DA">
                          <w:pPr>
                            <w:pStyle w:val="15"/>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TdpA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DTdpAzAgAAYwQAAA4AAAAAAAAAAQAgAAAAHwEAAGRycy9lMm9Eb2MueG1sUEsF&#10;BgAAAAAGAAYAWQEAAMQFAAAAAA==&#10;">
              <v:fill on="f" focussize="0,0"/>
              <v:stroke on="f" weight="0.5pt"/>
              <v:imagedata o:title=""/>
              <o:lock v:ext="edit" aspectratio="f"/>
              <v:textbox inset="0mm,0mm,0mm,0mm" style="mso-fit-shape-to-text:t;">
                <w:txbxContent>
                  <w:p w14:paraId="10D9B5DA">
                    <w:pPr>
                      <w:pStyle w:val="15"/>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5C25C">
    <w:pPr>
      <w:spacing w:line="177" w:lineRule="auto"/>
      <w:ind w:left="4201"/>
      <w:rPr>
        <w:rFonts w:ascii="Calibri" w:hAnsi="Calibri" w:eastAsia="Calibri" w:cs="Calibri"/>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02F133">
                          <w:pPr>
                            <w:pStyle w:val="15"/>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1102F133">
                    <w:pPr>
                      <w:pStyle w:val="15"/>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9A0AF">
    <w:pPr>
      <w:spacing w:line="178" w:lineRule="auto"/>
      <w:ind w:left="4201"/>
      <w:rPr>
        <w:rFonts w:ascii="Calibri" w:hAnsi="Calibri" w:eastAsia="Calibri" w:cs="Calibri"/>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1CA9C">
                          <w:pPr>
                            <w:pStyle w:val="15"/>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14:paraId="3951CA9C">
                    <w:pPr>
                      <w:pStyle w:val="15"/>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6D85F">
    <w:pPr>
      <w:spacing w:line="177" w:lineRule="auto"/>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4AE6EA">
                          <w:pPr>
                            <w:pStyle w:val="15"/>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324AE6EA">
                    <w:pPr>
                      <w:pStyle w:val="15"/>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908FA">
    <w:pPr>
      <w:spacing w:line="178" w:lineRule="auto"/>
      <w:ind w:left="4201"/>
      <w:rPr>
        <w:rFonts w:ascii="Calibri" w:hAnsi="Calibri" w:eastAsia="Calibri" w:cs="Calibri"/>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5B0C5B">
                          <w:pPr>
                            <w:pStyle w:val="15"/>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tv3s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ctv3szAgAAYwQAAA4AAAAAAAAAAQAgAAAAHwEAAGRycy9lMm9Eb2MueG1sUEsF&#10;BgAAAAAGAAYAWQEAAMQFAAAAAA==&#10;">
              <v:fill on="f" focussize="0,0"/>
              <v:stroke on="f" weight="0.5pt"/>
              <v:imagedata o:title=""/>
              <o:lock v:ext="edit" aspectratio="f"/>
              <v:textbox inset="0mm,0mm,0mm,0mm" style="mso-fit-shape-to-text:t;">
                <w:txbxContent>
                  <w:p w14:paraId="3E5B0C5B">
                    <w:pPr>
                      <w:pStyle w:val="15"/>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DDA7A">
    <w:pPr>
      <w:spacing w:line="177"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C4E8F1">
                          <w:pPr>
                            <w:pStyle w:val="15"/>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14:paraId="04C4E8F1">
                    <w:pPr>
                      <w:pStyle w:val="15"/>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DDF57">
    <w:pPr>
      <w:spacing w:line="176" w:lineRule="auto"/>
      <w:ind w:left="4277"/>
      <w:rPr>
        <w:rFonts w:ascii="Calibri" w:hAnsi="Calibri" w:eastAsia="Calibri" w:cs="Calibri"/>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71D0A">
                          <w:pPr>
                            <w:pStyle w:val="15"/>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14:paraId="3CC71D0A">
                    <w:pPr>
                      <w:pStyle w:val="15"/>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3081F">
    <w:pPr>
      <w:spacing w:line="178" w:lineRule="auto"/>
      <w:ind w:left="4201"/>
      <w:rPr>
        <w:rFonts w:ascii="Calibri" w:hAnsi="Calibri" w:eastAsia="Calibri" w:cs="Calibri"/>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CABBD8">
                          <w:pPr>
                            <w:pStyle w:val="15"/>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74CABBD8">
                    <w:pPr>
                      <w:pStyle w:val="15"/>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AAFB3">
    <w:pPr>
      <w:spacing w:line="176" w:lineRule="auto"/>
      <w:ind w:left="4308"/>
      <w:rPr>
        <w:rFonts w:ascii="Calibri" w:hAnsi="Calibri" w:eastAsia="Calibri" w:cs="Calibri"/>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02A20B">
                          <w:pPr>
                            <w:pStyle w:val="15"/>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14:paraId="5402A20B">
                    <w:pPr>
                      <w:pStyle w:val="15"/>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A153F">
    <w:pPr>
      <w:spacing w:line="178" w:lineRule="auto"/>
      <w:ind w:left="4229"/>
      <w:rPr>
        <w:rFonts w:ascii="Calibri" w:hAnsi="Calibri" w:eastAsia="Calibri" w:cs="Calibri"/>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4EB422">
                          <w:pPr>
                            <w:pStyle w:val="15"/>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14:paraId="574EB422">
                    <w:pPr>
                      <w:pStyle w:val="15"/>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4248F">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4DE11F">
                          <w:pPr>
                            <w:pStyle w:val="15"/>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14:paraId="584DE11F">
                    <w:pPr>
                      <w:pStyle w:val="15"/>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532E5">
    <w:pPr>
      <w:spacing w:line="178" w:lineRule="auto"/>
      <w:ind w:left="4199"/>
      <w:rPr>
        <w:rFonts w:ascii="Calibri" w:hAnsi="Calibri" w:eastAsia="Calibri" w:cs="Calibri"/>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E39690">
                          <w:pPr>
                            <w:pStyle w:val="15"/>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MQeM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NJYZpVPz04/vp&#10;58Pp1zeCMwjUuDBD3L1DZGzf2RZtM5wHHCbebeV1+oIRgR/yHi/yijYSni5NJ9NpDheHb9gAP3u8&#10;7nyI74XVJBkF9ahfJys7bELsQ4eQlM3YtVSqq6EypAGJ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0MQeMzAgAAYwQAAA4AAAAAAAAAAQAgAAAAHwEAAGRycy9lMm9Eb2MueG1sUEsF&#10;BgAAAAAGAAYAWQEAAMQFAAAAAA==&#10;">
              <v:fill on="f" focussize="0,0"/>
              <v:stroke on="f" weight="0.5pt"/>
              <v:imagedata o:title=""/>
              <o:lock v:ext="edit" aspectratio="f"/>
              <v:textbox inset="0mm,0mm,0mm,0mm" style="mso-fit-shape-to-text:t;">
                <w:txbxContent>
                  <w:p w14:paraId="3CE39690">
                    <w:pPr>
                      <w:pStyle w:val="15"/>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28900">
    <w:pPr>
      <w:spacing w:line="178" w:lineRule="auto"/>
      <w:ind w:left="4235"/>
      <w:rPr>
        <w:rFonts w:ascii="Calibri" w:hAnsi="Calibri" w:eastAsia="Calibri" w:cs="Calibri"/>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43751E">
                          <w:pPr>
                            <w:pStyle w:val="15"/>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1gw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B+vqfdVdQOdZ&#10;Frb6wfKYJgrp7eoQIGbSOArUqdLrht5LVernJDb3n/sU9fRv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1gwzAgAAYwQAAA4AAAAAAAAAAQAgAAAAHwEAAGRycy9lMm9Eb2MueG1sUEsF&#10;BgAAAAAGAAYAWQEAAMQFAAAAAA==&#10;">
              <v:fill on="f" focussize="0,0"/>
              <v:stroke on="f" weight="0.5pt"/>
              <v:imagedata o:title=""/>
              <o:lock v:ext="edit" aspectratio="f"/>
              <v:textbox inset="0mm,0mm,0mm,0mm" style="mso-fit-shape-to-text:t;">
                <w:txbxContent>
                  <w:p w14:paraId="0843751E">
                    <w:pPr>
                      <w:pStyle w:val="15"/>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22946">
    <w:pPr>
      <w:spacing w:line="178" w:lineRule="auto"/>
      <w:ind w:left="4349"/>
      <w:rPr>
        <w:rFonts w:ascii="Calibri" w:hAnsi="Calibri" w:eastAsia="Calibri" w:cs="Calibri"/>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77CD87">
                          <w:pPr>
                            <w:pStyle w:val="15"/>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14:paraId="6277CD87">
                    <w:pPr>
                      <w:pStyle w:val="15"/>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0EE93">
    <w:pPr>
      <w:spacing w:line="177" w:lineRule="auto"/>
      <w:ind w:left="4242"/>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55980D">
                          <w:pPr>
                            <w:pStyle w:val="1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7655980D">
                    <w:pPr>
                      <w:pStyle w:val="1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8FD5D">
    <w:pPr>
      <w:spacing w:line="178" w:lineRule="auto"/>
      <w:ind w:left="4346"/>
      <w:rPr>
        <w:rFonts w:ascii="Calibri" w:hAnsi="Calibri" w:eastAsia="Calibri" w:cs="Calibri"/>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32416C">
                          <w:pPr>
                            <w:pStyle w:val="15"/>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yiAg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ryiAgzAgAAYwQAAA4AAAAAAAAAAQAgAAAAHwEAAGRycy9lMm9Eb2MueG1sUEsF&#10;BgAAAAAGAAYAWQEAAMQFAAAAAA==&#10;">
              <v:fill on="f" focussize="0,0"/>
              <v:stroke on="f" weight="0.5pt"/>
              <v:imagedata o:title=""/>
              <o:lock v:ext="edit" aspectratio="f"/>
              <v:textbox inset="0mm,0mm,0mm,0mm" style="mso-fit-shape-to-text:t;">
                <w:txbxContent>
                  <w:p w14:paraId="1232416C">
                    <w:pPr>
                      <w:pStyle w:val="15"/>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F3F7">
    <w:pPr>
      <w:spacing w:line="178" w:lineRule="auto"/>
      <w:ind w:left="4199"/>
      <w:rPr>
        <w:rFonts w:ascii="Calibri" w:hAnsi="Calibri" w:eastAsia="Calibri" w:cs="Calibri"/>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5EA6E4">
                          <w:pPr>
                            <w:pStyle w:val="15"/>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6hPo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qDuhmlU/PL92+XH&#10;r8vPrwRnEKh2YY64nUNkbN7aBm0znAccJt5N6XX6ghGBH/Ker/KKJhKeLs2ms9kYLg7fsAF+9njd&#10;+RDfCatJMnLqUb9WVnbahtiFDiEpm7EbqVRbQ2VIDRKv34zbC1cPwJVBjkSie2yyYrNvemZ7W5xB&#10;zNuuN4LjG4nkWxbiA/NoBjwY4xLvsZTKIontLUoq67/86zzFo0bwUlKjuXJqMEuUqPcGtQNgHAw/&#10;GPvBMEd9Z9GtE4yh462JCz6qwSy91Z8xQ6uUAy5mODLlNA7mXewaHDPIxWrVBh2dl4equ4DOcyxu&#10;zc7xlCYJGdzqGCFmq3ESqFOl1w2911apn5PU3H/u26jHf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T+oT6MQIAAGMEAAAOAAAAAAAAAAEAIAAAAB8BAABkcnMvZTJvRG9jLnhtbFBLBQYA&#10;AAAABgAGAFkBAADCBQAAAAA=&#10;">
              <v:fill on="f" focussize="0,0"/>
              <v:stroke on="f" weight="0.5pt"/>
              <v:imagedata o:title=""/>
              <o:lock v:ext="edit" aspectratio="f"/>
              <v:textbox inset="0mm,0mm,0mm,0mm" style="mso-fit-shape-to-text:t;">
                <w:txbxContent>
                  <w:p w14:paraId="495EA6E4">
                    <w:pPr>
                      <w:pStyle w:val="15"/>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2AC2B">
    <w:pPr>
      <w:spacing w:line="178" w:lineRule="auto"/>
      <w:ind w:left="4227"/>
      <w:rPr>
        <w:rFonts w:ascii="Calibri" w:hAnsi="Calibri" w:eastAsia="Calibri" w:cs="Calibri"/>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4D8FFE">
                          <w:pPr>
                            <w:pStyle w:val="15"/>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FSExU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FSExUzAgAAYwQAAA4AAAAAAAAAAQAgAAAAHwEAAGRycy9lMm9Eb2MueG1sUEsF&#10;BgAAAAAGAAYAWQEAAMQFAAAAAA==&#10;">
              <v:fill on="f" focussize="0,0"/>
              <v:stroke on="f" weight="0.5pt"/>
              <v:imagedata o:title=""/>
              <o:lock v:ext="edit" aspectratio="f"/>
              <v:textbox inset="0mm,0mm,0mm,0mm" style="mso-fit-shape-to-text:t;">
                <w:txbxContent>
                  <w:p w14:paraId="714D8FFE">
                    <w:pPr>
                      <w:pStyle w:val="15"/>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BEE3A">
    <w:pPr>
      <w:spacing w:line="178" w:lineRule="auto"/>
      <w:ind w:left="4201"/>
      <w:rPr>
        <w:rFonts w:ascii="Calibri" w:hAnsi="Calibri" w:eastAsia="Calibri" w:cs="Calibri"/>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88864">
                          <w:pPr>
                            <w:pStyle w:val="15"/>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39588864">
                    <w:pPr>
                      <w:pStyle w:val="15"/>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E63FD">
    <w:pPr>
      <w:spacing w:line="178" w:lineRule="auto"/>
      <w:ind w:left="4199"/>
      <w:rPr>
        <w:rFonts w:ascii="Calibri" w:hAnsi="Calibri" w:eastAsia="Calibri" w:cs="Calibri"/>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118B31">
                          <w:pPr>
                            <w:pStyle w:val="15"/>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V5wzAgAAYwQAAA4AAABkcnMvZTJvRG9jLnhtbK1UzY7TMBC+I/EO&#10;lu80aRFL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1TYphGx08/vp9+&#10;Ppx+fSM4g0CNCzPE3TtExvadbTE2w3nAYeLdVl6nLxgR+CHv8SKvaCPh6dJ0Mp3mcHH4hg3ws8fr&#10;zof4XlhNklFQj/51srLDJsQ+dAhJ2YxdS6W6HipDmoJevX6T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G+V5wzAgAAYwQAAA4AAAAAAAAAAQAgAAAAHwEAAGRycy9lMm9Eb2MueG1sUEsF&#10;BgAAAAAGAAYAWQEAAMQFAAAAAA==&#10;">
              <v:fill on="f" focussize="0,0"/>
              <v:stroke on="f" weight="0.5pt"/>
              <v:imagedata o:title=""/>
              <o:lock v:ext="edit" aspectratio="f"/>
              <v:textbox inset="0mm,0mm,0mm,0mm" style="mso-fit-shape-to-text:t;">
                <w:txbxContent>
                  <w:p w14:paraId="44118B31">
                    <w:pPr>
                      <w:pStyle w:val="15"/>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435D8">
    <w:pPr>
      <w:spacing w:line="178" w:lineRule="auto"/>
      <w:ind w:left="4199"/>
      <w:rPr>
        <w:rFonts w:ascii="Calibri" w:hAnsi="Calibri" w:eastAsia="Calibri" w:cs="Calibri"/>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8EEE05">
                          <w:pPr>
                            <w:pStyle w:val="15"/>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Annc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2E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ZAnnczAgAAYwQAAA4AAAAAAAAAAQAgAAAAHwEAAGRycy9lMm9Eb2MueG1sUEsF&#10;BgAAAAAGAAYAWQEAAMQFAAAAAA==&#10;">
              <v:fill on="f" focussize="0,0"/>
              <v:stroke on="f" weight="0.5pt"/>
              <v:imagedata o:title=""/>
              <o:lock v:ext="edit" aspectratio="f"/>
              <v:textbox inset="0mm,0mm,0mm,0mm" style="mso-fit-shape-to-text:t;">
                <w:txbxContent>
                  <w:p w14:paraId="6E8EEE05">
                    <w:pPr>
                      <w:pStyle w:val="15"/>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51AEA">
    <w:pPr>
      <w:spacing w:line="178" w:lineRule="auto"/>
      <w:ind w:left="4354"/>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78B38E">
                          <w:pPr>
                            <w:pStyle w:val="15"/>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278B38E">
                    <w:pPr>
                      <w:pStyle w:val="15"/>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00F47">
    <w:pPr>
      <w:spacing w:line="177" w:lineRule="auto"/>
      <w:ind w:left="4235"/>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5E593F">
                          <w:pPr>
                            <w:pStyle w:val="15"/>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5E593F">
                    <w:pPr>
                      <w:pStyle w:val="15"/>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5F6B0">
    <w:pPr>
      <w:spacing w:line="178" w:lineRule="auto"/>
      <w:ind w:left="4236"/>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8B767F">
                          <w:pPr>
                            <w:pStyle w:val="15"/>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3F8B767F">
                    <w:pPr>
                      <w:pStyle w:val="1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A1674">
    <w:pPr>
      <w:spacing w:line="178" w:lineRule="auto"/>
      <w:ind w:left="4231"/>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3B4A2E">
                          <w:pPr>
                            <w:pStyle w:val="15"/>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1B3B4A2E">
                    <w:pPr>
                      <w:pStyle w:val="15"/>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7673A">
    <w:pPr>
      <w:spacing w:line="178" w:lineRule="auto"/>
      <w:ind w:left="4238"/>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9C6E8A">
                          <w:pPr>
                            <w:pStyle w:val="15"/>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6B9C6E8A">
                    <w:pPr>
                      <w:pStyle w:val="15"/>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6491D">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442717">
                          <w:pPr>
                            <w:pStyle w:val="15"/>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6E442717">
                    <w:pPr>
                      <w:pStyle w:val="1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845FB">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trackRevisions w:val="1"/>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WJhZDlmOWI0MzYzMWY0MzgwNDViOTJkZTYzNDk3NDMifQ=="/>
  </w:docVars>
  <w:rsids>
    <w:rsidRoot w:val="00000000"/>
    <w:rsid w:val="00471250"/>
    <w:rsid w:val="00BE7797"/>
    <w:rsid w:val="03AC2C51"/>
    <w:rsid w:val="03F00A10"/>
    <w:rsid w:val="06271704"/>
    <w:rsid w:val="07911379"/>
    <w:rsid w:val="0819421C"/>
    <w:rsid w:val="09023F99"/>
    <w:rsid w:val="0AA5527A"/>
    <w:rsid w:val="0AA74DF8"/>
    <w:rsid w:val="0EDA71D4"/>
    <w:rsid w:val="0F916077"/>
    <w:rsid w:val="105C0433"/>
    <w:rsid w:val="105F75E4"/>
    <w:rsid w:val="11166FB9"/>
    <w:rsid w:val="116930C0"/>
    <w:rsid w:val="126C0736"/>
    <w:rsid w:val="13DC1152"/>
    <w:rsid w:val="142D64BF"/>
    <w:rsid w:val="157057BB"/>
    <w:rsid w:val="15B63662"/>
    <w:rsid w:val="17CB4F30"/>
    <w:rsid w:val="1A503DA9"/>
    <w:rsid w:val="1B52283B"/>
    <w:rsid w:val="1B61758B"/>
    <w:rsid w:val="1CF06C6A"/>
    <w:rsid w:val="1D1554B9"/>
    <w:rsid w:val="1D175353"/>
    <w:rsid w:val="1EE512D5"/>
    <w:rsid w:val="1FCB3DE8"/>
    <w:rsid w:val="1FEA6F45"/>
    <w:rsid w:val="20B1491A"/>
    <w:rsid w:val="225A5718"/>
    <w:rsid w:val="22A2788F"/>
    <w:rsid w:val="23F9461A"/>
    <w:rsid w:val="24171ED0"/>
    <w:rsid w:val="244A4179"/>
    <w:rsid w:val="27BC4AA5"/>
    <w:rsid w:val="28C227AC"/>
    <w:rsid w:val="29CD541A"/>
    <w:rsid w:val="2A250090"/>
    <w:rsid w:val="2C0D3F5F"/>
    <w:rsid w:val="2CF9108B"/>
    <w:rsid w:val="2DAF6049"/>
    <w:rsid w:val="2E1105C7"/>
    <w:rsid w:val="2E334A71"/>
    <w:rsid w:val="2FB463BE"/>
    <w:rsid w:val="30347A57"/>
    <w:rsid w:val="3102460E"/>
    <w:rsid w:val="31611D34"/>
    <w:rsid w:val="31DA0B70"/>
    <w:rsid w:val="321D2914"/>
    <w:rsid w:val="34211ED1"/>
    <w:rsid w:val="358A2912"/>
    <w:rsid w:val="363A224F"/>
    <w:rsid w:val="36561C29"/>
    <w:rsid w:val="366F4AC3"/>
    <w:rsid w:val="38111054"/>
    <w:rsid w:val="39F00DA6"/>
    <w:rsid w:val="3A294962"/>
    <w:rsid w:val="3AB9685D"/>
    <w:rsid w:val="3B3732A5"/>
    <w:rsid w:val="3C5921EB"/>
    <w:rsid w:val="3C5B7547"/>
    <w:rsid w:val="3D093DBA"/>
    <w:rsid w:val="3F4E05E0"/>
    <w:rsid w:val="3F5A444D"/>
    <w:rsid w:val="40161C4A"/>
    <w:rsid w:val="40B66170"/>
    <w:rsid w:val="415921CF"/>
    <w:rsid w:val="422449A5"/>
    <w:rsid w:val="431F37EA"/>
    <w:rsid w:val="43C76F03"/>
    <w:rsid w:val="44243053"/>
    <w:rsid w:val="44AD5EFC"/>
    <w:rsid w:val="455F487F"/>
    <w:rsid w:val="45F33624"/>
    <w:rsid w:val="46217D4C"/>
    <w:rsid w:val="46691411"/>
    <w:rsid w:val="46E93E55"/>
    <w:rsid w:val="475F7E2D"/>
    <w:rsid w:val="47AE6F80"/>
    <w:rsid w:val="49A564D0"/>
    <w:rsid w:val="4B6B5E13"/>
    <w:rsid w:val="4BA87F95"/>
    <w:rsid w:val="4C0A74F5"/>
    <w:rsid w:val="4C3A0509"/>
    <w:rsid w:val="4C4D31BB"/>
    <w:rsid w:val="4E665D87"/>
    <w:rsid w:val="4ECD2760"/>
    <w:rsid w:val="50E37C22"/>
    <w:rsid w:val="51361FFF"/>
    <w:rsid w:val="52382FD9"/>
    <w:rsid w:val="52C8312A"/>
    <w:rsid w:val="53A5778E"/>
    <w:rsid w:val="53A96AB8"/>
    <w:rsid w:val="540E19DA"/>
    <w:rsid w:val="54F37EBB"/>
    <w:rsid w:val="55B04465"/>
    <w:rsid w:val="5696707D"/>
    <w:rsid w:val="58BE08F9"/>
    <w:rsid w:val="59E8115F"/>
    <w:rsid w:val="5A81078E"/>
    <w:rsid w:val="5AAE1807"/>
    <w:rsid w:val="5B6F302F"/>
    <w:rsid w:val="5D9E55D9"/>
    <w:rsid w:val="5EAC694D"/>
    <w:rsid w:val="5F5D683C"/>
    <w:rsid w:val="5F730AA8"/>
    <w:rsid w:val="5F8E122F"/>
    <w:rsid w:val="60C82547"/>
    <w:rsid w:val="60CC392C"/>
    <w:rsid w:val="61C87DD3"/>
    <w:rsid w:val="622C4AE5"/>
    <w:rsid w:val="628A4311"/>
    <w:rsid w:val="640D0195"/>
    <w:rsid w:val="643E2D69"/>
    <w:rsid w:val="645C61F1"/>
    <w:rsid w:val="652C0A83"/>
    <w:rsid w:val="663E10E8"/>
    <w:rsid w:val="66EF4CD2"/>
    <w:rsid w:val="67D2292A"/>
    <w:rsid w:val="687631A6"/>
    <w:rsid w:val="69BE575C"/>
    <w:rsid w:val="69DC63DA"/>
    <w:rsid w:val="69FB7A66"/>
    <w:rsid w:val="6A5237F9"/>
    <w:rsid w:val="6AFE1016"/>
    <w:rsid w:val="6B862305"/>
    <w:rsid w:val="6C46634B"/>
    <w:rsid w:val="6CF22B16"/>
    <w:rsid w:val="6D9F18C4"/>
    <w:rsid w:val="6F7A3A20"/>
    <w:rsid w:val="6FD26F6A"/>
    <w:rsid w:val="6FD9336E"/>
    <w:rsid w:val="713B3A85"/>
    <w:rsid w:val="71D74FEB"/>
    <w:rsid w:val="723E29EB"/>
    <w:rsid w:val="740F6AF3"/>
    <w:rsid w:val="74643C02"/>
    <w:rsid w:val="74DE2222"/>
    <w:rsid w:val="74F26168"/>
    <w:rsid w:val="7693207B"/>
    <w:rsid w:val="76C37A0A"/>
    <w:rsid w:val="772067E2"/>
    <w:rsid w:val="773109EF"/>
    <w:rsid w:val="78262994"/>
    <w:rsid w:val="788E3DDD"/>
    <w:rsid w:val="795D2DF4"/>
    <w:rsid w:val="79783BF5"/>
    <w:rsid w:val="799E420F"/>
    <w:rsid w:val="79BA7010"/>
    <w:rsid w:val="7A1A780B"/>
    <w:rsid w:val="7A5F43FC"/>
    <w:rsid w:val="7AE935B3"/>
    <w:rsid w:val="7B9A2814"/>
    <w:rsid w:val="7BDF361B"/>
    <w:rsid w:val="7E601257"/>
    <w:rsid w:val="7F126040"/>
    <w:rsid w:val="7F466E8E"/>
    <w:rsid w:val="7FE21C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1" w:semiHidden="0" w:name="heading 3"/>
    <w:lsdException w:qFormat="1" w:uiPriority="1"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after="330" w:line="578" w:lineRule="auto"/>
      <w:jc w:val="center"/>
      <w:outlineLvl w:val="0"/>
    </w:pPr>
    <w:rPr>
      <w:rFonts w:ascii="Arial" w:hAnsi="Arial" w:eastAsia="宋体"/>
      <w:b/>
      <w:bCs/>
      <w:kern w:val="44"/>
      <w:sz w:val="44"/>
      <w:szCs w:val="44"/>
    </w:rPr>
  </w:style>
  <w:style w:type="paragraph" w:styleId="3">
    <w:name w:val="heading 2"/>
    <w:basedOn w:val="2"/>
    <w:next w:val="1"/>
    <w:qFormat/>
    <w:uiPriority w:val="0"/>
    <w:pPr>
      <w:numPr>
        <w:ilvl w:val="0"/>
        <w:numId w:val="0"/>
      </w:numPr>
      <w:spacing w:before="120" w:after="120" w:line="240" w:lineRule="auto"/>
      <w:ind w:left="0" w:firstLine="0"/>
      <w:outlineLvl w:val="1"/>
    </w:pPr>
    <w:rPr>
      <w:rFonts w:ascii="黑体" w:hAnsi="黑体"/>
      <w:b w:val="0"/>
      <w:szCs w:val="30"/>
    </w:rPr>
  </w:style>
  <w:style w:type="paragraph" w:styleId="4">
    <w:name w:val="heading 3"/>
    <w:basedOn w:val="1"/>
    <w:next w:val="1"/>
    <w:unhideWhenUsed/>
    <w:qFormat/>
    <w:uiPriority w:val="1"/>
    <w:pPr>
      <w:spacing w:before="50" w:beforeLines="50" w:after="50" w:afterLines="50" w:line="240" w:lineRule="auto"/>
      <w:outlineLvl w:val="2"/>
    </w:pPr>
    <w:rPr>
      <w:rFonts w:ascii="宋体" w:hAnsi="宋体" w:eastAsia="宋体"/>
      <w:b/>
      <w:sz w:val="28"/>
      <w:szCs w:val="24"/>
    </w:rPr>
  </w:style>
  <w:style w:type="paragraph" w:styleId="5">
    <w:name w:val="heading 4"/>
    <w:basedOn w:val="1"/>
    <w:next w:val="1"/>
    <w:unhideWhenUsed/>
    <w:qFormat/>
    <w:uiPriority w:val="1"/>
    <w:pPr>
      <w:outlineLvl w:val="3"/>
    </w:pPr>
    <w:rPr>
      <w:rFonts w:hint="default" w:ascii="宋体" w:hAnsi="宋体" w:eastAsia="宋体"/>
      <w:sz w:val="28"/>
      <w:szCs w:val="24"/>
    </w:rPr>
  </w:style>
  <w:style w:type="paragraph" w:styleId="6">
    <w:name w:val="heading 6"/>
    <w:basedOn w:val="1"/>
    <w:next w:val="1"/>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szCs w:val="24"/>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ind w:firstLine="420" w:firstLineChars="200"/>
    </w:pPr>
  </w:style>
  <w:style w:type="paragraph" w:styleId="8">
    <w:name w:val="annotation text"/>
    <w:basedOn w:val="1"/>
    <w:unhideWhenUsed/>
    <w:qFormat/>
    <w:uiPriority w:val="99"/>
    <w:pPr>
      <w:jc w:val="left"/>
    </w:pPr>
  </w:style>
  <w:style w:type="paragraph" w:styleId="9">
    <w:name w:val="Body Text 3"/>
    <w:qFormat/>
    <w:uiPriority w:val="0"/>
    <w:pPr>
      <w:widowControl w:val="0"/>
      <w:spacing w:after="120"/>
      <w:jc w:val="both"/>
    </w:pPr>
    <w:rPr>
      <w:rFonts w:ascii="Times New Roman" w:hAnsi="Times New Roman" w:eastAsia="楷体_GB2312" w:cs="Times New Roman"/>
      <w:kern w:val="2"/>
      <w:sz w:val="16"/>
      <w:szCs w:val="16"/>
      <w:lang w:val="en-US" w:eastAsia="zh-CN" w:bidi="ar-SA"/>
    </w:rPr>
  </w:style>
  <w:style w:type="paragraph" w:styleId="10">
    <w:name w:val="Body Text"/>
    <w:basedOn w:val="1"/>
    <w:unhideWhenUsed/>
    <w:qFormat/>
    <w:uiPriority w:val="0"/>
    <w:pPr>
      <w:spacing w:after="120"/>
    </w:pPr>
  </w:style>
  <w:style w:type="paragraph" w:styleId="11">
    <w:name w:val="Body Text Indent"/>
    <w:basedOn w:val="1"/>
    <w:next w:val="12"/>
    <w:qFormat/>
    <w:uiPriority w:val="99"/>
    <w:pPr>
      <w:ind w:firstLine="600" w:firstLineChars="200"/>
    </w:pPr>
    <w:rPr>
      <w:rFonts w:ascii="宋体"/>
      <w:sz w:val="30"/>
      <w:szCs w:val="20"/>
    </w:rPr>
  </w:style>
  <w:style w:type="paragraph" w:styleId="12">
    <w:name w:val="envelope return"/>
    <w:basedOn w:val="1"/>
    <w:qFormat/>
    <w:uiPriority w:val="0"/>
    <w:pPr>
      <w:snapToGrid w:val="0"/>
    </w:pPr>
    <w:rPr>
      <w:rFonts w:ascii="Arial" w:hAnsi="Arial" w:cs="Arial"/>
    </w:rPr>
  </w:style>
  <w:style w:type="paragraph" w:styleId="13">
    <w:name w:val="toc 3"/>
    <w:basedOn w:val="1"/>
    <w:next w:val="1"/>
    <w:qFormat/>
    <w:uiPriority w:val="0"/>
    <w:pPr>
      <w:ind w:left="840" w:leftChars="400"/>
    </w:pPr>
  </w:style>
  <w:style w:type="paragraph" w:styleId="14">
    <w:name w:val="Plain Text"/>
    <w:basedOn w:val="1"/>
    <w:qFormat/>
    <w:uiPriority w:val="0"/>
    <w:rPr>
      <w:rFonts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0"/>
  </w:style>
  <w:style w:type="paragraph" w:styleId="18">
    <w:name w:val="toc 2"/>
    <w:basedOn w:val="1"/>
    <w:next w:val="1"/>
    <w:qFormat/>
    <w:uiPriority w:val="0"/>
    <w:pPr>
      <w:ind w:left="420" w:leftChars="200"/>
    </w:pPr>
  </w:style>
  <w:style w:type="paragraph" w:styleId="1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0">
    <w:name w:val="Body Text First Indent"/>
    <w:basedOn w:val="10"/>
    <w:next w:val="21"/>
    <w:qFormat/>
    <w:uiPriority w:val="0"/>
    <w:pPr>
      <w:ind w:firstLine="420"/>
    </w:pPr>
    <w:rPr>
      <w:rFonts w:ascii="Times New Roman" w:hAnsi="Times New Roman" w:eastAsia="楷体_GB2312"/>
      <w:kern w:val="0"/>
      <w:sz w:val="20"/>
      <w:szCs w:val="20"/>
    </w:rPr>
  </w:style>
  <w:style w:type="paragraph" w:styleId="21">
    <w:name w:val="Body Text First Indent 2"/>
    <w:basedOn w:val="11"/>
    <w:next w:val="22"/>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paragraph" w:customStyle="1" w:styleId="22">
    <w:name w:val="样式 正文首行缩进 2 + Arial"/>
    <w:basedOn w:val="1"/>
    <w:next w:val="1"/>
    <w:unhideWhenUsed/>
    <w:qFormat/>
    <w:uiPriority w:val="0"/>
    <w:pPr>
      <w:spacing w:before="100" w:beforeLines="0" w:beforeAutospacing="1" w:after="120" w:afterLines="0" w:line="320" w:lineRule="atLeast"/>
      <w:ind w:firstLine="200" w:firstLineChars="200"/>
    </w:pPr>
    <w:rPr>
      <w:rFonts w:hint="default" w:ascii="Arial" w:hAnsi="Arial" w:cs="Arial"/>
      <w:sz w:val="24"/>
      <w:szCs w:val="24"/>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qFormat/>
    <w:uiPriority w:val="99"/>
    <w:rPr>
      <w:rFonts w:ascii="Arial" w:hAnsi="Arial" w:eastAsia="黑体"/>
      <w:color w:val="0000FF"/>
      <w:kern w:val="2"/>
      <w:sz w:val="21"/>
      <w:szCs w:val="21"/>
      <w:u w:val="single"/>
      <w:lang w:val="en-US" w:eastAsia="zh-CN" w:bidi="ar-SA"/>
    </w:rPr>
  </w:style>
  <w:style w:type="paragraph" w:customStyle="1" w:styleId="27">
    <w:name w:val="正文缩进1"/>
    <w:basedOn w:val="28"/>
    <w:qFormat/>
    <w:uiPriority w:val="0"/>
    <w:pPr>
      <w:keepNext w:val="0"/>
      <w:keepLines w:val="0"/>
      <w:widowControl w:val="0"/>
      <w:suppressLineNumbers w:val="0"/>
      <w:spacing w:before="0" w:beforeLines="0" w:beforeAutospacing="0" w:after="0" w:afterLines="0" w:afterAutospacing="0" w:line="360" w:lineRule="auto"/>
      <w:ind w:left="0" w:right="0" w:firstLine="200" w:firstLineChars="200"/>
      <w:jc w:val="both"/>
    </w:pPr>
    <w:rPr>
      <w:rFonts w:hint="default" w:ascii="Times New Roman" w:hAnsi="Times New Roman" w:eastAsia="宋体" w:cs="Times New Roman"/>
      <w:kern w:val="2"/>
      <w:sz w:val="24"/>
      <w:szCs w:val="22"/>
      <w:lang w:val="en-US" w:eastAsia="zh-CN" w:bidi="ar"/>
    </w:rPr>
  </w:style>
  <w:style w:type="paragraph" w:customStyle="1" w:styleId="28">
    <w:name w:val="正文1"/>
    <w:basedOn w:val="1"/>
    <w:qFormat/>
    <w:uiPriority w:val="0"/>
    <w:pPr>
      <w:adjustRightInd w:val="0"/>
      <w:spacing w:line="240" w:lineRule="atLeast"/>
      <w:jc w:val="center"/>
      <w:textAlignment w:val="baseline"/>
    </w:pPr>
    <w:rPr>
      <w:rFonts w:ascii="Tahoma" w:hAnsi="Tahoma"/>
      <w:sz w:val="24"/>
    </w:rPr>
  </w:style>
  <w:style w:type="paragraph" w:customStyle="1" w:styleId="29">
    <w:name w:val="样式 宋体 行距: 1.5 倍行距"/>
    <w:basedOn w:val="1"/>
    <w:qFormat/>
    <w:uiPriority w:val="0"/>
    <w:pPr>
      <w:jc w:val="center"/>
    </w:pPr>
    <w:rPr>
      <w:b/>
    </w:rPr>
  </w:style>
  <w:style w:type="table" w:customStyle="1" w:styleId="30">
    <w:name w:val="Table Normal"/>
    <w:semiHidden/>
    <w:unhideWhenUsed/>
    <w:qFormat/>
    <w:uiPriority w:val="0"/>
    <w:tblPr>
      <w:tblCellMar>
        <w:top w:w="0" w:type="dxa"/>
        <w:left w:w="0" w:type="dxa"/>
        <w:bottom w:w="0" w:type="dxa"/>
        <w:right w:w="0" w:type="dxa"/>
      </w:tblCellMar>
    </w:tblPr>
  </w:style>
  <w:style w:type="paragraph" w:customStyle="1" w:styleId="31">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32">
    <w:name w:val="发文落款"/>
    <w:basedOn w:val="31"/>
    <w:qFormat/>
    <w:uiPriority w:val="0"/>
    <w:pPr>
      <w:ind w:left="4094" w:right="607" w:firstLine="0"/>
      <w:jc w:val="center"/>
    </w:pPr>
  </w:style>
  <w:style w:type="paragraph" w:customStyle="1" w:styleId="33">
    <w:name w:val="Table Paragraph"/>
    <w:basedOn w:val="1"/>
    <w:unhideWhenUsed/>
    <w:qFormat/>
    <w:uiPriority w:val="1"/>
    <w:pPr>
      <w:spacing w:beforeLines="0" w:afterLines="0"/>
    </w:pPr>
    <w:rPr>
      <w:rFonts w:hint="default"/>
      <w:sz w:val="24"/>
      <w:szCs w:val="24"/>
    </w:rPr>
  </w:style>
  <w:style w:type="paragraph" w:customStyle="1" w:styleId="34">
    <w:name w:val="WPSOffice手动目录 1"/>
    <w:qFormat/>
    <w:uiPriority w:val="0"/>
    <w:pPr>
      <w:ind w:leftChars="0"/>
    </w:pPr>
    <w:rPr>
      <w:rFonts w:ascii="Arial" w:hAnsi="Arial" w:eastAsia="Arial" w:cs="Arial"/>
      <w:sz w:val="20"/>
      <w:szCs w:val="20"/>
    </w:rPr>
  </w:style>
  <w:style w:type="paragraph" w:customStyle="1" w:styleId="35">
    <w:name w:val="WPSOffice手动目录 2"/>
    <w:qFormat/>
    <w:uiPriority w:val="0"/>
    <w:pPr>
      <w:ind w:leftChars="200"/>
    </w:pPr>
    <w:rPr>
      <w:rFonts w:ascii="Arial" w:hAnsi="Arial" w:eastAsia="Arial" w:cs="Arial"/>
      <w:sz w:val="20"/>
      <w:szCs w:val="20"/>
    </w:rPr>
  </w:style>
  <w:style w:type="paragraph" w:customStyle="1" w:styleId="36">
    <w:name w:val="WPSOffice手动目录 3"/>
    <w:qFormat/>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theme" Target="theme/theme1.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78</Pages>
  <Words>30467</Words>
  <Characters>32544</Characters>
  <TotalTime>6</TotalTime>
  <ScaleCrop>false</ScaleCrop>
  <LinksUpToDate>false</LinksUpToDate>
  <CharactersWithSpaces>35904</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2017-10-24T10:55:00Z</dcterms:created>
  <dc:creator>lenovo</dc:creator>
  <cp:lastModifiedBy>张华岩</cp:lastModifiedBy>
  <cp:lastPrinted>2022-08-23T03:23:00Z</cp:lastPrinted>
  <dcterms:modified xsi:type="dcterms:W3CDTF">2024-10-09T10:33:00Z</dcterms:modified>
  <dc:title>&lt;433A5C55736572735C6C656E6F766F5C4465736B746F705CB8BDBCFE342DB1EAD7BCC9E8BCC6D5D0B1EACEC4BCFEB3F6B0E62E777073&gt;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2022-08-15T17:04:20Z</vt:filetime>
  </property>
  <property fmtid="{D5CDD505-2E9C-101B-9397-08002B2CF9AE}" pid="4" name="KSOProductBuildVer">
    <vt:lpwstr>2052-12.1.0.18276</vt:lpwstr>
  </property>
  <property fmtid="{D5CDD505-2E9C-101B-9397-08002B2CF9AE}" pid="5" name="ICV">
    <vt:lpwstr>7CF176903D5F4046AE4D37B2A0E14952_13</vt:lpwstr>
  </property>
</Properties>
</file>