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82799E7">
      <w:pPr>
        <w:spacing w:line="360" w:lineRule="auto"/>
        <w:ind w:firstLine="723" w:firstLineChars="200"/>
        <w:jc w:val="center"/>
        <w:rPr>
          <w:rFonts w:hint="eastAsia" w:ascii="仿宋_GB2312" w:hAnsi="宋体" w:eastAsia="仿宋_GB2312" w:cs="Times New Roman"/>
          <w:b/>
          <w:color w:val="000000"/>
          <w:sz w:val="36"/>
          <w:szCs w:val="36"/>
          <w:highlight w:val="none"/>
        </w:rPr>
      </w:pPr>
    </w:p>
    <w:p w14:paraId="22DB9809">
      <w:pPr>
        <w:jc w:val="center"/>
        <w:rPr>
          <w:rFonts w:hint="eastAsia" w:ascii="仿宋" w:hAnsi="仿宋" w:eastAsia="仿宋" w:cs="仿宋"/>
          <w:b/>
          <w:bCs w:val="0"/>
          <w:sz w:val="36"/>
          <w:szCs w:val="36"/>
          <w:highlight w:val="none"/>
        </w:rPr>
      </w:pPr>
      <w:bookmarkStart w:id="0" w:name="_Toc530"/>
      <w:r>
        <w:rPr>
          <w:rFonts w:hint="eastAsia" w:ascii="仿宋" w:hAnsi="仿宋" w:eastAsia="仿宋" w:cs="仿宋"/>
          <w:b/>
          <w:bCs w:val="0"/>
          <w:sz w:val="36"/>
          <w:szCs w:val="36"/>
          <w:highlight w:val="none"/>
        </w:rPr>
        <w:t>广州市水务工程（</w:t>
      </w:r>
      <w:r>
        <w:rPr>
          <w:rFonts w:hint="eastAsia" w:ascii="仿宋" w:hAnsi="仿宋" w:eastAsia="仿宋" w:cs="仿宋"/>
          <w:b/>
          <w:bCs w:val="0"/>
          <w:sz w:val="36"/>
          <w:szCs w:val="36"/>
          <w:highlight w:val="none"/>
          <w:lang w:eastAsia="zh-CN"/>
        </w:rPr>
        <w:t>水利</w:t>
      </w:r>
      <w:r>
        <w:rPr>
          <w:rFonts w:hint="eastAsia" w:ascii="仿宋" w:hAnsi="仿宋" w:eastAsia="仿宋" w:cs="仿宋"/>
          <w:b/>
          <w:bCs w:val="0"/>
          <w:sz w:val="36"/>
          <w:szCs w:val="36"/>
          <w:highlight w:val="none"/>
        </w:rPr>
        <w:t>）监理公开招标项目</w:t>
      </w:r>
    </w:p>
    <w:p w14:paraId="3251F414">
      <w:pPr>
        <w:jc w:val="center"/>
        <w:rPr>
          <w:rFonts w:hint="eastAsia"/>
          <w:b/>
          <w:bCs w:val="0"/>
          <w:highlight w:val="none"/>
        </w:rPr>
      </w:pPr>
    </w:p>
    <w:p w14:paraId="1752D7FA">
      <w:pPr>
        <w:jc w:val="center"/>
        <w:rPr>
          <w:rFonts w:hint="default"/>
          <w:b/>
          <w:bCs w:val="0"/>
          <w:sz w:val="44"/>
          <w:szCs w:val="44"/>
          <w:highlight w:val="none"/>
        </w:rPr>
      </w:pPr>
    </w:p>
    <w:p w14:paraId="026BF033">
      <w:pPr>
        <w:jc w:val="center"/>
        <w:rPr>
          <w:rFonts w:hint="default"/>
          <w:b/>
          <w:bCs w:val="0"/>
          <w:sz w:val="44"/>
          <w:szCs w:val="44"/>
          <w:highlight w:val="none"/>
        </w:rPr>
      </w:pPr>
    </w:p>
    <w:p w14:paraId="39459AA6">
      <w:pPr>
        <w:jc w:val="center"/>
        <w:rPr>
          <w:rFonts w:hint="eastAsia" w:ascii="方正小标宋简体" w:hAnsi="方正小标宋简体" w:eastAsia="方正小标宋简体" w:cs="方正小标宋简体"/>
          <w:b w:val="0"/>
          <w:bCs/>
          <w:color w:val="auto"/>
          <w:sz w:val="84"/>
          <w:szCs w:val="84"/>
          <w:highlight w:val="none"/>
        </w:rPr>
      </w:pPr>
      <w:r>
        <w:rPr>
          <w:rFonts w:hint="eastAsia" w:ascii="方正小标宋简体" w:hAnsi="方正小标宋简体" w:eastAsia="方正小标宋简体" w:cs="方正小标宋简体"/>
          <w:b w:val="0"/>
          <w:bCs/>
          <w:color w:val="auto"/>
          <w:sz w:val="84"/>
          <w:szCs w:val="84"/>
          <w:highlight w:val="none"/>
        </w:rPr>
        <w:t>招标文件</w:t>
      </w:r>
      <w:r>
        <w:rPr>
          <w:rFonts w:hint="eastAsia" w:ascii="方正小标宋简体" w:hAnsi="方正小标宋简体" w:eastAsia="方正小标宋简体" w:cs="方正小标宋简体"/>
          <w:b w:val="0"/>
          <w:bCs/>
          <w:color w:val="auto"/>
          <w:sz w:val="84"/>
          <w:szCs w:val="84"/>
          <w:highlight w:val="none"/>
          <w:lang w:val="en-US" w:eastAsia="zh-CN"/>
        </w:rPr>
        <w:t>示范文</w:t>
      </w:r>
      <w:r>
        <w:rPr>
          <w:rFonts w:hint="eastAsia" w:ascii="方正小标宋简体" w:hAnsi="方正小标宋简体" w:eastAsia="方正小标宋简体" w:cs="方正小标宋简体"/>
          <w:b w:val="0"/>
          <w:bCs/>
          <w:color w:val="auto"/>
          <w:sz w:val="84"/>
          <w:szCs w:val="84"/>
          <w:highlight w:val="none"/>
        </w:rPr>
        <w:t>本</w:t>
      </w:r>
    </w:p>
    <w:p w14:paraId="1ADC1FAA">
      <w:pPr>
        <w:jc w:val="center"/>
        <w:rPr>
          <w:rFonts w:hint="eastAsia" w:ascii="仿宋" w:hAnsi="仿宋" w:eastAsia="仿宋" w:cs="仿宋"/>
          <w:b/>
          <w:bCs w:val="0"/>
          <w:sz w:val="36"/>
          <w:szCs w:val="36"/>
          <w:highlight w:val="none"/>
        </w:rPr>
      </w:pPr>
    </w:p>
    <w:p w14:paraId="7645FA01">
      <w:pPr>
        <w:jc w:val="center"/>
        <w:rPr>
          <w:rFonts w:hint="eastAsia" w:ascii="仿宋" w:hAnsi="仿宋" w:eastAsia="仿宋" w:cs="仿宋"/>
          <w:b/>
          <w:bCs w:val="0"/>
          <w:sz w:val="36"/>
          <w:szCs w:val="36"/>
          <w:highlight w:val="none"/>
        </w:rPr>
      </w:pPr>
    </w:p>
    <w:p w14:paraId="22F84786">
      <w:pPr>
        <w:jc w:val="center"/>
        <w:rPr>
          <w:rFonts w:hint="eastAsia"/>
          <w:b/>
          <w:bCs w:val="0"/>
          <w:sz w:val="44"/>
          <w:szCs w:val="44"/>
          <w:highlight w:val="none"/>
        </w:rPr>
      </w:pPr>
    </w:p>
    <w:p w14:paraId="1F1FAE91">
      <w:pPr>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rPr>
        <w:t>（</w:t>
      </w:r>
      <w:r>
        <w:rPr>
          <w:rFonts w:hint="eastAsia" w:ascii="仿宋" w:hAnsi="仿宋" w:eastAsia="仿宋" w:cs="仿宋"/>
          <w:b/>
          <w:bCs w:val="0"/>
          <w:color w:val="auto"/>
          <w:spacing w:val="0"/>
          <w:sz w:val="32"/>
          <w:szCs w:val="32"/>
          <w:highlight w:val="none"/>
        </w:rPr>
        <w:t>适用于</w:t>
      </w:r>
      <w:r>
        <w:rPr>
          <w:rFonts w:hint="eastAsia" w:ascii="仿宋" w:hAnsi="仿宋" w:eastAsia="仿宋" w:cs="仿宋"/>
          <w:b/>
          <w:bCs w:val="0"/>
          <w:color w:val="auto"/>
          <w:spacing w:val="0"/>
          <w:sz w:val="32"/>
          <w:szCs w:val="32"/>
          <w:highlight w:val="none"/>
          <w:lang w:val="en-US" w:eastAsia="zh-CN"/>
        </w:rPr>
        <w:t>采用</w:t>
      </w:r>
      <w:r>
        <w:rPr>
          <w:rFonts w:hint="eastAsia" w:ascii="仿宋" w:hAnsi="仿宋" w:eastAsia="仿宋" w:cs="仿宋"/>
          <w:b/>
          <w:bCs w:val="0"/>
          <w:color w:val="auto"/>
          <w:spacing w:val="0"/>
          <w:sz w:val="32"/>
          <w:szCs w:val="32"/>
          <w:highlight w:val="none"/>
        </w:rPr>
        <w:t>资格后审及</w:t>
      </w:r>
      <w:r>
        <w:rPr>
          <w:rFonts w:hint="eastAsia" w:ascii="仿宋" w:hAnsi="仿宋" w:eastAsia="仿宋" w:cs="仿宋"/>
          <w:b/>
          <w:bCs w:val="0"/>
          <w:color w:val="auto"/>
          <w:spacing w:val="0"/>
          <w:sz w:val="32"/>
          <w:szCs w:val="32"/>
          <w:highlight w:val="none"/>
          <w:lang w:val="en-US" w:eastAsia="zh-CN"/>
        </w:rPr>
        <w:t>电子化招标投标的</w:t>
      </w:r>
      <w:r>
        <w:rPr>
          <w:rFonts w:hint="eastAsia" w:ascii="仿宋" w:hAnsi="仿宋" w:eastAsia="仿宋" w:cs="仿宋"/>
          <w:b/>
          <w:bCs w:val="0"/>
          <w:color w:val="auto"/>
          <w:spacing w:val="0"/>
          <w:sz w:val="32"/>
          <w:szCs w:val="32"/>
          <w:highlight w:val="none"/>
        </w:rPr>
        <w:t>项目</w:t>
      </w:r>
      <w:r>
        <w:rPr>
          <w:rFonts w:hint="eastAsia" w:ascii="仿宋" w:hAnsi="仿宋" w:eastAsia="仿宋" w:cs="仿宋"/>
          <w:b/>
          <w:bCs w:val="0"/>
          <w:sz w:val="36"/>
          <w:szCs w:val="36"/>
          <w:highlight w:val="none"/>
        </w:rPr>
        <w:t>）</w:t>
      </w:r>
    </w:p>
    <w:p w14:paraId="479DE458">
      <w:pPr>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rPr>
        <w:t>（</w:t>
      </w:r>
      <w:r>
        <w:rPr>
          <w:rFonts w:hint="eastAsia" w:ascii="仿宋" w:hAnsi="仿宋" w:eastAsia="仿宋" w:cs="仿宋"/>
          <w:b/>
          <w:bCs w:val="0"/>
          <w:sz w:val="36"/>
          <w:szCs w:val="36"/>
          <w:highlight w:val="none"/>
          <w:lang w:eastAsia="zh-CN"/>
        </w:rPr>
        <w:t>SWZB202</w:t>
      </w:r>
      <w:r>
        <w:rPr>
          <w:rFonts w:hint="eastAsia" w:ascii="仿宋" w:hAnsi="仿宋" w:eastAsia="仿宋" w:cs="仿宋"/>
          <w:b/>
          <w:bCs w:val="0"/>
          <w:sz w:val="36"/>
          <w:szCs w:val="36"/>
          <w:highlight w:val="none"/>
          <w:lang w:val="en-US" w:eastAsia="zh-CN"/>
        </w:rPr>
        <w:t>4</w:t>
      </w:r>
      <w:r>
        <w:rPr>
          <w:rFonts w:hint="eastAsia" w:ascii="仿宋" w:hAnsi="仿宋" w:eastAsia="仿宋" w:cs="仿宋"/>
          <w:b/>
          <w:bCs w:val="0"/>
          <w:sz w:val="36"/>
          <w:szCs w:val="36"/>
          <w:highlight w:val="none"/>
          <w:lang w:eastAsia="zh-CN"/>
        </w:rPr>
        <w:t>-06</w:t>
      </w:r>
      <w:r>
        <w:rPr>
          <w:rFonts w:hint="eastAsia" w:ascii="仿宋" w:hAnsi="仿宋" w:eastAsia="仿宋" w:cs="仿宋"/>
          <w:b/>
          <w:bCs w:val="0"/>
          <w:sz w:val="36"/>
          <w:szCs w:val="36"/>
          <w:highlight w:val="none"/>
        </w:rPr>
        <w:t>）</w:t>
      </w:r>
    </w:p>
    <w:p w14:paraId="35395589">
      <w:pPr>
        <w:jc w:val="center"/>
        <w:rPr>
          <w:rFonts w:hint="eastAsia" w:ascii="仿宋" w:hAnsi="仿宋" w:eastAsia="仿宋" w:cs="仿宋"/>
          <w:b/>
          <w:bCs w:val="0"/>
          <w:sz w:val="36"/>
          <w:szCs w:val="36"/>
          <w:highlight w:val="none"/>
        </w:rPr>
      </w:pPr>
    </w:p>
    <w:p w14:paraId="0322CFBF">
      <w:pPr>
        <w:jc w:val="center"/>
        <w:rPr>
          <w:rFonts w:hint="eastAsia" w:ascii="仿宋" w:hAnsi="仿宋" w:eastAsia="仿宋" w:cs="仿宋"/>
          <w:b/>
          <w:bCs w:val="0"/>
          <w:sz w:val="36"/>
          <w:szCs w:val="36"/>
          <w:highlight w:val="none"/>
        </w:rPr>
      </w:pPr>
    </w:p>
    <w:p w14:paraId="63CF7E23">
      <w:pPr>
        <w:jc w:val="center"/>
        <w:rPr>
          <w:rFonts w:hint="eastAsia"/>
          <w:b/>
          <w:bCs w:val="0"/>
          <w:sz w:val="36"/>
          <w:szCs w:val="36"/>
          <w:highlight w:val="none"/>
        </w:rPr>
      </w:pPr>
    </w:p>
    <w:p w14:paraId="15D0A642">
      <w:pPr>
        <w:jc w:val="center"/>
        <w:rPr>
          <w:rFonts w:hint="eastAsia"/>
          <w:b/>
          <w:bCs w:val="0"/>
          <w:highlight w:val="none"/>
        </w:rPr>
      </w:pPr>
    </w:p>
    <w:p w14:paraId="594FD6DA">
      <w:pPr>
        <w:jc w:val="center"/>
        <w:rPr>
          <w:rFonts w:hint="eastAsia"/>
          <w:b/>
          <w:bCs w:val="0"/>
          <w:highlight w:val="none"/>
        </w:rPr>
      </w:pPr>
    </w:p>
    <w:p w14:paraId="37E8ACCE">
      <w:pPr>
        <w:pStyle w:val="23"/>
        <w:rPr>
          <w:rFonts w:hint="eastAsia"/>
          <w:b/>
          <w:bCs w:val="0"/>
          <w:highlight w:val="none"/>
        </w:rPr>
      </w:pPr>
    </w:p>
    <w:p w14:paraId="5213C430">
      <w:pPr>
        <w:pStyle w:val="23"/>
        <w:rPr>
          <w:rFonts w:hint="eastAsia"/>
          <w:b/>
          <w:bCs w:val="0"/>
          <w:highlight w:val="none"/>
        </w:rPr>
      </w:pPr>
    </w:p>
    <w:p w14:paraId="58B7D521">
      <w:pPr>
        <w:pStyle w:val="23"/>
        <w:rPr>
          <w:rFonts w:hint="eastAsia"/>
          <w:b/>
          <w:bCs w:val="0"/>
          <w:highlight w:val="none"/>
        </w:rPr>
      </w:pPr>
    </w:p>
    <w:p w14:paraId="6032CD60">
      <w:pPr>
        <w:pStyle w:val="23"/>
        <w:rPr>
          <w:rFonts w:hint="eastAsia"/>
          <w:b/>
          <w:bCs w:val="0"/>
          <w:highlight w:val="none"/>
        </w:rPr>
      </w:pPr>
    </w:p>
    <w:p w14:paraId="7B9E6369">
      <w:pPr>
        <w:pStyle w:val="23"/>
        <w:rPr>
          <w:rFonts w:hint="eastAsia"/>
          <w:b/>
          <w:bCs w:val="0"/>
          <w:highlight w:val="none"/>
        </w:rPr>
      </w:pPr>
    </w:p>
    <w:p w14:paraId="6E25A5BF">
      <w:pPr>
        <w:jc w:val="center"/>
        <w:rPr>
          <w:rFonts w:hint="eastAsia"/>
          <w:b/>
          <w:bCs w:val="0"/>
          <w:highlight w:val="none"/>
        </w:rPr>
      </w:pPr>
    </w:p>
    <w:p w14:paraId="4BAFF59A">
      <w:pPr>
        <w:jc w:val="center"/>
        <w:rPr>
          <w:rFonts w:hint="eastAsia"/>
          <w:b/>
          <w:bCs w:val="0"/>
          <w:highlight w:val="none"/>
        </w:rPr>
      </w:pPr>
    </w:p>
    <w:p w14:paraId="621BA560">
      <w:pPr>
        <w:jc w:val="center"/>
        <w:rPr>
          <w:rFonts w:hint="eastAsia"/>
          <w:b/>
          <w:bCs w:val="0"/>
          <w:highlight w:val="none"/>
        </w:rPr>
      </w:pPr>
    </w:p>
    <w:p w14:paraId="10A7D2B9">
      <w:pPr>
        <w:jc w:val="center"/>
        <w:rPr>
          <w:rFonts w:hint="eastAsia"/>
          <w:b/>
          <w:bCs w:val="0"/>
          <w:highlight w:val="none"/>
        </w:rPr>
      </w:pPr>
    </w:p>
    <w:p w14:paraId="59471606">
      <w:pPr>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rPr>
        <w:t>广州市水务工程招标投标管理中心</w:t>
      </w:r>
    </w:p>
    <w:p w14:paraId="23A888F3">
      <w:pPr>
        <w:jc w:val="center"/>
        <w:rPr>
          <w:rFonts w:hint="eastAsia" w:ascii="仿宋" w:hAnsi="仿宋" w:eastAsia="仿宋" w:cs="仿宋"/>
          <w:b/>
          <w:bCs w:val="0"/>
          <w:sz w:val="36"/>
          <w:szCs w:val="36"/>
          <w:highlight w:val="none"/>
        </w:rPr>
      </w:pPr>
    </w:p>
    <w:p w14:paraId="30CADC76">
      <w:pPr>
        <w:jc w:val="center"/>
        <w:rPr>
          <w:rFonts w:hint="eastAsia" w:ascii="仿宋" w:hAnsi="仿宋" w:eastAsia="仿宋" w:cs="仿宋"/>
          <w:b/>
          <w:bCs w:val="0"/>
          <w:sz w:val="36"/>
          <w:szCs w:val="36"/>
          <w:highlight w:val="none"/>
        </w:rPr>
      </w:pPr>
      <w:r>
        <w:rPr>
          <w:rFonts w:hint="eastAsia" w:ascii="仿宋" w:hAnsi="仿宋" w:eastAsia="仿宋" w:cs="仿宋"/>
          <w:b/>
          <w:bCs w:val="0"/>
          <w:sz w:val="36"/>
          <w:szCs w:val="36"/>
          <w:highlight w:val="none"/>
          <w:lang w:eastAsia="zh-CN"/>
        </w:rPr>
        <w:t>二〇二四年</w:t>
      </w:r>
      <w:r>
        <w:rPr>
          <w:rFonts w:hint="eastAsia" w:ascii="仿宋" w:hAnsi="仿宋" w:eastAsia="仿宋" w:cs="仿宋"/>
          <w:b/>
          <w:bCs w:val="0"/>
          <w:sz w:val="36"/>
          <w:szCs w:val="36"/>
          <w:highlight w:val="none"/>
          <w:lang w:val="en-US" w:eastAsia="zh-CN"/>
        </w:rPr>
        <w:t>十</w:t>
      </w:r>
      <w:r>
        <w:rPr>
          <w:rFonts w:hint="eastAsia" w:ascii="仿宋" w:hAnsi="仿宋" w:eastAsia="仿宋" w:cs="仿宋"/>
          <w:b/>
          <w:bCs w:val="0"/>
          <w:sz w:val="36"/>
          <w:szCs w:val="36"/>
          <w:highlight w:val="none"/>
          <w:lang w:eastAsia="zh-CN"/>
        </w:rPr>
        <w:t>月</w:t>
      </w:r>
    </w:p>
    <w:bookmarkEnd w:id="0"/>
    <w:p w14:paraId="4F6E7BD2">
      <w:pPr>
        <w:rPr>
          <w:rFonts w:hint="default"/>
          <w:color w:val="auto"/>
          <w:sz w:val="24"/>
          <w:szCs w:val="24"/>
          <w:highlight w:val="none"/>
        </w:rPr>
      </w:pPr>
    </w:p>
    <w:p w14:paraId="1FF25377">
      <w:pPr>
        <w:pStyle w:val="10"/>
        <w:kinsoku w:val="0"/>
        <w:overflowPunct w:val="0"/>
        <w:spacing w:line="936" w:lineRule="exact"/>
        <w:ind w:left="1053" w:right="1223"/>
        <w:jc w:val="center"/>
        <w:rPr>
          <w:rFonts w:hint="eastAsia" w:ascii="Meiryo" w:hAnsi="Meiryo" w:eastAsia="Meiryo"/>
          <w:color w:val="auto"/>
          <w:spacing w:val="-32"/>
          <w:sz w:val="52"/>
          <w:szCs w:val="24"/>
          <w:highlight w:val="none"/>
        </w:rPr>
      </w:pPr>
    </w:p>
    <w:p w14:paraId="01D87960">
      <w:pPr>
        <w:pStyle w:val="10"/>
        <w:kinsoku w:val="0"/>
        <w:overflowPunct w:val="0"/>
        <w:spacing w:line="936" w:lineRule="exact"/>
        <w:ind w:left="1053" w:right="1223"/>
        <w:jc w:val="center"/>
        <w:rPr>
          <w:rFonts w:hint="eastAsia" w:ascii="Meiryo" w:hAnsi="Meiryo" w:eastAsia="Meiryo"/>
          <w:color w:val="auto"/>
          <w:spacing w:val="-32"/>
          <w:sz w:val="52"/>
          <w:szCs w:val="24"/>
          <w:highlight w:val="none"/>
        </w:rPr>
        <w:sectPr>
          <w:footerReference r:id="rId3" w:type="default"/>
          <w:type w:val="continuous"/>
          <w:pgSz w:w="11905" w:h="16838"/>
          <w:pgMar w:top="1417" w:right="1417" w:bottom="1417" w:left="1417" w:header="720" w:footer="720" w:gutter="0"/>
          <w:lnNumType w:countBy="0" w:distance="360"/>
          <w:cols w:space="720" w:num="1"/>
        </w:sectPr>
      </w:pPr>
    </w:p>
    <w:p w14:paraId="45CBD69C">
      <w:pPr>
        <w:spacing w:line="360" w:lineRule="auto"/>
        <w:jc w:val="center"/>
        <w:rPr>
          <w:rFonts w:hint="default" w:ascii="宋体" w:hAnsi="宋体" w:eastAsia="宋体" w:cs="Times New Roman"/>
          <w:b/>
          <w:color w:val="auto"/>
          <w:sz w:val="30"/>
          <w:szCs w:val="30"/>
          <w:highlight w:val="none"/>
        </w:rPr>
      </w:pPr>
      <w:r>
        <w:rPr>
          <w:rFonts w:hint="default" w:ascii="宋体" w:hAnsi="宋体" w:eastAsia="宋体" w:cs="Times New Roman"/>
          <w:b/>
          <w:color w:val="auto"/>
          <w:sz w:val="30"/>
          <w:szCs w:val="30"/>
          <w:highlight w:val="none"/>
        </w:rPr>
        <w:t>使用说明</w:t>
      </w:r>
    </w:p>
    <w:p w14:paraId="6F61D60A">
      <w:pPr>
        <w:spacing w:line="360" w:lineRule="auto"/>
        <w:ind w:firstLine="540" w:firstLineChars="225"/>
        <w:rPr>
          <w:rFonts w:hint="default" w:ascii="宋体" w:hAnsi="宋体" w:eastAsia="宋体" w:cs="Arial"/>
          <w:color w:val="auto"/>
          <w:sz w:val="24"/>
          <w:szCs w:val="24"/>
          <w:highlight w:val="none"/>
        </w:rPr>
      </w:pPr>
      <w:r>
        <w:rPr>
          <w:rFonts w:hint="default" w:ascii="宋体" w:hAnsi="宋体" w:eastAsia="宋体" w:cs="Arial"/>
          <w:color w:val="auto"/>
          <w:sz w:val="24"/>
          <w:szCs w:val="24"/>
          <w:highlight w:val="none"/>
        </w:rPr>
        <w:t>一、本范本适用于采用资格后审及电子化招标投标的广州市水务工程（</w:t>
      </w:r>
      <w:r>
        <w:rPr>
          <w:rFonts w:hint="eastAsia" w:ascii="宋体" w:hAnsi="宋体" w:cs="Times New Roman"/>
          <w:color w:val="auto"/>
          <w:sz w:val="24"/>
          <w:szCs w:val="24"/>
          <w:highlight w:val="none"/>
          <w:lang w:eastAsia="zh-CN"/>
        </w:rPr>
        <w:t>水利</w:t>
      </w:r>
      <w:r>
        <w:rPr>
          <w:rFonts w:hint="default" w:ascii="宋体" w:hAnsi="宋体" w:eastAsia="宋体" w:cs="Arial"/>
          <w:color w:val="auto"/>
          <w:sz w:val="24"/>
          <w:szCs w:val="24"/>
          <w:highlight w:val="none"/>
        </w:rPr>
        <w:t>）</w:t>
      </w:r>
      <w:r>
        <w:rPr>
          <w:rFonts w:hint="default" w:ascii="宋体" w:hAnsi="宋体" w:eastAsia="宋体" w:cs="Arial"/>
          <w:color w:val="auto"/>
          <w:sz w:val="24"/>
          <w:szCs w:val="24"/>
          <w:highlight w:val="none"/>
          <w:lang w:eastAsia="zh-CN"/>
        </w:rPr>
        <w:t>监理</w:t>
      </w:r>
      <w:r>
        <w:rPr>
          <w:rFonts w:hint="default" w:ascii="宋体" w:hAnsi="宋体" w:eastAsia="宋体" w:cs="Arial"/>
          <w:color w:val="auto"/>
          <w:sz w:val="24"/>
          <w:szCs w:val="24"/>
          <w:highlight w:val="none"/>
        </w:rPr>
        <w:t>公开招标项目。</w:t>
      </w:r>
    </w:p>
    <w:p w14:paraId="029B7883">
      <w:pPr>
        <w:spacing w:line="360" w:lineRule="auto"/>
        <w:ind w:firstLine="540" w:firstLineChars="225"/>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lang w:eastAsia="zh-CN"/>
        </w:rPr>
        <w:t>二</w:t>
      </w:r>
      <w:r>
        <w:rPr>
          <w:rFonts w:hint="default" w:ascii="宋体" w:hAnsi="宋体" w:eastAsia="宋体" w:cs="Times New Roman"/>
          <w:color w:val="auto"/>
          <w:sz w:val="24"/>
          <w:szCs w:val="24"/>
          <w:highlight w:val="none"/>
        </w:rPr>
        <w:t>、《广州市水务工程（</w:t>
      </w:r>
      <w:r>
        <w:rPr>
          <w:rFonts w:hint="eastAsia" w:ascii="宋体" w:hAnsi="宋体" w:cs="Times New Roman"/>
          <w:color w:val="auto"/>
          <w:sz w:val="24"/>
          <w:szCs w:val="24"/>
          <w:highlight w:val="none"/>
          <w:lang w:eastAsia="zh-CN"/>
        </w:rPr>
        <w:t>水利</w:t>
      </w:r>
      <w:r>
        <w:rPr>
          <w:rFonts w:hint="default" w:ascii="宋体" w:hAnsi="宋体" w:eastAsia="宋体" w:cs="Times New Roman"/>
          <w:color w:val="auto"/>
          <w:sz w:val="24"/>
          <w:szCs w:val="24"/>
          <w:highlight w:val="none"/>
        </w:rPr>
        <w:t>）监理公开招标项目招标文件示范文本》（以下简称《招标文件示范文本》）是参照中华人民共和国《标准</w:t>
      </w:r>
      <w:r>
        <w:rPr>
          <w:rFonts w:hint="default" w:ascii="宋体" w:hAnsi="宋体" w:eastAsia="宋体" w:cs="Times New Roman"/>
          <w:color w:val="auto"/>
          <w:sz w:val="24"/>
          <w:szCs w:val="24"/>
          <w:highlight w:val="none"/>
          <w:lang w:val="en-US" w:eastAsia="zh-CN"/>
        </w:rPr>
        <w:t>监理</w:t>
      </w:r>
      <w:r>
        <w:rPr>
          <w:rFonts w:hint="default" w:ascii="宋体" w:hAnsi="宋体" w:eastAsia="宋体" w:cs="Times New Roman"/>
          <w:color w:val="auto"/>
          <w:sz w:val="24"/>
          <w:szCs w:val="24"/>
          <w:highlight w:val="none"/>
        </w:rPr>
        <w:t>招标文件》</w:t>
      </w:r>
      <w:r>
        <w:rPr>
          <w:rFonts w:hint="default" w:ascii="宋体" w:hAnsi="宋体" w:eastAsia="宋体"/>
          <w:color w:val="auto"/>
          <w:sz w:val="24"/>
          <w:szCs w:val="24"/>
          <w:highlight w:val="none"/>
          <w:lang w:eastAsia="zh-CN"/>
        </w:rPr>
        <w:t>（</w:t>
      </w:r>
      <w:r>
        <w:rPr>
          <w:rFonts w:hint="default" w:ascii="宋体" w:hAnsi="宋体" w:eastAsia="宋体"/>
          <w:color w:val="auto"/>
          <w:sz w:val="24"/>
          <w:szCs w:val="24"/>
          <w:highlight w:val="none"/>
        </w:rPr>
        <w:t>201</w:t>
      </w:r>
      <w:r>
        <w:rPr>
          <w:rFonts w:hint="default" w:ascii="宋体" w:hAnsi="宋体" w:eastAsia="宋体"/>
          <w:color w:val="auto"/>
          <w:sz w:val="24"/>
          <w:szCs w:val="24"/>
          <w:highlight w:val="none"/>
          <w:lang w:val="en-US" w:eastAsia="zh-CN"/>
        </w:rPr>
        <w:t>7年</w:t>
      </w:r>
      <w:r>
        <w:rPr>
          <w:rFonts w:hint="default" w:ascii="宋体" w:hAnsi="宋体" w:eastAsia="宋体"/>
          <w:color w:val="auto"/>
          <w:sz w:val="24"/>
          <w:szCs w:val="24"/>
          <w:highlight w:val="none"/>
        </w:rPr>
        <w:t>版</w:t>
      </w:r>
      <w:r>
        <w:rPr>
          <w:rFonts w:hint="default" w:ascii="宋体" w:hAnsi="宋体" w:eastAsia="宋体"/>
          <w:color w:val="auto"/>
          <w:sz w:val="24"/>
          <w:szCs w:val="24"/>
          <w:highlight w:val="none"/>
          <w:lang w:eastAsia="zh-CN"/>
        </w:rPr>
        <w:t>）</w:t>
      </w:r>
      <w:r>
        <w:rPr>
          <w:rFonts w:hint="default" w:ascii="宋体" w:hAnsi="宋体" w:eastAsia="宋体" w:cs="Times New Roman"/>
          <w:color w:val="auto"/>
          <w:sz w:val="24"/>
          <w:szCs w:val="24"/>
          <w:highlight w:val="none"/>
        </w:rPr>
        <w:t>，结合市属水务工程招投标的实际情况编写。</w:t>
      </w:r>
    </w:p>
    <w:p w14:paraId="40726DE3">
      <w:pPr>
        <w:spacing w:line="360" w:lineRule="auto"/>
        <w:ind w:firstLine="540" w:firstLineChars="225"/>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lang w:eastAsia="zh-CN"/>
        </w:rPr>
        <w:t>三</w:t>
      </w:r>
      <w:r>
        <w:rPr>
          <w:rFonts w:hint="default" w:ascii="宋体" w:hAnsi="宋体" w:eastAsia="宋体" w:cs="Times New Roman"/>
          <w:color w:val="auto"/>
          <w:sz w:val="24"/>
          <w:szCs w:val="24"/>
          <w:highlight w:val="none"/>
        </w:rPr>
        <w:t>、《招标文件示范文本》以空格标示的地方由招标人填写，招标人应根据招标项目具体特点和实际需要具体化，确实没有需要填写的，在空格中用“/”标示。</w:t>
      </w:r>
    </w:p>
    <w:p w14:paraId="5687DDC9">
      <w:pPr>
        <w:spacing w:line="360" w:lineRule="auto"/>
        <w:ind w:firstLine="540" w:firstLineChars="225"/>
        <w:rPr>
          <w:rFonts w:hint="default" w:ascii="宋体" w:hAnsi="宋体" w:eastAsia="宋体"/>
          <w:color w:val="auto"/>
          <w:sz w:val="24"/>
          <w:szCs w:val="24"/>
          <w:highlight w:val="none"/>
        </w:rPr>
      </w:pPr>
      <w:r>
        <w:rPr>
          <w:rFonts w:hint="default" w:ascii="宋体" w:hAnsi="宋体" w:eastAsia="宋体" w:cs="Times New Roman"/>
          <w:color w:val="auto"/>
          <w:sz w:val="24"/>
          <w:szCs w:val="24"/>
          <w:highlight w:val="none"/>
          <w:lang w:eastAsia="zh-CN"/>
        </w:rPr>
        <w:t>四</w:t>
      </w:r>
      <w:r>
        <w:rPr>
          <w:rFonts w:hint="default" w:ascii="宋体" w:hAnsi="宋体" w:eastAsia="宋体" w:cs="Times New Roman"/>
          <w:color w:val="auto"/>
          <w:sz w:val="24"/>
          <w:szCs w:val="24"/>
          <w:highlight w:val="none"/>
        </w:rPr>
        <w:t>、为便于</w:t>
      </w:r>
      <w:r>
        <w:rPr>
          <w:rFonts w:hint="default" w:ascii="宋体" w:hAnsi="宋体" w:eastAsia="宋体"/>
          <w:color w:val="auto"/>
          <w:sz w:val="24"/>
          <w:szCs w:val="24"/>
          <w:highlight w:val="none"/>
        </w:rPr>
        <w:t>使用，在需要进一步明确的条款后用仿宋体加注了说明，使用时无需引用说明部分。注明为选择性条件的，招标人可根据招标项目的具体特点和实际需要选择使用。</w:t>
      </w:r>
    </w:p>
    <w:p w14:paraId="49BE8075">
      <w:pPr>
        <w:spacing w:line="360" w:lineRule="auto"/>
        <w:ind w:firstLine="540" w:firstLineChars="225"/>
        <w:rPr>
          <w:rFonts w:hint="default" w:ascii="宋体" w:hAnsi="宋体" w:eastAsia="宋体"/>
          <w:color w:val="auto"/>
          <w:sz w:val="24"/>
          <w:szCs w:val="24"/>
          <w:highlight w:val="none"/>
        </w:rPr>
      </w:pPr>
      <w:r>
        <w:rPr>
          <w:rFonts w:hint="default" w:ascii="宋体" w:hAnsi="宋体" w:eastAsia="宋体"/>
          <w:color w:val="auto"/>
          <w:sz w:val="24"/>
          <w:szCs w:val="24"/>
          <w:highlight w:val="none"/>
          <w:lang w:eastAsia="zh-CN"/>
        </w:rPr>
        <w:t>五</w:t>
      </w:r>
      <w:r>
        <w:rPr>
          <w:rFonts w:hint="default" w:ascii="宋体" w:hAnsi="宋体" w:eastAsia="宋体"/>
          <w:color w:val="auto"/>
          <w:sz w:val="24"/>
          <w:szCs w:val="24"/>
          <w:highlight w:val="none"/>
        </w:rPr>
        <w:t>、招标人对招标文件范本的条款需要修改的，请在相应部分的修改表中列明。</w:t>
      </w:r>
    </w:p>
    <w:p w14:paraId="7C97DD7C">
      <w:pPr>
        <w:spacing w:line="360" w:lineRule="auto"/>
        <w:ind w:firstLine="540" w:firstLineChars="225"/>
        <w:rPr>
          <w:rFonts w:hint="default" w:ascii="宋体" w:hAnsi="宋体" w:eastAsia="宋体"/>
          <w:color w:val="auto"/>
          <w:sz w:val="24"/>
          <w:szCs w:val="24"/>
          <w:highlight w:val="none"/>
        </w:rPr>
      </w:pPr>
      <w:r>
        <w:rPr>
          <w:rFonts w:hint="default" w:ascii="宋体" w:hAnsi="宋体" w:eastAsia="宋体"/>
          <w:color w:val="auto"/>
          <w:sz w:val="24"/>
          <w:szCs w:val="24"/>
          <w:highlight w:val="none"/>
          <w:lang w:eastAsia="zh-CN"/>
        </w:rPr>
        <w:t>六</w:t>
      </w:r>
      <w:r>
        <w:rPr>
          <w:rFonts w:hint="default" w:ascii="宋体" w:hAnsi="宋体" w:eastAsia="宋体"/>
          <w:color w:val="auto"/>
          <w:sz w:val="24"/>
          <w:szCs w:val="24"/>
          <w:highlight w:val="none"/>
        </w:rPr>
        <w:t>、招标文件示范范本仅供编制招标文件时参考，适用于市属水务工程的各项管理规定，区属水务工程根据实际情况参照使用。使用时，招标人可根据实际情况对招标文件示范文本的内容选用和修改，并对发布的招标文件合法性自行负责。由于投标文件格式的目录和组成涉及电子投标文件制作格式，招标人修改需谨慎。</w:t>
      </w:r>
    </w:p>
    <w:p w14:paraId="35CC062E">
      <w:pPr>
        <w:spacing w:line="360" w:lineRule="auto"/>
        <w:ind w:firstLine="540" w:firstLineChars="225"/>
        <w:rPr>
          <w:rFonts w:hint="default" w:ascii="宋体" w:hAnsi="宋体" w:eastAsia="宋体"/>
          <w:b/>
          <w:color w:val="auto"/>
          <w:sz w:val="24"/>
          <w:szCs w:val="24"/>
          <w:highlight w:val="none"/>
          <w:lang w:eastAsia="zh-CN"/>
        </w:rPr>
      </w:pPr>
      <w:r>
        <w:rPr>
          <w:rFonts w:hint="default" w:ascii="宋体" w:hAnsi="宋体" w:eastAsia="宋体"/>
          <w:color w:val="auto"/>
          <w:sz w:val="24"/>
          <w:szCs w:val="24"/>
          <w:highlight w:val="none"/>
        </w:rPr>
        <w:t>六</w:t>
      </w:r>
      <w:r>
        <w:rPr>
          <w:rFonts w:hint="default" w:ascii="宋体" w:hAnsi="宋体" w:eastAsia="宋体"/>
          <w:color w:val="auto"/>
          <w:sz w:val="24"/>
          <w:szCs w:val="24"/>
          <w:highlight w:val="none"/>
          <w:lang w:eastAsia="zh-CN"/>
        </w:rPr>
        <w:t>、</w:t>
      </w:r>
      <w:r>
        <w:rPr>
          <w:rFonts w:hint="eastAsia" w:ascii="宋体" w:hAnsi="宋体"/>
          <w:color w:val="auto"/>
          <w:sz w:val="24"/>
          <w:szCs w:val="24"/>
          <w:highlight w:val="none"/>
        </w:rPr>
        <w:t>本范本</w:t>
      </w:r>
      <w:r>
        <w:rPr>
          <w:rFonts w:hint="eastAsia" w:ascii="宋体" w:hAnsi="宋体" w:cs="宋体"/>
          <w:color w:val="auto"/>
          <w:kern w:val="0"/>
          <w:sz w:val="24"/>
          <w:szCs w:val="24"/>
          <w:highlight w:val="none"/>
          <w:lang w:eastAsia="zh-CN"/>
        </w:rPr>
        <w:t>按照广州交易集团有限公司（广州公共资源交易中心）</w:t>
      </w:r>
      <w:r>
        <w:rPr>
          <w:rFonts w:hint="eastAsia" w:ascii="宋体" w:hAnsi="宋体" w:cs="宋体"/>
          <w:color w:val="auto"/>
          <w:kern w:val="0"/>
          <w:sz w:val="24"/>
          <w:szCs w:val="24"/>
          <w:highlight w:val="none"/>
        </w:rPr>
        <w:t>交易平台关于全流程电子化项目的相关指南</w:t>
      </w:r>
      <w:r>
        <w:rPr>
          <w:rFonts w:hint="eastAsia" w:ascii="宋体" w:hAnsi="宋体" w:cs="宋体"/>
          <w:color w:val="auto"/>
          <w:kern w:val="0"/>
          <w:sz w:val="24"/>
          <w:szCs w:val="24"/>
          <w:highlight w:val="none"/>
          <w:lang w:eastAsia="zh-CN"/>
        </w:rPr>
        <w:t>进行操作</w:t>
      </w:r>
      <w:r>
        <w:rPr>
          <w:rFonts w:hint="eastAsia"/>
          <w:color w:val="auto"/>
          <w:highlight w:val="none"/>
          <w:lang w:eastAsia="zh-CN"/>
        </w:rPr>
        <w:t>。</w:t>
      </w:r>
      <w:r>
        <w:rPr>
          <w:rFonts w:hint="eastAsia" w:ascii="宋体" w:hAnsi="宋体"/>
          <w:color w:val="auto"/>
          <w:sz w:val="24"/>
          <w:szCs w:val="24"/>
          <w:highlight w:val="none"/>
        </w:rPr>
        <w:t>若项目采用其他</w:t>
      </w:r>
      <w:r>
        <w:rPr>
          <w:rFonts w:hint="eastAsia" w:ascii="宋体" w:hAnsi="宋体"/>
          <w:color w:val="auto"/>
          <w:sz w:val="24"/>
          <w:szCs w:val="24"/>
          <w:highlight w:val="none"/>
          <w:lang w:eastAsia="zh-CN"/>
        </w:rPr>
        <w:t>招标投标</w:t>
      </w:r>
      <w:r>
        <w:rPr>
          <w:rFonts w:hint="eastAsia" w:ascii="宋体" w:hAnsi="宋体"/>
          <w:color w:val="auto"/>
          <w:sz w:val="24"/>
          <w:szCs w:val="24"/>
          <w:highlight w:val="none"/>
        </w:rPr>
        <w:t>交易平台开展招投标活动的，应依据相应平台规定设置相关内容</w:t>
      </w:r>
      <w:r>
        <w:rPr>
          <w:rFonts w:hint="eastAsia" w:ascii="宋体" w:hAnsi="宋体"/>
          <w:color w:val="auto"/>
          <w:sz w:val="24"/>
          <w:szCs w:val="24"/>
          <w:highlight w:val="none"/>
          <w:lang w:eastAsia="zh-CN"/>
        </w:rPr>
        <w:t>，信息发布也应在相应平台进行发布</w:t>
      </w:r>
      <w:r>
        <w:rPr>
          <w:rFonts w:ascii="宋体" w:hAnsi="宋体" w:cs="宋体"/>
          <w:color w:val="auto"/>
          <w:kern w:val="0"/>
          <w:sz w:val="24"/>
          <w:szCs w:val="24"/>
          <w:highlight w:val="none"/>
          <w:u w:val="none"/>
        </w:rPr>
        <w:t>。</w:t>
      </w:r>
    </w:p>
    <w:p w14:paraId="7C83EFCA">
      <w:pPr>
        <w:widowControl/>
        <w:spacing w:line="360" w:lineRule="auto"/>
        <w:ind w:firstLine="480" w:firstLineChars="200"/>
        <w:rPr>
          <w:rFonts w:hint="default" w:ascii="宋体" w:hAnsi="宋体" w:eastAsia="宋体"/>
          <w:color w:val="auto"/>
          <w:sz w:val="24"/>
          <w:szCs w:val="24"/>
          <w:highlight w:val="none"/>
        </w:rPr>
      </w:pPr>
      <w:r>
        <w:rPr>
          <w:rFonts w:hint="default" w:ascii="宋体" w:hAnsi="宋体" w:eastAsia="宋体"/>
          <w:color w:val="auto"/>
          <w:sz w:val="24"/>
          <w:szCs w:val="24"/>
          <w:highlight w:val="none"/>
        </w:rPr>
        <w:t>七、在使用中遇到问题，请向</w:t>
      </w:r>
      <w:r>
        <w:rPr>
          <w:rFonts w:ascii="宋体" w:hAnsi="宋体" w:eastAsia="宋体" w:cs="宋体"/>
          <w:color w:val="auto"/>
          <w:sz w:val="24"/>
          <w:szCs w:val="24"/>
          <w:highlight w:val="none"/>
        </w:rPr>
        <w:t>广州市水务工程招标投标管理中心</w:t>
      </w:r>
      <w:r>
        <w:rPr>
          <w:rFonts w:hint="default" w:ascii="宋体" w:hAnsi="宋体" w:eastAsia="宋体"/>
          <w:color w:val="auto"/>
          <w:sz w:val="24"/>
          <w:szCs w:val="24"/>
          <w:highlight w:val="none"/>
        </w:rPr>
        <w:t>反映。联系方式如下：</w:t>
      </w:r>
    </w:p>
    <w:p w14:paraId="59C59BF7">
      <w:pPr>
        <w:widowControl/>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电话：</w:t>
      </w:r>
      <w:r>
        <w:rPr>
          <w:rFonts w:hint="eastAsia" w:ascii="宋体" w:hAnsi="宋体"/>
          <w:color w:val="auto"/>
          <w:sz w:val="24"/>
          <w:szCs w:val="24"/>
          <w:highlight w:val="none"/>
        </w:rPr>
        <w:t>020-</w:t>
      </w:r>
      <w:r>
        <w:rPr>
          <w:rFonts w:hint="eastAsia" w:ascii="宋体" w:hAnsi="宋体"/>
          <w:color w:val="auto"/>
          <w:sz w:val="24"/>
          <w:szCs w:val="24"/>
          <w:highlight w:val="none"/>
          <w:lang w:val="en-US" w:eastAsia="zh-CN"/>
        </w:rPr>
        <w:t>88521061</w:t>
      </w:r>
      <w:r>
        <w:rPr>
          <w:rFonts w:hint="eastAsia" w:ascii="宋体" w:hAnsi="宋体"/>
          <w:color w:val="auto"/>
          <w:sz w:val="24"/>
          <w:szCs w:val="24"/>
          <w:highlight w:val="none"/>
        </w:rPr>
        <w:t>、</w:t>
      </w:r>
      <w:r>
        <w:rPr>
          <w:rFonts w:ascii="宋体" w:hAnsi="宋体"/>
          <w:color w:val="auto"/>
          <w:sz w:val="24"/>
          <w:szCs w:val="24"/>
          <w:highlight w:val="none"/>
        </w:rPr>
        <w:t>020-</w:t>
      </w:r>
      <w:r>
        <w:rPr>
          <w:rFonts w:hint="eastAsia" w:ascii="宋体" w:hAnsi="宋体"/>
          <w:color w:val="auto"/>
          <w:sz w:val="24"/>
          <w:szCs w:val="24"/>
          <w:highlight w:val="none"/>
          <w:lang w:val="en-US" w:eastAsia="zh-CN"/>
        </w:rPr>
        <w:t>88521049</w:t>
      </w:r>
      <w:r>
        <w:rPr>
          <w:rFonts w:hint="default" w:ascii="宋体" w:hAnsi="宋体" w:eastAsia="宋体"/>
          <w:color w:val="auto"/>
          <w:sz w:val="24"/>
          <w:szCs w:val="24"/>
          <w:highlight w:val="none"/>
        </w:rPr>
        <w:t>。</w:t>
      </w:r>
    </w:p>
    <w:p w14:paraId="4EE36B1F">
      <w:pPr>
        <w:widowControl/>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电子邮箱：</w:t>
      </w:r>
      <w:r>
        <w:rPr>
          <w:rFonts w:hint="default"/>
          <w:color w:val="auto"/>
          <w:sz w:val="24"/>
          <w:szCs w:val="24"/>
          <w:highlight w:val="none"/>
        </w:rPr>
        <w:fldChar w:fldCharType="begin"/>
      </w:r>
      <w:r>
        <w:rPr>
          <w:rFonts w:hint="default"/>
          <w:color w:val="auto"/>
          <w:sz w:val="24"/>
          <w:szCs w:val="24"/>
          <w:highlight w:val="none"/>
        </w:rPr>
        <w:instrText xml:space="preserve"> HYPERLINK "mailto:A61300522@126.com" </w:instrText>
      </w:r>
      <w:r>
        <w:rPr>
          <w:rFonts w:hint="default"/>
          <w:color w:val="auto"/>
          <w:sz w:val="24"/>
          <w:szCs w:val="24"/>
          <w:highlight w:val="none"/>
        </w:rPr>
        <w:fldChar w:fldCharType="separate"/>
      </w:r>
      <w:r>
        <w:rPr>
          <w:rStyle w:val="22"/>
          <w:rFonts w:hint="eastAsia" w:ascii="宋体" w:hAnsi="宋体"/>
          <w:color w:val="auto"/>
          <w:sz w:val="24"/>
          <w:szCs w:val="24"/>
          <w:highlight w:val="none"/>
        </w:rPr>
        <w:t>A61300522@126.com</w:t>
      </w:r>
      <w:r>
        <w:rPr>
          <w:rStyle w:val="22"/>
          <w:rFonts w:hint="eastAsia" w:ascii="宋体" w:hAnsi="宋体"/>
          <w:color w:val="auto"/>
          <w:sz w:val="24"/>
          <w:szCs w:val="24"/>
          <w:highlight w:val="none"/>
        </w:rPr>
        <w:fldChar w:fldCharType="end"/>
      </w:r>
      <w:r>
        <w:rPr>
          <w:rFonts w:hint="default" w:ascii="宋体" w:hAnsi="宋体" w:eastAsia="宋体"/>
          <w:color w:val="auto"/>
          <w:sz w:val="24"/>
          <w:szCs w:val="24"/>
          <w:highlight w:val="none"/>
        </w:rPr>
        <w:t>。</w:t>
      </w:r>
    </w:p>
    <w:p w14:paraId="1D4600EF">
      <w:pPr>
        <w:widowControl/>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地址：广州市天河区瘦狗岭路555号</w:t>
      </w:r>
      <w:r>
        <w:rPr>
          <w:rFonts w:hint="eastAsia" w:ascii="宋体" w:hAnsi="宋体"/>
          <w:color w:val="auto"/>
          <w:sz w:val="24"/>
          <w:szCs w:val="24"/>
          <w:highlight w:val="none"/>
          <w:lang w:val="en-US" w:eastAsia="zh-CN"/>
        </w:rPr>
        <w:t>9楼</w:t>
      </w:r>
      <w:r>
        <w:rPr>
          <w:rFonts w:hint="default" w:ascii="宋体" w:hAnsi="宋体" w:eastAsia="宋体"/>
          <w:color w:val="auto"/>
          <w:sz w:val="24"/>
          <w:szCs w:val="24"/>
          <w:highlight w:val="none"/>
        </w:rPr>
        <w:t>。</w:t>
      </w:r>
    </w:p>
    <w:p w14:paraId="6ED7864F">
      <w:pPr>
        <w:pStyle w:val="10"/>
        <w:kinsoku w:val="0"/>
        <w:overflowPunct w:val="0"/>
        <w:ind w:left="0"/>
        <w:rPr>
          <w:rFonts w:hint="eastAsia" w:ascii="Times New Roman" w:hAnsi="Times New Roman" w:eastAsia="Times New Roman"/>
          <w:color w:val="auto"/>
          <w:sz w:val="20"/>
          <w:szCs w:val="24"/>
          <w:highlight w:val="none"/>
        </w:rPr>
        <w:sectPr>
          <w:pgSz w:w="11905" w:h="16838"/>
          <w:pgMar w:top="1417" w:right="1417" w:bottom="1417" w:left="1417" w:header="720" w:footer="720" w:gutter="0"/>
          <w:lnNumType w:countBy="0" w:distance="360"/>
          <w:cols w:space="720" w:num="1"/>
        </w:sectPr>
      </w:pPr>
    </w:p>
    <w:p w14:paraId="14849737">
      <w:pPr>
        <w:pStyle w:val="10"/>
        <w:kinsoku w:val="0"/>
        <w:overflowPunct w:val="0"/>
        <w:ind w:left="0"/>
        <w:rPr>
          <w:rFonts w:hint="eastAsia" w:ascii="Times New Roman" w:hAnsi="Times New Roman" w:eastAsia="Times New Roman"/>
          <w:color w:val="auto"/>
          <w:sz w:val="20"/>
          <w:szCs w:val="24"/>
          <w:highlight w:val="none"/>
        </w:rPr>
      </w:pPr>
    </w:p>
    <w:p w14:paraId="35944222">
      <w:pPr>
        <w:pStyle w:val="10"/>
        <w:kinsoku w:val="0"/>
        <w:overflowPunct w:val="0"/>
        <w:ind w:left="0"/>
        <w:rPr>
          <w:rFonts w:hint="eastAsia" w:ascii="Times New Roman" w:hAnsi="Times New Roman" w:eastAsia="Times New Roman"/>
          <w:color w:val="auto"/>
          <w:sz w:val="20"/>
          <w:szCs w:val="24"/>
          <w:highlight w:val="none"/>
        </w:rPr>
      </w:pPr>
    </w:p>
    <w:p w14:paraId="19E00D67">
      <w:pPr>
        <w:pStyle w:val="10"/>
        <w:kinsoku w:val="0"/>
        <w:overflowPunct w:val="0"/>
        <w:ind w:left="0"/>
        <w:rPr>
          <w:rFonts w:hint="eastAsia" w:ascii="Times New Roman" w:hAnsi="Times New Roman" w:eastAsia="Times New Roman"/>
          <w:color w:val="auto"/>
          <w:sz w:val="20"/>
          <w:szCs w:val="24"/>
          <w:highlight w:val="none"/>
        </w:rPr>
      </w:pPr>
    </w:p>
    <w:p w14:paraId="7FF2FA08">
      <w:pPr>
        <w:pStyle w:val="10"/>
        <w:kinsoku w:val="0"/>
        <w:overflowPunct w:val="0"/>
        <w:ind w:left="0"/>
        <w:rPr>
          <w:rFonts w:hint="eastAsia" w:ascii="Times New Roman" w:hAnsi="Times New Roman" w:eastAsia="Times New Roman"/>
          <w:color w:val="auto"/>
          <w:sz w:val="20"/>
          <w:szCs w:val="24"/>
          <w:highlight w:val="none"/>
        </w:rPr>
      </w:pPr>
    </w:p>
    <w:p w14:paraId="77DEDA75">
      <w:pPr>
        <w:jc w:val="center"/>
        <w:rPr>
          <w:rFonts w:hint="eastAsia" w:ascii="黑体" w:hAnsi="黑体" w:eastAsia="黑体" w:cs="黑体"/>
          <w:sz w:val="36"/>
          <w:szCs w:val="36"/>
          <w:highlight w:val="none"/>
        </w:rPr>
      </w:pPr>
      <w:bookmarkStart w:id="1" w:name="_Toc6405"/>
      <w:r>
        <w:rPr>
          <w:rFonts w:hint="eastAsia" w:ascii="黑体" w:hAnsi="黑体" w:eastAsia="黑体" w:cs="黑体"/>
          <w:sz w:val="36"/>
          <w:szCs w:val="36"/>
          <w:highlight w:val="none"/>
          <w:u w:val="single"/>
        </w:rPr>
        <w:t>（项目名称）</w:t>
      </w:r>
      <w:r>
        <w:rPr>
          <w:rFonts w:hint="eastAsia" w:ascii="黑体" w:hAnsi="黑体" w:eastAsia="黑体" w:cs="黑体"/>
          <w:sz w:val="36"/>
          <w:szCs w:val="36"/>
          <w:highlight w:val="none"/>
          <w:lang w:eastAsia="zh-CN"/>
        </w:rPr>
        <w:t>监理</w:t>
      </w:r>
      <w:bookmarkEnd w:id="1"/>
    </w:p>
    <w:p w14:paraId="18F3C0B0">
      <w:pPr>
        <w:pStyle w:val="10"/>
        <w:kinsoku w:val="0"/>
        <w:overflowPunct w:val="0"/>
        <w:spacing w:before="2"/>
        <w:ind w:left="0"/>
        <w:rPr>
          <w:rFonts w:hint="default"/>
          <w:color w:val="auto"/>
          <w:sz w:val="23"/>
          <w:szCs w:val="24"/>
          <w:highlight w:val="none"/>
        </w:rPr>
      </w:pPr>
    </w:p>
    <w:p w14:paraId="6FA76C78">
      <w:pPr>
        <w:pStyle w:val="10"/>
        <w:kinsoku w:val="0"/>
        <w:overflowPunct w:val="0"/>
        <w:ind w:left="0"/>
        <w:rPr>
          <w:rFonts w:hint="default"/>
          <w:color w:val="auto"/>
          <w:sz w:val="20"/>
          <w:szCs w:val="24"/>
          <w:highlight w:val="none"/>
        </w:rPr>
      </w:pPr>
    </w:p>
    <w:p w14:paraId="66D4AECD">
      <w:pPr>
        <w:pStyle w:val="10"/>
        <w:kinsoku w:val="0"/>
        <w:overflowPunct w:val="0"/>
        <w:ind w:left="0"/>
        <w:rPr>
          <w:rFonts w:hint="default"/>
          <w:color w:val="auto"/>
          <w:sz w:val="20"/>
          <w:szCs w:val="24"/>
          <w:highlight w:val="none"/>
        </w:rPr>
      </w:pPr>
    </w:p>
    <w:p w14:paraId="40E77CE4">
      <w:pPr>
        <w:pStyle w:val="10"/>
        <w:kinsoku w:val="0"/>
        <w:overflowPunct w:val="0"/>
        <w:ind w:left="0"/>
        <w:rPr>
          <w:rFonts w:hint="default"/>
          <w:color w:val="auto"/>
          <w:sz w:val="20"/>
          <w:szCs w:val="24"/>
          <w:highlight w:val="none"/>
        </w:rPr>
      </w:pPr>
    </w:p>
    <w:p w14:paraId="06DB6212">
      <w:pPr>
        <w:pStyle w:val="10"/>
        <w:kinsoku w:val="0"/>
        <w:overflowPunct w:val="0"/>
        <w:ind w:left="0"/>
        <w:rPr>
          <w:rFonts w:hint="default"/>
          <w:color w:val="auto"/>
          <w:sz w:val="20"/>
          <w:szCs w:val="24"/>
          <w:highlight w:val="none"/>
        </w:rPr>
      </w:pPr>
    </w:p>
    <w:p w14:paraId="74F0B027">
      <w:pPr>
        <w:pStyle w:val="10"/>
        <w:kinsoku w:val="0"/>
        <w:overflowPunct w:val="0"/>
        <w:ind w:left="0"/>
        <w:rPr>
          <w:rFonts w:hint="default"/>
          <w:color w:val="auto"/>
          <w:sz w:val="20"/>
          <w:szCs w:val="24"/>
          <w:highlight w:val="none"/>
        </w:rPr>
      </w:pPr>
    </w:p>
    <w:p w14:paraId="6649899D">
      <w:pPr>
        <w:pStyle w:val="10"/>
        <w:kinsoku w:val="0"/>
        <w:overflowPunct w:val="0"/>
        <w:spacing w:before="106"/>
        <w:ind w:left="3" w:right="4"/>
        <w:jc w:val="center"/>
        <w:rPr>
          <w:rFonts w:hint="default"/>
          <w:color w:val="auto"/>
          <w:sz w:val="44"/>
          <w:szCs w:val="24"/>
          <w:highlight w:val="none"/>
        </w:rPr>
      </w:pPr>
      <w:r>
        <w:rPr>
          <w:rFonts w:hint="eastAsia" w:ascii="黑体" w:hAnsi="黑体" w:eastAsia="黑体"/>
          <w:color w:val="auto"/>
          <w:sz w:val="84"/>
          <w:szCs w:val="24"/>
          <w:highlight w:val="none"/>
        </w:rPr>
        <w:t>招标文件</w:t>
      </w:r>
    </w:p>
    <w:p w14:paraId="4F216D16">
      <w:pPr>
        <w:pStyle w:val="10"/>
        <w:kinsoku w:val="0"/>
        <w:overflowPunct w:val="0"/>
        <w:ind w:left="0"/>
        <w:rPr>
          <w:rFonts w:hint="default"/>
          <w:color w:val="auto"/>
          <w:sz w:val="44"/>
          <w:szCs w:val="24"/>
          <w:highlight w:val="none"/>
        </w:rPr>
      </w:pPr>
    </w:p>
    <w:p w14:paraId="64D17E2B">
      <w:pPr>
        <w:pStyle w:val="10"/>
        <w:kinsoku w:val="0"/>
        <w:overflowPunct w:val="0"/>
        <w:ind w:left="0"/>
        <w:rPr>
          <w:rFonts w:hint="default"/>
          <w:color w:val="auto"/>
          <w:sz w:val="44"/>
          <w:szCs w:val="24"/>
          <w:highlight w:val="none"/>
        </w:rPr>
      </w:pPr>
    </w:p>
    <w:p w14:paraId="0FB5370A">
      <w:pPr>
        <w:pStyle w:val="10"/>
        <w:kinsoku w:val="0"/>
        <w:overflowPunct w:val="0"/>
        <w:ind w:left="0"/>
        <w:rPr>
          <w:rFonts w:hint="default"/>
          <w:color w:val="auto"/>
          <w:sz w:val="44"/>
          <w:szCs w:val="24"/>
          <w:highlight w:val="none"/>
        </w:rPr>
      </w:pPr>
    </w:p>
    <w:p w14:paraId="1652CC97">
      <w:pPr>
        <w:pStyle w:val="10"/>
        <w:kinsoku w:val="0"/>
        <w:overflowPunct w:val="0"/>
        <w:ind w:left="0"/>
        <w:rPr>
          <w:rFonts w:hint="default"/>
          <w:color w:val="auto"/>
          <w:sz w:val="44"/>
          <w:szCs w:val="24"/>
          <w:highlight w:val="none"/>
        </w:rPr>
      </w:pPr>
    </w:p>
    <w:p w14:paraId="75FED5DF">
      <w:pPr>
        <w:pStyle w:val="10"/>
        <w:kinsoku w:val="0"/>
        <w:overflowPunct w:val="0"/>
        <w:ind w:left="0"/>
        <w:rPr>
          <w:rFonts w:hint="default"/>
          <w:color w:val="auto"/>
          <w:sz w:val="44"/>
          <w:szCs w:val="24"/>
          <w:highlight w:val="none"/>
        </w:rPr>
      </w:pPr>
    </w:p>
    <w:p w14:paraId="6394E2E5">
      <w:pPr>
        <w:pStyle w:val="10"/>
        <w:kinsoku w:val="0"/>
        <w:overflowPunct w:val="0"/>
        <w:ind w:left="0"/>
        <w:rPr>
          <w:rFonts w:hint="default"/>
          <w:color w:val="auto"/>
          <w:sz w:val="44"/>
          <w:szCs w:val="24"/>
          <w:highlight w:val="none"/>
        </w:rPr>
      </w:pPr>
    </w:p>
    <w:p w14:paraId="4B9B07A8">
      <w:pPr>
        <w:pStyle w:val="10"/>
        <w:kinsoku w:val="0"/>
        <w:overflowPunct w:val="0"/>
        <w:ind w:left="0"/>
        <w:rPr>
          <w:rFonts w:hint="default"/>
          <w:color w:val="auto"/>
          <w:sz w:val="44"/>
          <w:szCs w:val="24"/>
          <w:highlight w:val="none"/>
        </w:rPr>
      </w:pPr>
    </w:p>
    <w:p w14:paraId="3B3CC409">
      <w:pPr>
        <w:pStyle w:val="10"/>
        <w:kinsoku w:val="0"/>
        <w:overflowPunct w:val="0"/>
        <w:ind w:left="0"/>
        <w:rPr>
          <w:rFonts w:hint="default"/>
          <w:color w:val="auto"/>
          <w:sz w:val="44"/>
          <w:szCs w:val="24"/>
          <w:highlight w:val="none"/>
        </w:rPr>
      </w:pPr>
    </w:p>
    <w:p w14:paraId="528D6EF1">
      <w:pPr>
        <w:pStyle w:val="10"/>
        <w:kinsoku w:val="0"/>
        <w:overflowPunct w:val="0"/>
        <w:ind w:left="0"/>
        <w:rPr>
          <w:rFonts w:hint="default"/>
          <w:color w:val="auto"/>
          <w:sz w:val="44"/>
          <w:szCs w:val="24"/>
          <w:highlight w:val="none"/>
        </w:rPr>
      </w:pPr>
    </w:p>
    <w:p w14:paraId="424851D7">
      <w:pPr>
        <w:pStyle w:val="10"/>
        <w:kinsoku w:val="0"/>
        <w:overflowPunct w:val="0"/>
        <w:spacing w:before="8"/>
        <w:ind w:left="0"/>
        <w:rPr>
          <w:rFonts w:hint="default"/>
          <w:color w:val="auto"/>
          <w:sz w:val="33"/>
          <w:szCs w:val="24"/>
          <w:highlight w:val="none"/>
        </w:rPr>
      </w:pPr>
    </w:p>
    <w:p w14:paraId="3DFFF2EC">
      <w:pPr>
        <w:spacing w:before="88" w:line="468" w:lineRule="auto"/>
        <w:ind w:left="2158"/>
        <w:rPr>
          <w:rFonts w:hint="eastAsia" w:ascii="黑体" w:hAnsi="黑体" w:eastAsia="黑体" w:cs="黑体"/>
          <w:color w:val="auto"/>
          <w:sz w:val="27"/>
          <w:szCs w:val="27"/>
          <w:highlight w:val="none"/>
        </w:rPr>
      </w:pPr>
      <w:r>
        <w:rPr>
          <w:rFonts w:hint="eastAsia" w:ascii="黑体" w:hAnsi="黑体" w:eastAsia="黑体" w:cs="黑体"/>
          <w:color w:val="auto"/>
          <w:spacing w:val="-4"/>
          <w:sz w:val="27"/>
          <w:szCs w:val="27"/>
          <w:highlight w:val="none"/>
        </w:rPr>
        <w:t>招标人：</w:t>
      </w:r>
      <w:r>
        <w:rPr>
          <w:rFonts w:hint="eastAsia" w:ascii="黑体" w:hAnsi="黑体" w:eastAsia="黑体" w:cs="黑体"/>
          <w:color w:val="auto"/>
          <w:spacing w:val="-4"/>
          <w:sz w:val="27"/>
          <w:szCs w:val="27"/>
          <w:highlight w:val="none"/>
          <w:u w:val="single" w:color="auto"/>
        </w:rPr>
        <w:t xml:space="preserve">             </w:t>
      </w:r>
      <w:r>
        <w:rPr>
          <w:rFonts w:hint="eastAsia" w:ascii="黑体" w:hAnsi="黑体" w:eastAsia="黑体" w:cs="黑体"/>
          <w:color w:val="auto"/>
          <w:spacing w:val="-4"/>
          <w:sz w:val="27"/>
          <w:szCs w:val="27"/>
          <w:highlight w:val="none"/>
        </w:rPr>
        <w:t>(盖单位章)</w:t>
      </w:r>
    </w:p>
    <w:p w14:paraId="2F70BF13">
      <w:pPr>
        <w:pStyle w:val="10"/>
        <w:tabs>
          <w:tab w:val="left" w:pos="3611"/>
          <w:tab w:val="left" w:pos="4626"/>
          <w:tab w:val="left" w:pos="5642"/>
        </w:tabs>
        <w:kinsoku w:val="0"/>
        <w:overflowPunct w:val="0"/>
        <w:spacing w:before="14"/>
        <w:ind w:left="2877" w:right="175"/>
        <w:rPr>
          <w:rFonts w:hint="default"/>
          <w:color w:val="auto"/>
          <w:sz w:val="28"/>
          <w:szCs w:val="24"/>
          <w:highlight w:val="none"/>
        </w:rPr>
        <w:sectPr>
          <w:pgSz w:w="11905" w:h="16838"/>
          <w:pgMar w:top="1417" w:right="1417" w:bottom="1417" w:left="1417" w:header="720" w:footer="720" w:gutter="0"/>
          <w:lnNumType w:countBy="0" w:distance="360"/>
          <w:cols w:space="720" w:num="1"/>
        </w:sectPr>
      </w:pPr>
      <w:r>
        <w:rPr>
          <w:rFonts w:hint="eastAsia" w:ascii="黑体" w:hAnsi="黑体" w:eastAsia="黑体" w:cs="黑体"/>
          <w:color w:val="auto"/>
          <w:sz w:val="27"/>
          <w:szCs w:val="27"/>
          <w:highlight w:val="none"/>
          <w:u w:val="single" w:color="auto"/>
        </w:rPr>
        <w:tab/>
      </w:r>
      <w:r>
        <w:rPr>
          <w:rFonts w:hint="eastAsia" w:ascii="黑体" w:hAnsi="黑体" w:eastAsia="黑体" w:cs="黑体"/>
          <w:color w:val="auto"/>
          <w:spacing w:val="6"/>
          <w:sz w:val="27"/>
          <w:szCs w:val="27"/>
          <w:highlight w:val="none"/>
        </w:rPr>
        <w:t>年</w:t>
      </w:r>
      <w:r>
        <w:rPr>
          <w:rFonts w:hint="eastAsia" w:ascii="黑体" w:hAnsi="黑体" w:eastAsia="黑体" w:cs="黑体"/>
          <w:color w:val="auto"/>
          <w:spacing w:val="6"/>
          <w:sz w:val="27"/>
          <w:szCs w:val="27"/>
          <w:highlight w:val="none"/>
          <w:u w:val="single" w:color="auto"/>
        </w:rPr>
        <w:t xml:space="preserve"> </w:t>
      </w:r>
      <w:r>
        <w:rPr>
          <w:rFonts w:hint="eastAsia" w:ascii="黑体" w:hAnsi="黑体" w:eastAsia="黑体" w:cs="黑体"/>
          <w:color w:val="auto"/>
          <w:spacing w:val="3"/>
          <w:sz w:val="27"/>
          <w:szCs w:val="27"/>
          <w:highlight w:val="none"/>
          <w:u w:val="single" w:color="auto"/>
        </w:rPr>
        <w:t xml:space="preserve">    </w:t>
      </w:r>
      <w:r>
        <w:rPr>
          <w:rFonts w:hint="eastAsia" w:ascii="黑体" w:hAnsi="黑体" w:eastAsia="黑体" w:cs="黑体"/>
          <w:color w:val="auto"/>
          <w:spacing w:val="3"/>
          <w:sz w:val="27"/>
          <w:szCs w:val="27"/>
          <w:highlight w:val="none"/>
        </w:rPr>
        <w:t>月</w:t>
      </w:r>
      <w:r>
        <w:rPr>
          <w:rFonts w:hint="eastAsia" w:ascii="黑体" w:hAnsi="黑体" w:eastAsia="黑体" w:cs="黑体"/>
          <w:color w:val="auto"/>
          <w:spacing w:val="3"/>
          <w:sz w:val="27"/>
          <w:szCs w:val="27"/>
          <w:highlight w:val="none"/>
          <w:u w:val="single" w:color="auto"/>
        </w:rPr>
        <w:t xml:space="preserve">     </w:t>
      </w:r>
      <w:r>
        <w:rPr>
          <w:rFonts w:hint="eastAsia" w:ascii="黑体" w:hAnsi="黑体" w:eastAsia="黑体" w:cs="黑体"/>
          <w:color w:val="auto"/>
          <w:spacing w:val="3"/>
          <w:sz w:val="27"/>
          <w:szCs w:val="27"/>
          <w:highlight w:val="none"/>
        </w:rPr>
        <w:t xml:space="preserve"> 日</w:t>
      </w:r>
    </w:p>
    <w:sdt>
      <w:sdtPr>
        <w:rPr>
          <w:rFonts w:hint="eastAsia" w:ascii="宋体" w:hAnsi="宋体" w:eastAsia="宋体" w:cs="宋体"/>
          <w:color w:val="auto"/>
          <w:sz w:val="24"/>
          <w:szCs w:val="24"/>
          <w:highlight w:val="none"/>
        </w:rPr>
        <w:id w:val="147452449"/>
        <w15:color w:val="DBDBDB"/>
        <w:docPartObj>
          <w:docPartGallery w:val="Table of Contents"/>
          <w:docPartUnique/>
        </w:docPartObj>
      </w:sdtPr>
      <w:sdtEndPr>
        <w:rPr>
          <w:rFonts w:hint="eastAsia" w:ascii="宋体" w:hAnsi="宋体" w:eastAsia="宋体" w:cs="宋体"/>
          <w:color w:val="auto"/>
          <w:sz w:val="24"/>
          <w:szCs w:val="24"/>
          <w:highlight w:val="none"/>
          <w:lang w:eastAsia="zh-CN"/>
        </w:rPr>
      </w:sdtEndPr>
      <w:sdtContent>
        <w:p w14:paraId="7E61C8E5">
          <w:pPr>
            <w:spacing w:before="0" w:beforeLines="0" w:after="0" w:afterLines="0" w:line="360" w:lineRule="auto"/>
            <w:ind w:left="0" w:leftChars="0" w:right="0" w:rightChars="0" w:firstLine="0" w:firstLineChars="0"/>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目</w:t>
          </w:r>
          <w:r>
            <w:rPr>
              <w:rFonts w:hint="eastAsia" w:ascii="宋体" w:hAnsi="宋体" w:eastAsia="宋体" w:cs="宋体"/>
              <w:b/>
              <w:bCs/>
              <w:color w:val="auto"/>
              <w:sz w:val="30"/>
              <w:szCs w:val="30"/>
              <w:highlight w:val="none"/>
              <w:lang w:val="en-US" w:eastAsia="zh-CN"/>
            </w:rPr>
            <w:t xml:space="preserve"> </w:t>
          </w:r>
          <w:r>
            <w:rPr>
              <w:rFonts w:hint="eastAsia" w:ascii="宋体" w:hAnsi="宋体" w:eastAsia="宋体" w:cs="宋体"/>
              <w:b/>
              <w:bCs/>
              <w:color w:val="auto"/>
              <w:sz w:val="30"/>
              <w:szCs w:val="30"/>
              <w:highlight w:val="none"/>
            </w:rPr>
            <w:t>录</w:t>
          </w:r>
        </w:p>
        <w:p w14:paraId="5BCCB2FC">
          <w:pPr>
            <w:pStyle w:val="15"/>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TOC \o "1-3" \h \u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b/>
              <w:bCs/>
              <w:color w:val="auto"/>
              <w:sz w:val="24"/>
              <w:szCs w:val="24"/>
              <w:highlight w:val="none"/>
              <w:lang w:eastAsia="zh-CN"/>
            </w:rPr>
            <w:fldChar w:fldCharType="begin"/>
          </w:r>
          <w:r>
            <w:rPr>
              <w:rFonts w:hint="eastAsia" w:ascii="宋体" w:hAnsi="宋体" w:eastAsia="宋体" w:cs="宋体"/>
              <w:b/>
              <w:bCs/>
              <w:sz w:val="24"/>
              <w:szCs w:val="24"/>
              <w:highlight w:val="none"/>
              <w:lang w:eastAsia="zh-CN"/>
            </w:rPr>
            <w:instrText xml:space="preserve"> HYPERLINK \l _Toc19294 </w:instrText>
          </w:r>
          <w:r>
            <w:rPr>
              <w:rFonts w:hint="eastAsia" w:ascii="宋体" w:hAnsi="宋体" w:eastAsia="宋体" w:cs="宋体"/>
              <w:b/>
              <w:bCs/>
              <w:sz w:val="24"/>
              <w:szCs w:val="24"/>
              <w:highlight w:val="none"/>
              <w:lang w:eastAsia="zh-CN"/>
            </w:rPr>
            <w:fldChar w:fldCharType="separate"/>
          </w:r>
          <w:r>
            <w:rPr>
              <w:rFonts w:hint="eastAsia" w:ascii="宋体" w:hAnsi="宋体" w:eastAsia="宋体" w:cs="宋体"/>
              <w:b/>
              <w:bCs/>
              <w:sz w:val="24"/>
              <w:szCs w:val="24"/>
              <w:highlight w:val="none"/>
            </w:rPr>
            <w:t>第一卷</w:t>
          </w:r>
          <w:r>
            <w:rPr>
              <w:rFonts w:hint="eastAsia" w:ascii="宋体" w:hAnsi="宋体" w:eastAsia="宋体" w:cs="宋体"/>
              <w:b/>
              <w:bCs/>
              <w:sz w:val="24"/>
              <w:szCs w:val="24"/>
              <w:highlight w:val="none"/>
            </w:rPr>
            <w:tab/>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PAGEREF _Toc19294 \h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5</w:t>
          </w:r>
          <w:r>
            <w:rPr>
              <w:rFonts w:hint="eastAsia" w:ascii="宋体" w:hAnsi="宋体" w:eastAsia="宋体" w:cs="宋体"/>
              <w:b/>
              <w:bCs/>
              <w:sz w:val="24"/>
              <w:szCs w:val="24"/>
              <w:highlight w:val="none"/>
            </w:rPr>
            <w:fldChar w:fldCharType="end"/>
          </w:r>
          <w:r>
            <w:rPr>
              <w:rFonts w:hint="eastAsia" w:ascii="宋体" w:hAnsi="宋体" w:eastAsia="宋体" w:cs="宋体"/>
              <w:b/>
              <w:bCs/>
              <w:color w:val="auto"/>
              <w:sz w:val="24"/>
              <w:szCs w:val="24"/>
              <w:highlight w:val="none"/>
              <w:lang w:eastAsia="zh-CN"/>
            </w:rPr>
            <w:fldChar w:fldCharType="end"/>
          </w:r>
        </w:p>
        <w:p w14:paraId="75778D4C">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_Toc4842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rPr>
            <w:t>第一章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招标公告</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_Toc4842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6</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32CF3FBD">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_Toc10685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rPr>
            <w:t>第二章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投标人须知</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_Toc10685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11</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4829CA48">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_Toc29250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rPr>
            <w:t>第三章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评标办法（综合评估法）</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_Toc29250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32</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337B882F">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_Toc15665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rPr>
            <w:t>第四章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合同条款及格式</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_Toc15665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40</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2A32F406">
          <w:pPr>
            <w:pStyle w:val="15"/>
            <w:tabs>
              <w:tab w:val="right" w:leader="dot" w:pos="9071"/>
            </w:tabs>
            <w:spacing w:line="360" w:lineRule="auto"/>
            <w:rPr>
              <w:rFonts w:hint="eastAsia" w:ascii="宋体" w:hAnsi="宋体" w:eastAsia="宋体" w:cs="宋体"/>
              <w:b/>
              <w:bCs/>
              <w:i w:val="0"/>
              <w:iCs w:val="0"/>
              <w:sz w:val="24"/>
              <w:szCs w:val="24"/>
              <w:highlight w:val="none"/>
            </w:rPr>
          </w:pPr>
          <w:r>
            <w:rPr>
              <w:rFonts w:hint="eastAsia" w:ascii="宋体" w:hAnsi="宋体" w:eastAsia="宋体" w:cs="宋体"/>
              <w:b/>
              <w:bCs/>
              <w:i w:val="0"/>
              <w:iCs w:val="0"/>
              <w:color w:val="auto"/>
              <w:sz w:val="24"/>
              <w:szCs w:val="24"/>
              <w:highlight w:val="none"/>
              <w:lang w:eastAsia="zh-CN"/>
            </w:rPr>
            <w:fldChar w:fldCharType="begin"/>
          </w:r>
          <w:r>
            <w:rPr>
              <w:rFonts w:hint="eastAsia" w:ascii="宋体" w:hAnsi="宋体" w:eastAsia="宋体" w:cs="宋体"/>
              <w:b/>
              <w:bCs/>
              <w:i w:val="0"/>
              <w:iCs w:val="0"/>
              <w:sz w:val="24"/>
              <w:szCs w:val="24"/>
              <w:highlight w:val="none"/>
              <w:lang w:eastAsia="zh-CN"/>
            </w:rPr>
            <w:instrText xml:space="preserve"> HYPERLINK \l _Toc29682 </w:instrText>
          </w:r>
          <w:r>
            <w:rPr>
              <w:rFonts w:hint="eastAsia" w:ascii="宋体" w:hAnsi="宋体" w:eastAsia="宋体" w:cs="宋体"/>
              <w:b/>
              <w:bCs/>
              <w:i w:val="0"/>
              <w:iCs w:val="0"/>
              <w:sz w:val="24"/>
              <w:szCs w:val="24"/>
              <w:highlight w:val="none"/>
              <w:lang w:eastAsia="zh-CN"/>
            </w:rPr>
            <w:fldChar w:fldCharType="separate"/>
          </w:r>
          <w:r>
            <w:rPr>
              <w:rFonts w:hint="eastAsia" w:ascii="宋体" w:hAnsi="宋体" w:eastAsia="宋体" w:cs="宋体"/>
              <w:b/>
              <w:bCs/>
              <w:i w:val="0"/>
              <w:iCs w:val="0"/>
              <w:sz w:val="24"/>
              <w:szCs w:val="24"/>
              <w:highlight w:val="none"/>
            </w:rPr>
            <w:t>第二卷</w:t>
          </w:r>
          <w:r>
            <w:rPr>
              <w:rFonts w:hint="eastAsia" w:ascii="宋体" w:hAnsi="宋体" w:eastAsia="宋体" w:cs="宋体"/>
              <w:b/>
              <w:bCs/>
              <w:i w:val="0"/>
              <w:iCs w:val="0"/>
              <w:sz w:val="24"/>
              <w:szCs w:val="24"/>
              <w:highlight w:val="none"/>
            </w:rPr>
            <w:tab/>
          </w:r>
          <w:r>
            <w:rPr>
              <w:rFonts w:hint="eastAsia" w:ascii="宋体" w:hAnsi="宋体" w:eastAsia="宋体" w:cs="宋体"/>
              <w:b/>
              <w:bCs/>
              <w:i w:val="0"/>
              <w:iCs w:val="0"/>
              <w:sz w:val="24"/>
              <w:szCs w:val="24"/>
              <w:highlight w:val="none"/>
            </w:rPr>
            <w:fldChar w:fldCharType="begin"/>
          </w:r>
          <w:r>
            <w:rPr>
              <w:rFonts w:hint="eastAsia" w:ascii="宋体" w:hAnsi="宋体" w:eastAsia="宋体" w:cs="宋体"/>
              <w:b/>
              <w:bCs/>
              <w:i w:val="0"/>
              <w:iCs w:val="0"/>
              <w:sz w:val="24"/>
              <w:szCs w:val="24"/>
              <w:highlight w:val="none"/>
            </w:rPr>
            <w:instrText xml:space="preserve"> PAGEREF _Toc29682 \h </w:instrText>
          </w:r>
          <w:r>
            <w:rPr>
              <w:rFonts w:hint="eastAsia" w:ascii="宋体" w:hAnsi="宋体" w:eastAsia="宋体" w:cs="宋体"/>
              <w:b/>
              <w:bCs/>
              <w:i w:val="0"/>
              <w:iCs w:val="0"/>
              <w:sz w:val="24"/>
              <w:szCs w:val="24"/>
              <w:highlight w:val="none"/>
            </w:rPr>
            <w:fldChar w:fldCharType="separate"/>
          </w:r>
          <w:r>
            <w:rPr>
              <w:rFonts w:hint="eastAsia" w:ascii="宋体" w:hAnsi="宋体" w:eastAsia="宋体" w:cs="宋体"/>
              <w:b/>
              <w:bCs/>
              <w:i w:val="0"/>
              <w:iCs w:val="0"/>
              <w:sz w:val="24"/>
              <w:szCs w:val="24"/>
              <w:highlight w:val="none"/>
            </w:rPr>
            <w:t>41</w:t>
          </w:r>
          <w:r>
            <w:rPr>
              <w:rFonts w:hint="eastAsia" w:ascii="宋体" w:hAnsi="宋体" w:eastAsia="宋体" w:cs="宋体"/>
              <w:b/>
              <w:bCs/>
              <w:i w:val="0"/>
              <w:iCs w:val="0"/>
              <w:sz w:val="24"/>
              <w:szCs w:val="24"/>
              <w:highlight w:val="none"/>
            </w:rPr>
            <w:fldChar w:fldCharType="end"/>
          </w:r>
          <w:r>
            <w:rPr>
              <w:rFonts w:hint="eastAsia" w:ascii="宋体" w:hAnsi="宋体" w:eastAsia="宋体" w:cs="宋体"/>
              <w:b/>
              <w:bCs/>
              <w:i w:val="0"/>
              <w:iCs w:val="0"/>
              <w:color w:val="auto"/>
              <w:sz w:val="24"/>
              <w:szCs w:val="24"/>
              <w:highlight w:val="none"/>
              <w:lang w:eastAsia="zh-CN"/>
            </w:rPr>
            <w:fldChar w:fldCharType="end"/>
          </w:r>
        </w:p>
        <w:p w14:paraId="79C1CCD9">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_Toc17878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rPr>
            <w:t>第五章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委托人要求</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_Toc17878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42</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1BCA9096">
          <w:pPr>
            <w:pStyle w:val="15"/>
            <w:tabs>
              <w:tab w:val="right" w:leader="dot" w:pos="9071"/>
            </w:tabs>
            <w:spacing w:line="360" w:lineRule="auto"/>
            <w:rPr>
              <w:rFonts w:hint="eastAsia" w:ascii="宋体" w:hAnsi="宋体" w:eastAsia="宋体" w:cs="宋体"/>
              <w:b/>
              <w:bCs/>
              <w:sz w:val="24"/>
              <w:szCs w:val="24"/>
              <w:highlight w:val="none"/>
            </w:rPr>
          </w:pPr>
          <w:r>
            <w:rPr>
              <w:rFonts w:hint="eastAsia" w:ascii="宋体" w:hAnsi="宋体" w:eastAsia="宋体" w:cs="宋体"/>
              <w:b/>
              <w:bCs/>
              <w:color w:val="auto"/>
              <w:sz w:val="24"/>
              <w:szCs w:val="24"/>
              <w:highlight w:val="none"/>
              <w:lang w:eastAsia="zh-CN"/>
            </w:rPr>
            <w:fldChar w:fldCharType="begin"/>
          </w:r>
          <w:r>
            <w:rPr>
              <w:rFonts w:hint="eastAsia" w:ascii="宋体" w:hAnsi="宋体" w:eastAsia="宋体" w:cs="宋体"/>
              <w:b/>
              <w:bCs/>
              <w:sz w:val="24"/>
              <w:szCs w:val="24"/>
              <w:highlight w:val="none"/>
              <w:lang w:eastAsia="zh-CN"/>
            </w:rPr>
            <w:instrText xml:space="preserve"> HYPERLINK \l _Toc9855 </w:instrText>
          </w:r>
          <w:r>
            <w:rPr>
              <w:rFonts w:hint="eastAsia" w:ascii="宋体" w:hAnsi="宋体" w:eastAsia="宋体" w:cs="宋体"/>
              <w:b/>
              <w:bCs/>
              <w:sz w:val="24"/>
              <w:szCs w:val="24"/>
              <w:highlight w:val="none"/>
              <w:lang w:eastAsia="zh-CN"/>
            </w:rPr>
            <w:fldChar w:fldCharType="separate"/>
          </w:r>
          <w:r>
            <w:rPr>
              <w:rFonts w:hint="eastAsia" w:ascii="宋体" w:hAnsi="宋体" w:eastAsia="宋体" w:cs="宋体"/>
              <w:b/>
              <w:bCs/>
              <w:sz w:val="24"/>
              <w:szCs w:val="24"/>
              <w:highlight w:val="none"/>
            </w:rPr>
            <w:t>第三卷</w:t>
          </w:r>
          <w:r>
            <w:rPr>
              <w:rFonts w:hint="eastAsia" w:ascii="宋体" w:hAnsi="宋体" w:eastAsia="宋体" w:cs="宋体"/>
              <w:b/>
              <w:bCs/>
              <w:sz w:val="24"/>
              <w:szCs w:val="24"/>
              <w:highlight w:val="none"/>
            </w:rPr>
            <w:tab/>
          </w:r>
          <w:r>
            <w:rPr>
              <w:rFonts w:hint="eastAsia" w:ascii="宋体" w:hAnsi="宋体" w:eastAsia="宋体" w:cs="宋体"/>
              <w:b/>
              <w:bCs/>
              <w:sz w:val="24"/>
              <w:szCs w:val="24"/>
              <w:highlight w:val="none"/>
            </w:rPr>
            <w:fldChar w:fldCharType="begin"/>
          </w:r>
          <w:r>
            <w:rPr>
              <w:rFonts w:hint="eastAsia" w:ascii="宋体" w:hAnsi="宋体" w:eastAsia="宋体" w:cs="宋体"/>
              <w:b/>
              <w:bCs/>
              <w:sz w:val="24"/>
              <w:szCs w:val="24"/>
              <w:highlight w:val="none"/>
            </w:rPr>
            <w:instrText xml:space="preserve"> PAGEREF _Toc9855 \h </w:instrText>
          </w:r>
          <w:r>
            <w:rPr>
              <w:rFonts w:hint="eastAsia" w:ascii="宋体" w:hAnsi="宋体" w:eastAsia="宋体" w:cs="宋体"/>
              <w:b/>
              <w:bCs/>
              <w:sz w:val="24"/>
              <w:szCs w:val="24"/>
              <w:highlight w:val="none"/>
            </w:rPr>
            <w:fldChar w:fldCharType="separate"/>
          </w:r>
          <w:r>
            <w:rPr>
              <w:rFonts w:hint="eastAsia" w:ascii="宋体" w:hAnsi="宋体" w:eastAsia="宋体" w:cs="宋体"/>
              <w:b/>
              <w:bCs/>
              <w:sz w:val="24"/>
              <w:szCs w:val="24"/>
              <w:highlight w:val="none"/>
            </w:rPr>
            <w:t>44</w:t>
          </w:r>
          <w:r>
            <w:rPr>
              <w:rFonts w:hint="eastAsia" w:ascii="宋体" w:hAnsi="宋体" w:eastAsia="宋体" w:cs="宋体"/>
              <w:b/>
              <w:bCs/>
              <w:sz w:val="24"/>
              <w:szCs w:val="24"/>
              <w:highlight w:val="none"/>
            </w:rPr>
            <w:fldChar w:fldCharType="end"/>
          </w:r>
          <w:r>
            <w:rPr>
              <w:rFonts w:hint="eastAsia" w:ascii="宋体" w:hAnsi="宋体" w:eastAsia="宋体" w:cs="宋体"/>
              <w:b/>
              <w:bCs/>
              <w:color w:val="auto"/>
              <w:sz w:val="24"/>
              <w:szCs w:val="24"/>
              <w:highlight w:val="none"/>
              <w:lang w:eastAsia="zh-CN"/>
            </w:rPr>
            <w:fldChar w:fldCharType="end"/>
          </w:r>
        </w:p>
        <w:p w14:paraId="71379AE6">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_Toc1895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rPr>
            <w:t>第六章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投标文件格式</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_Toc1895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45</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14C7A032">
          <w:pPr>
            <w:pStyle w:val="16"/>
            <w:tabs>
              <w:tab w:val="right" w:leader="dot" w:pos="9071"/>
            </w:tabs>
            <w:spacing w:line="360" w:lineRule="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sz w:val="24"/>
              <w:szCs w:val="24"/>
              <w:highlight w:val="none"/>
              <w:lang w:eastAsia="zh-CN"/>
            </w:rPr>
            <w:instrText xml:space="preserve"> HYPERLINK \l _Toc27375 </w:instrText>
          </w:r>
          <w:r>
            <w:rPr>
              <w:rFonts w:hint="eastAsia" w:ascii="宋体" w:hAnsi="宋体" w:eastAsia="宋体" w:cs="宋体"/>
              <w:sz w:val="24"/>
              <w:szCs w:val="24"/>
              <w:highlight w:val="none"/>
              <w:lang w:eastAsia="zh-CN"/>
            </w:rPr>
            <w:fldChar w:fldCharType="separate"/>
          </w:r>
          <w:r>
            <w:rPr>
              <w:rFonts w:hint="eastAsia" w:ascii="宋体" w:hAnsi="宋体" w:eastAsia="宋体" w:cs="宋体"/>
              <w:sz w:val="24"/>
              <w:szCs w:val="24"/>
              <w:highlight w:val="none"/>
              <w:lang w:val="en-US" w:eastAsia="zh-CN"/>
            </w:rPr>
            <w:t xml:space="preserve">第七章 </w:t>
          </w:r>
          <w:r>
            <w:rPr>
              <w:rFonts w:hint="eastAsia" w:ascii="宋体" w:hAnsi="宋体" w:eastAsia="宋体" w:cs="宋体"/>
              <w:sz w:val="24"/>
              <w:szCs w:val="24"/>
              <w:highlight w:val="none"/>
            </w:rPr>
            <w:t>投标人须知前附表规定的其他资料。</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_Toc27375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65</w:t>
          </w:r>
          <w:r>
            <w:rPr>
              <w:rFonts w:hint="eastAsia" w:ascii="宋体" w:hAnsi="宋体" w:eastAsia="宋体" w:cs="宋体"/>
              <w:sz w:val="24"/>
              <w:szCs w:val="24"/>
              <w:highlight w:val="none"/>
            </w:rPr>
            <w:fldChar w:fldCharType="end"/>
          </w:r>
          <w:r>
            <w:rPr>
              <w:rFonts w:hint="eastAsia" w:ascii="宋体" w:hAnsi="宋体" w:eastAsia="宋体" w:cs="宋体"/>
              <w:color w:val="auto"/>
              <w:sz w:val="24"/>
              <w:szCs w:val="24"/>
              <w:highlight w:val="none"/>
              <w:lang w:eastAsia="zh-CN"/>
            </w:rPr>
            <w:fldChar w:fldCharType="end"/>
          </w:r>
        </w:p>
        <w:p w14:paraId="2BF0143A">
          <w:pPr>
            <w:pStyle w:val="10"/>
            <w:tabs>
              <w:tab w:val="right" w:leader="dot" w:pos="8714"/>
            </w:tabs>
            <w:kinsoku w:val="0"/>
            <w:overflowPunct w:val="0"/>
            <w:spacing w:line="360" w:lineRule="auto"/>
            <w:ind w:lef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end"/>
          </w:r>
        </w:p>
      </w:sdtContent>
    </w:sdt>
    <w:p w14:paraId="411D2655">
      <w:pPr>
        <w:pStyle w:val="37"/>
        <w:keepNext w:val="0"/>
        <w:keepLines w:val="0"/>
        <w:pageBreakBefore w:val="0"/>
        <w:widowControl/>
        <w:tabs>
          <w:tab w:val="right" w:leader="dot" w:pos="9071"/>
        </w:tabs>
        <w:kinsoku/>
        <w:wordWrap/>
        <w:overflowPunct/>
        <w:topLinePunct w:val="0"/>
        <w:autoSpaceDE/>
        <w:autoSpaceDN/>
        <w:bidi w:val="0"/>
        <w:adjustRightInd/>
        <w:snapToGrid/>
        <w:ind w:left="720" w:leftChars="300"/>
        <w:textAlignment w:val="auto"/>
        <w:rPr>
          <w:rFonts w:hint="eastAsia" w:ascii="宋体" w:hAnsi="宋体" w:eastAsia="宋体" w:cs="宋体"/>
          <w:color w:val="auto"/>
          <w:sz w:val="24"/>
          <w:szCs w:val="24"/>
          <w:highlight w:val="none"/>
          <w:lang w:eastAsia="zh-CN"/>
        </w:rPr>
      </w:pPr>
    </w:p>
    <w:p w14:paraId="6757BB46">
      <w:pPr>
        <w:pStyle w:val="10"/>
        <w:tabs>
          <w:tab w:val="right" w:leader="dot" w:pos="8714"/>
        </w:tabs>
        <w:kinsoku w:val="0"/>
        <w:overflowPunct w:val="0"/>
        <w:spacing w:line="288" w:lineRule="exact"/>
        <w:ind w:left="0"/>
        <w:jc w:val="center"/>
        <w:rPr>
          <w:rFonts w:hint="default" w:hAnsi="Calibri"/>
          <w:color w:val="auto"/>
          <w:sz w:val="21"/>
          <w:szCs w:val="24"/>
          <w:highlight w:val="none"/>
          <w:lang w:eastAsia="zh-CN"/>
        </w:rPr>
        <w:sectPr>
          <w:pgSz w:w="11905" w:h="16838"/>
          <w:pgMar w:top="1417" w:right="1417" w:bottom="1417" w:left="1417" w:header="720" w:footer="720" w:gutter="0"/>
          <w:lnNumType w:countBy="0" w:distance="360"/>
          <w:cols w:space="720" w:num="1"/>
        </w:sectPr>
      </w:pPr>
    </w:p>
    <w:p w14:paraId="04E7EE6D">
      <w:pPr>
        <w:pStyle w:val="2"/>
        <w:keepNext w:val="0"/>
        <w:keepLines w:val="0"/>
        <w:pageBreakBefore w:val="0"/>
        <w:widowControl w:val="0"/>
        <w:wordWrap/>
        <w:topLinePunct w:val="0"/>
        <w:autoSpaceDE w:val="0"/>
        <w:autoSpaceDN w:val="0"/>
        <w:bidi w:val="0"/>
        <w:adjustRightInd w:val="0"/>
        <w:snapToGrid/>
        <w:spacing w:before="0" w:beforeLines="2200"/>
        <w:ind w:left="6"/>
        <w:textAlignment w:val="auto"/>
        <w:rPr>
          <w:rFonts w:hint="eastAsia"/>
          <w:color w:val="auto"/>
          <w:sz w:val="52"/>
          <w:szCs w:val="52"/>
          <w:highlight w:val="none"/>
        </w:rPr>
      </w:pPr>
      <w:bookmarkStart w:id="2" w:name="bookmark0"/>
      <w:bookmarkEnd w:id="2"/>
      <w:bookmarkStart w:id="3" w:name="_Toc19294"/>
      <w:r>
        <w:rPr>
          <w:rFonts w:hint="eastAsia"/>
          <w:color w:val="auto"/>
          <w:sz w:val="52"/>
          <w:szCs w:val="52"/>
          <w:highlight w:val="none"/>
        </w:rPr>
        <w:t>第一卷</w:t>
      </w:r>
      <w:bookmarkEnd w:id="3"/>
    </w:p>
    <w:p w14:paraId="725D642B">
      <w:pPr>
        <w:pStyle w:val="2"/>
        <w:keepNext w:val="0"/>
        <w:keepLines w:val="0"/>
        <w:pageBreakBefore w:val="0"/>
        <w:widowControl w:val="0"/>
        <w:kinsoku w:val="0"/>
        <w:wordWrap/>
        <w:overflowPunct w:val="0"/>
        <w:topLinePunct w:val="0"/>
        <w:autoSpaceDE w:val="0"/>
        <w:autoSpaceDN w:val="0"/>
        <w:bidi w:val="0"/>
        <w:adjustRightInd w:val="0"/>
        <w:snapToGrid/>
        <w:spacing w:before="0" w:beforeLines="2200"/>
        <w:ind w:left="6" w:right="1"/>
        <w:textAlignment w:val="auto"/>
        <w:outlineLvl w:val="9"/>
        <w:rPr>
          <w:rFonts w:hint="eastAsia"/>
          <w:b w:val="0"/>
          <w:color w:val="auto"/>
          <w:sz w:val="44"/>
          <w:szCs w:val="24"/>
          <w:highlight w:val="none"/>
        </w:rPr>
        <w:sectPr>
          <w:footerReference r:id="rId4" w:type="default"/>
          <w:pgSz w:w="11905" w:h="16838"/>
          <w:pgMar w:top="1417" w:right="1417" w:bottom="1417" w:left="1417" w:header="720" w:footer="720" w:gutter="0"/>
          <w:lnNumType w:countBy="0" w:distance="360"/>
          <w:cols w:space="720" w:num="1"/>
        </w:sectPr>
      </w:pPr>
    </w:p>
    <w:p w14:paraId="0C7C1A52">
      <w:pPr>
        <w:pStyle w:val="3"/>
        <w:outlineLvl w:val="0"/>
        <w:rPr>
          <w:rFonts w:hint="default" w:cs="宋体"/>
          <w:color w:val="auto"/>
          <w:sz w:val="44"/>
          <w:szCs w:val="24"/>
          <w:highlight w:val="none"/>
        </w:rPr>
      </w:pPr>
      <w:bookmarkStart w:id="4" w:name="bookmark1"/>
      <w:bookmarkEnd w:id="4"/>
      <w:bookmarkStart w:id="5" w:name="_Toc4842"/>
      <w:r>
        <w:rPr>
          <w:rFonts w:hint="default" w:cs="宋体"/>
          <w:color w:val="auto"/>
          <w:sz w:val="44"/>
          <w:szCs w:val="24"/>
          <w:highlight w:val="none"/>
        </w:rPr>
        <w:t>第一章</w:t>
      </w:r>
      <w:r>
        <w:rPr>
          <w:rFonts w:hint="default" w:cs="宋体"/>
          <w:color w:val="auto"/>
          <w:sz w:val="44"/>
          <w:szCs w:val="24"/>
          <w:highlight w:val="none"/>
          <w:lang w:val="en-US" w:eastAsia="zh-CN"/>
        </w:rPr>
        <w:t xml:space="preserve"> </w:t>
      </w:r>
      <w:r>
        <w:rPr>
          <w:rFonts w:hint="default" w:cs="宋体"/>
          <w:color w:val="auto"/>
          <w:sz w:val="44"/>
          <w:szCs w:val="24"/>
          <w:highlight w:val="none"/>
        </w:rPr>
        <w:t>招标公告</w:t>
      </w:r>
      <w:bookmarkEnd w:id="5"/>
    </w:p>
    <w:p w14:paraId="45C5D25D">
      <w:pPr>
        <w:spacing w:beforeLines="100" w:afterLines="100" w:line="360" w:lineRule="auto"/>
        <w:jc w:val="center"/>
        <w:rPr>
          <w:rFonts w:hint="default"/>
          <w:b/>
          <w:color w:val="auto"/>
          <w:sz w:val="30"/>
          <w:szCs w:val="24"/>
          <w:highlight w:val="none"/>
        </w:rPr>
      </w:pPr>
      <w:r>
        <w:rPr>
          <w:rFonts w:hint="default"/>
          <w:b/>
          <w:color w:val="auto"/>
          <w:sz w:val="30"/>
          <w:szCs w:val="24"/>
          <w:highlight w:val="none"/>
          <w:u w:val="single"/>
          <w:lang w:val="en-US" w:eastAsia="zh-CN"/>
        </w:rPr>
        <w:t xml:space="preserve">                             </w:t>
      </w:r>
      <w:r>
        <w:rPr>
          <w:rFonts w:hint="default" w:ascii="宋体" w:hAnsi="Times New Roman" w:eastAsia="宋体"/>
          <w:b/>
          <w:color w:val="auto"/>
          <w:sz w:val="30"/>
          <w:szCs w:val="24"/>
          <w:highlight w:val="none"/>
        </w:rPr>
        <w:t>（项目名称）监理招标公告</w:t>
      </w:r>
    </w:p>
    <w:p w14:paraId="753DC480">
      <w:pPr>
        <w:pStyle w:val="10"/>
        <w:kinsoku w:val="0"/>
        <w:overflowPunct w:val="0"/>
        <w:ind w:left="0"/>
        <w:rPr>
          <w:rFonts w:hint="default"/>
          <w:color w:val="auto"/>
          <w:sz w:val="20"/>
          <w:szCs w:val="24"/>
          <w:highlight w:val="none"/>
        </w:rPr>
      </w:pPr>
    </w:p>
    <w:p w14:paraId="03E2CF11">
      <w:pPr>
        <w:pStyle w:val="4"/>
        <w:outlineLvl w:val="1"/>
        <w:rPr>
          <w:rFonts w:hint="eastAsia" w:ascii="Microsoft JhengHei" w:eastAsia="Microsoft JhengHei"/>
          <w:b w:val="0"/>
          <w:color w:val="auto"/>
          <w:sz w:val="24"/>
          <w:szCs w:val="24"/>
          <w:highlight w:val="none"/>
        </w:rPr>
      </w:pPr>
      <w:bookmarkStart w:id="6" w:name="bookmark2"/>
      <w:bookmarkEnd w:id="6"/>
      <w:bookmarkStart w:id="7" w:name="_Toc5169"/>
      <w:r>
        <w:rPr>
          <w:rFonts w:hint="default" w:cs="宋体"/>
          <w:color w:val="auto"/>
          <w:sz w:val="24"/>
          <w:szCs w:val="24"/>
          <w:highlight w:val="none"/>
        </w:rPr>
        <w:t>1.招标条件</w:t>
      </w:r>
      <w:bookmarkEnd w:id="7"/>
    </w:p>
    <w:p w14:paraId="0B94EDC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olor w:val="auto"/>
          <w:sz w:val="24"/>
          <w:szCs w:val="24"/>
          <w:highlight w:val="none"/>
        </w:rPr>
      </w:pPr>
      <w:r>
        <w:rPr>
          <w:rFonts w:hint="default"/>
          <w:color w:val="auto"/>
          <w:sz w:val="24"/>
          <w:szCs w:val="24"/>
          <w:highlight w:val="none"/>
        </w:rPr>
        <w:t>本招标项目</w:t>
      </w:r>
      <w:r>
        <w:rPr>
          <w:rFonts w:hint="eastAsia" w:ascii="Times New Roman" w:hAnsi="Times New Roman" w:eastAsia="Times New Roman"/>
          <w:color w:val="auto"/>
          <w:sz w:val="24"/>
          <w:szCs w:val="24"/>
          <w:highlight w:val="none"/>
          <w:u w:val="single"/>
        </w:rPr>
        <w:tab/>
      </w:r>
      <w:r>
        <w:rPr>
          <w:rFonts w:hint="eastAsia" w:ascii="Times New Roman" w:hAnsi="Times New Roman" w:eastAsia="Times New Roman"/>
          <w:color w:val="auto"/>
          <w:sz w:val="24"/>
          <w:szCs w:val="24"/>
          <w:highlight w:val="none"/>
          <w:u w:val="single"/>
        </w:rPr>
        <w:tab/>
      </w:r>
      <w:r>
        <w:rPr>
          <w:rFonts w:hint="default"/>
          <w:color w:val="auto"/>
          <w:spacing w:val="-1"/>
          <w:sz w:val="24"/>
          <w:szCs w:val="24"/>
          <w:highlight w:val="none"/>
        </w:rPr>
        <w:t>（项目名称）已由</w:t>
      </w:r>
      <w:r>
        <w:rPr>
          <w:rFonts w:hint="eastAsia" w:ascii="Times New Roman" w:hAnsi="Times New Roman" w:eastAsia="Times New Roman"/>
          <w:color w:val="auto"/>
          <w:spacing w:val="-1"/>
          <w:sz w:val="24"/>
          <w:szCs w:val="24"/>
          <w:highlight w:val="none"/>
          <w:u w:val="single"/>
        </w:rPr>
        <w:tab/>
      </w:r>
      <w:r>
        <w:rPr>
          <w:rFonts w:hint="default"/>
          <w:color w:val="auto"/>
          <w:spacing w:val="-1"/>
          <w:sz w:val="24"/>
          <w:szCs w:val="24"/>
          <w:highlight w:val="none"/>
        </w:rPr>
        <w:t>（项目审批、核准或备案机关</w:t>
      </w:r>
      <w:r>
        <w:rPr>
          <w:rFonts w:hint="default"/>
          <w:color w:val="auto"/>
          <w:sz w:val="24"/>
          <w:szCs w:val="24"/>
          <w:highlight w:val="none"/>
        </w:rPr>
        <w:t xml:space="preserve"> </w:t>
      </w:r>
      <w:r>
        <w:rPr>
          <w:rFonts w:hint="default"/>
          <w:color w:val="auto"/>
          <w:spacing w:val="-5"/>
          <w:sz w:val="24"/>
          <w:szCs w:val="24"/>
          <w:highlight w:val="none"/>
        </w:rPr>
        <w:t>名称）以</w:t>
      </w:r>
      <w:r>
        <w:rPr>
          <w:rFonts w:hint="eastAsia" w:ascii="Times New Roman" w:hAnsi="Times New Roman" w:eastAsia="Times New Roman"/>
          <w:color w:val="auto"/>
          <w:spacing w:val="-5"/>
          <w:sz w:val="24"/>
          <w:szCs w:val="24"/>
          <w:highlight w:val="none"/>
          <w:u w:val="single"/>
        </w:rPr>
        <w:tab/>
      </w:r>
      <w:r>
        <w:rPr>
          <w:rFonts w:hint="eastAsia" w:ascii="Times New Roman" w:hAnsi="Times New Roman" w:eastAsia="Times New Roman"/>
          <w:color w:val="auto"/>
          <w:spacing w:val="-5"/>
          <w:sz w:val="24"/>
          <w:szCs w:val="24"/>
          <w:highlight w:val="none"/>
          <w:u w:val="single"/>
        </w:rPr>
        <w:tab/>
      </w:r>
      <w:r>
        <w:rPr>
          <w:rFonts w:hint="default"/>
          <w:color w:val="auto"/>
          <w:spacing w:val="-4"/>
          <w:sz w:val="24"/>
          <w:szCs w:val="24"/>
          <w:highlight w:val="none"/>
        </w:rPr>
        <w:t>（批文名称及编号）批准建设，项目业主为</w:t>
      </w:r>
      <w:r>
        <w:rPr>
          <w:rFonts w:hint="default"/>
          <w:color w:val="auto"/>
          <w:spacing w:val="-4"/>
          <w:sz w:val="24"/>
          <w:szCs w:val="24"/>
          <w:highlight w:val="none"/>
          <w:u w:val="single"/>
          <w:lang w:val="en-US" w:eastAsia="zh-CN"/>
        </w:rPr>
        <w:t xml:space="preserve">    </w:t>
      </w:r>
      <w:r>
        <w:rPr>
          <w:rFonts w:hint="eastAsia" w:ascii="Times New Roman" w:hAnsi="Times New Roman" w:eastAsia="Times New Roman"/>
          <w:color w:val="auto"/>
          <w:spacing w:val="-4"/>
          <w:sz w:val="24"/>
          <w:szCs w:val="24"/>
          <w:highlight w:val="none"/>
          <w:u w:val="single"/>
        </w:rPr>
        <w:tab/>
      </w:r>
      <w:r>
        <w:rPr>
          <w:rFonts w:hint="default"/>
          <w:color w:val="auto"/>
          <w:spacing w:val="-4"/>
          <w:sz w:val="24"/>
          <w:szCs w:val="24"/>
          <w:highlight w:val="none"/>
        </w:rPr>
        <w:t>，建设资金来</w:t>
      </w:r>
      <w:r>
        <w:rPr>
          <w:rFonts w:hint="default"/>
          <w:color w:val="auto"/>
          <w:spacing w:val="-97"/>
          <w:sz w:val="24"/>
          <w:szCs w:val="24"/>
          <w:highlight w:val="none"/>
        </w:rPr>
        <w:t xml:space="preserve"> </w:t>
      </w:r>
      <w:r>
        <w:rPr>
          <w:rFonts w:hint="default"/>
          <w:color w:val="auto"/>
          <w:spacing w:val="-1"/>
          <w:sz w:val="24"/>
          <w:szCs w:val="24"/>
          <w:highlight w:val="none"/>
        </w:rPr>
        <w:t>自</w:t>
      </w:r>
      <w:r>
        <w:rPr>
          <w:rFonts w:hint="default" w:hAnsi="Times New Roman"/>
          <w:color w:val="auto"/>
          <w:spacing w:val="-1"/>
          <w:sz w:val="24"/>
          <w:szCs w:val="24"/>
          <w:highlight w:val="none"/>
          <w:u w:val="single"/>
          <w:lang w:val="en-US" w:eastAsia="zh-CN"/>
        </w:rPr>
        <w:t xml:space="preserve">       </w:t>
      </w:r>
      <w:r>
        <w:rPr>
          <w:rFonts w:hint="default"/>
          <w:color w:val="auto"/>
          <w:spacing w:val="-12"/>
          <w:sz w:val="24"/>
          <w:szCs w:val="24"/>
          <w:highlight w:val="none"/>
        </w:rPr>
        <w:t>（资金来源），出资比例为</w:t>
      </w:r>
      <w:r>
        <w:rPr>
          <w:rFonts w:hint="default" w:hAnsi="Times New Roman"/>
          <w:color w:val="auto"/>
          <w:spacing w:val="-12"/>
          <w:sz w:val="24"/>
          <w:szCs w:val="24"/>
          <w:highlight w:val="none"/>
          <w:u w:val="single"/>
          <w:lang w:val="en-US" w:eastAsia="zh-CN"/>
        </w:rPr>
        <w:t xml:space="preserve">          </w:t>
      </w:r>
      <w:r>
        <w:rPr>
          <w:rFonts w:hint="default"/>
          <w:color w:val="auto"/>
          <w:spacing w:val="-6"/>
          <w:sz w:val="24"/>
          <w:szCs w:val="24"/>
          <w:highlight w:val="none"/>
        </w:rPr>
        <w:t>，招标人为</w:t>
      </w:r>
      <w:r>
        <w:rPr>
          <w:rFonts w:hint="eastAsia" w:ascii="Times New Roman" w:hAnsi="Times New Roman" w:eastAsia="Times New Roman"/>
          <w:color w:val="auto"/>
          <w:spacing w:val="-6"/>
          <w:sz w:val="24"/>
          <w:szCs w:val="24"/>
          <w:highlight w:val="none"/>
          <w:u w:val="single"/>
        </w:rPr>
        <w:tab/>
      </w:r>
      <w:r>
        <w:rPr>
          <w:rFonts w:hint="eastAsia" w:ascii="Times New Roman" w:hAnsi="Times New Roman" w:eastAsia="Times New Roman"/>
          <w:color w:val="auto"/>
          <w:spacing w:val="-6"/>
          <w:sz w:val="24"/>
          <w:szCs w:val="24"/>
          <w:highlight w:val="none"/>
          <w:u w:val="single"/>
        </w:rPr>
        <w:tab/>
      </w:r>
      <w:r>
        <w:rPr>
          <w:rFonts w:hint="default"/>
          <w:color w:val="auto"/>
          <w:spacing w:val="-4"/>
          <w:sz w:val="24"/>
          <w:szCs w:val="24"/>
          <w:highlight w:val="none"/>
        </w:rPr>
        <w:t>。项目已具备招标</w:t>
      </w:r>
      <w:r>
        <w:rPr>
          <w:rFonts w:hint="default"/>
          <w:color w:val="auto"/>
          <w:spacing w:val="-95"/>
          <w:sz w:val="24"/>
          <w:szCs w:val="24"/>
          <w:highlight w:val="none"/>
        </w:rPr>
        <w:t xml:space="preserve"> </w:t>
      </w:r>
      <w:r>
        <w:rPr>
          <w:rFonts w:hint="default"/>
          <w:color w:val="auto"/>
          <w:sz w:val="24"/>
          <w:szCs w:val="24"/>
          <w:highlight w:val="none"/>
        </w:rPr>
        <w:t>条件，现对该项目的监理进行公开招标。</w:t>
      </w:r>
    </w:p>
    <w:p w14:paraId="514AB503">
      <w:pPr>
        <w:pStyle w:val="4"/>
        <w:outlineLvl w:val="1"/>
        <w:rPr>
          <w:rFonts w:hint="default" w:cs="宋体"/>
          <w:color w:val="auto"/>
          <w:sz w:val="24"/>
          <w:szCs w:val="24"/>
          <w:highlight w:val="none"/>
        </w:rPr>
      </w:pPr>
      <w:bookmarkStart w:id="8" w:name="bookmark3"/>
      <w:bookmarkEnd w:id="8"/>
      <w:bookmarkStart w:id="9" w:name="_Toc32523"/>
      <w:r>
        <w:rPr>
          <w:rFonts w:hint="default" w:cs="宋体"/>
          <w:color w:val="auto"/>
          <w:sz w:val="24"/>
          <w:szCs w:val="24"/>
          <w:highlight w:val="none"/>
        </w:rPr>
        <w:t>2.项目概况与招标范围</w:t>
      </w:r>
      <w:bookmarkEnd w:id="9"/>
    </w:p>
    <w:p w14:paraId="141B2B0D">
      <w:pPr>
        <w:tabs>
          <w:tab w:val="left" w:pos="7513"/>
        </w:tabs>
        <w:spacing w:line="360" w:lineRule="auto"/>
        <w:ind w:firstLine="240" w:firstLineChars="100"/>
        <w:outlineLvl w:val="2"/>
        <w:rPr>
          <w:rFonts w:hint="default" w:ascii="宋体" w:hAnsi="宋体" w:eastAsia="宋体"/>
          <w:color w:val="auto"/>
          <w:sz w:val="24"/>
          <w:szCs w:val="24"/>
          <w:highlight w:val="none"/>
        </w:rPr>
      </w:pPr>
      <w:bookmarkStart w:id="10" w:name="_Toc17345"/>
      <w:bookmarkStart w:id="11" w:name="_Toc20255"/>
      <w:r>
        <w:rPr>
          <w:rFonts w:hint="default" w:ascii="宋体" w:hAnsi="宋体" w:eastAsia="宋体"/>
          <w:color w:val="auto"/>
          <w:sz w:val="24"/>
          <w:szCs w:val="24"/>
          <w:highlight w:val="none"/>
        </w:rPr>
        <w:t>2.1</w:t>
      </w:r>
      <w:r>
        <w:rPr>
          <w:rFonts w:hint="eastAsia" w:ascii="宋体" w:hAnsi="宋体"/>
          <w:color w:val="auto"/>
          <w:sz w:val="24"/>
          <w:szCs w:val="24"/>
          <w:highlight w:val="none"/>
          <w:lang w:val="en-US" w:eastAsia="zh-CN"/>
        </w:rPr>
        <w:t xml:space="preserve"> </w:t>
      </w:r>
      <w:r>
        <w:rPr>
          <w:rFonts w:hint="default" w:ascii="宋体" w:hAnsi="宋体" w:eastAsia="宋体"/>
          <w:color w:val="auto"/>
          <w:sz w:val="24"/>
          <w:szCs w:val="24"/>
          <w:highlight w:val="none"/>
        </w:rPr>
        <w:t>招标项目概况</w:t>
      </w:r>
      <w:bookmarkEnd w:id="10"/>
      <w:bookmarkEnd w:id="11"/>
    </w:p>
    <w:p w14:paraId="27706848">
      <w:pPr>
        <w:tabs>
          <w:tab w:val="left" w:pos="7513"/>
        </w:tabs>
        <w:spacing w:line="360" w:lineRule="auto"/>
        <w:ind w:firstLine="480" w:firstLineChars="200"/>
        <w:rPr>
          <w:rFonts w:hint="default" w:ascii="宋体" w:hAnsi="宋体" w:eastAsia="宋体" w:cs="宋体"/>
          <w:color w:val="auto"/>
          <w:sz w:val="24"/>
          <w:szCs w:val="24"/>
          <w:highlight w:val="none"/>
          <w:lang w:eastAsia="zh-CN"/>
        </w:rPr>
      </w:pPr>
      <w:r>
        <w:rPr>
          <w:rFonts w:hint="default" w:ascii="宋体" w:hAnsi="宋体" w:eastAsia="宋体"/>
          <w:color w:val="auto"/>
          <w:sz w:val="24"/>
          <w:szCs w:val="24"/>
          <w:highlight w:val="none"/>
        </w:rPr>
        <w:t>2.1.1招标项目名称：</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555CBC05">
      <w:pPr>
        <w:tabs>
          <w:tab w:val="left" w:pos="7513"/>
        </w:tabs>
        <w:spacing w:line="360" w:lineRule="auto"/>
        <w:ind w:firstLine="424" w:firstLineChars="177"/>
        <w:rPr>
          <w:rFonts w:hint="default" w:ascii="宋体" w:hAnsi="宋体" w:eastAsia="宋体" w:cs="宋体"/>
          <w:color w:val="auto"/>
          <w:sz w:val="24"/>
          <w:szCs w:val="24"/>
          <w:highlight w:val="none"/>
          <w:lang w:eastAsia="zh-CN"/>
        </w:rPr>
      </w:pPr>
      <w:r>
        <w:rPr>
          <w:rFonts w:hint="default" w:ascii="宋体" w:hAnsi="宋体" w:eastAsia="宋体"/>
          <w:color w:val="auto"/>
          <w:sz w:val="24"/>
          <w:szCs w:val="24"/>
          <w:highlight w:val="none"/>
        </w:rPr>
        <w:t>2.1.2工程建设地点：</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61510E31">
      <w:pPr>
        <w:tabs>
          <w:tab w:val="left" w:pos="7513"/>
        </w:tabs>
        <w:spacing w:line="360" w:lineRule="auto"/>
        <w:ind w:firstLine="424" w:firstLineChars="177"/>
        <w:rPr>
          <w:rFonts w:hint="default" w:ascii="宋体" w:hAnsi="宋体" w:eastAsia="宋体"/>
          <w:color w:val="auto"/>
          <w:sz w:val="24"/>
          <w:szCs w:val="24"/>
          <w:highlight w:val="none"/>
          <w:u w:val="single"/>
          <w:lang w:val="en-US" w:eastAsia="zh-CN"/>
        </w:rPr>
      </w:pPr>
      <w:r>
        <w:rPr>
          <w:rFonts w:hint="default" w:ascii="宋体" w:hAnsi="宋体" w:eastAsia="宋体"/>
          <w:color w:val="auto"/>
          <w:sz w:val="24"/>
          <w:szCs w:val="24"/>
          <w:highlight w:val="none"/>
        </w:rPr>
        <w:t>2.1.3工程建设规模</w:t>
      </w:r>
      <w:r>
        <w:rPr>
          <w:rFonts w:hint="default" w:ascii="宋体" w:hAnsi="Times New Roman" w:eastAsia="宋体"/>
          <w:color w:val="auto"/>
          <w:sz w:val="24"/>
          <w:szCs w:val="24"/>
          <w:highlight w:val="none"/>
        </w:rPr>
        <w:t>：</w:t>
      </w:r>
      <w:r>
        <w:rPr>
          <w:rFonts w:hint="default"/>
          <w:color w:val="auto"/>
          <w:sz w:val="24"/>
          <w:szCs w:val="24"/>
          <w:highlight w:val="none"/>
          <w:u w:val="single"/>
          <w:lang w:val="en-US" w:eastAsia="zh-CN"/>
        </w:rPr>
        <w:t xml:space="preserve">                          </w:t>
      </w:r>
    </w:p>
    <w:p w14:paraId="5F690075">
      <w:pPr>
        <w:tabs>
          <w:tab w:val="left" w:pos="7513"/>
        </w:tabs>
        <w:spacing w:line="360" w:lineRule="auto"/>
        <w:ind w:firstLine="240" w:firstLineChars="100"/>
        <w:outlineLvl w:val="2"/>
        <w:rPr>
          <w:rFonts w:hint="default" w:ascii="宋体" w:hAnsi="宋体" w:eastAsia="宋体"/>
          <w:color w:val="auto"/>
          <w:sz w:val="24"/>
          <w:szCs w:val="24"/>
          <w:highlight w:val="none"/>
        </w:rPr>
      </w:pPr>
      <w:bookmarkStart w:id="12" w:name="_Toc22253"/>
      <w:bookmarkStart w:id="13" w:name="_Toc13481"/>
      <w:r>
        <w:rPr>
          <w:rFonts w:hint="default" w:ascii="宋体" w:hAnsi="宋体" w:eastAsia="宋体"/>
          <w:color w:val="auto"/>
          <w:sz w:val="24"/>
          <w:szCs w:val="24"/>
          <w:highlight w:val="none"/>
        </w:rPr>
        <w:t>2.2</w:t>
      </w:r>
      <w:r>
        <w:rPr>
          <w:rFonts w:hint="eastAsia" w:ascii="宋体" w:hAnsi="宋体"/>
          <w:color w:val="auto"/>
          <w:sz w:val="24"/>
          <w:szCs w:val="24"/>
          <w:highlight w:val="none"/>
          <w:lang w:val="en-US" w:eastAsia="zh-CN"/>
        </w:rPr>
        <w:t xml:space="preserve"> </w:t>
      </w:r>
      <w:r>
        <w:rPr>
          <w:rFonts w:hint="default" w:ascii="宋体" w:hAnsi="宋体" w:eastAsia="宋体"/>
          <w:color w:val="auto"/>
          <w:sz w:val="24"/>
          <w:szCs w:val="24"/>
          <w:highlight w:val="none"/>
        </w:rPr>
        <w:t>招标范围</w:t>
      </w:r>
      <w:bookmarkEnd w:id="12"/>
      <w:bookmarkEnd w:id="13"/>
    </w:p>
    <w:p w14:paraId="54C601A1">
      <w:pPr>
        <w:tabs>
          <w:tab w:val="left" w:pos="7513"/>
        </w:tabs>
        <w:spacing w:line="360" w:lineRule="auto"/>
        <w:ind w:firstLine="480" w:firstLineChars="200"/>
        <w:rPr>
          <w:rFonts w:hint="default" w:ascii="宋体" w:hAnsi="宋体" w:eastAsia="宋体" w:cs="宋体"/>
          <w:color w:val="auto"/>
          <w:sz w:val="24"/>
          <w:szCs w:val="24"/>
          <w:highlight w:val="none"/>
          <w:lang w:val="en-US"/>
        </w:rPr>
      </w:pPr>
      <w:r>
        <w:rPr>
          <w:rFonts w:hint="default" w:ascii="宋体" w:hAnsi="宋体" w:eastAsia="宋体"/>
          <w:color w:val="auto"/>
          <w:sz w:val="24"/>
          <w:szCs w:val="24"/>
          <w:highlight w:val="none"/>
        </w:rPr>
        <w:t>2.2.1</w:t>
      </w:r>
      <w:r>
        <w:rPr>
          <w:rFonts w:hint="default" w:ascii="宋体" w:hAnsi="Times New Roman" w:eastAsia="宋体"/>
          <w:color w:val="auto"/>
          <w:sz w:val="24"/>
          <w:szCs w:val="24"/>
          <w:highlight w:val="none"/>
        </w:rPr>
        <w:t>标段划分：</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 xml:space="preserve">     </w:t>
      </w:r>
    </w:p>
    <w:p w14:paraId="2A412D14">
      <w:pPr>
        <w:tabs>
          <w:tab w:val="left" w:pos="7513"/>
        </w:tabs>
        <w:spacing w:line="360" w:lineRule="auto"/>
        <w:ind w:firstLine="480" w:firstLineChars="200"/>
        <w:rPr>
          <w:rFonts w:hint="default" w:ascii="宋体" w:hAnsi="宋体" w:eastAsia="宋体"/>
          <w:color w:val="auto"/>
          <w:sz w:val="24"/>
          <w:szCs w:val="24"/>
          <w:highlight w:val="none"/>
          <w:lang w:val="en-US" w:eastAsia="zh-CN"/>
        </w:rPr>
      </w:pPr>
      <w:r>
        <w:rPr>
          <w:rFonts w:hint="default" w:ascii="宋体" w:hAnsi="宋体" w:eastAsia="宋体"/>
          <w:color w:val="auto"/>
          <w:sz w:val="24"/>
          <w:szCs w:val="24"/>
          <w:highlight w:val="none"/>
        </w:rPr>
        <w:t>2.2.2监理范围：</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7A2D64F6">
      <w:pPr>
        <w:tabs>
          <w:tab w:val="left" w:pos="7513"/>
        </w:tabs>
        <w:spacing w:line="360" w:lineRule="auto"/>
        <w:ind w:firstLine="480" w:firstLineChars="200"/>
        <w:rPr>
          <w:rFonts w:hint="default" w:ascii="宋体" w:hAnsi="宋体" w:eastAsia="宋体"/>
          <w:color w:val="auto"/>
          <w:sz w:val="24"/>
          <w:szCs w:val="24"/>
          <w:highlight w:val="none"/>
          <w:lang w:val="en-US" w:eastAsia="zh-CN"/>
        </w:rPr>
      </w:pPr>
      <w:r>
        <w:rPr>
          <w:rFonts w:hint="default" w:ascii="宋体" w:hAnsi="宋体" w:eastAsia="宋体"/>
          <w:color w:val="auto"/>
          <w:sz w:val="24"/>
          <w:szCs w:val="24"/>
          <w:highlight w:val="none"/>
        </w:rPr>
        <w:t>2.2.3监理服务期：</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lang w:val="en-US" w:eastAsia="zh-CN"/>
        </w:rPr>
        <w:t xml:space="preserve">                </w:t>
      </w:r>
    </w:p>
    <w:p w14:paraId="0F3B7F51">
      <w:pPr>
        <w:tabs>
          <w:tab w:val="left" w:pos="7513"/>
        </w:tabs>
        <w:spacing w:line="360" w:lineRule="auto"/>
        <w:ind w:firstLine="480" w:firstLineChars="200"/>
        <w:rPr>
          <w:rFonts w:hint="default" w:ascii="宋体" w:hAnsi="宋体" w:eastAsia="宋体"/>
          <w:color w:val="auto"/>
          <w:sz w:val="24"/>
          <w:szCs w:val="24"/>
          <w:highlight w:val="none"/>
        </w:rPr>
      </w:pPr>
      <w:r>
        <w:rPr>
          <w:rFonts w:hint="default" w:ascii="宋体" w:hAnsi="宋体" w:eastAsia="宋体"/>
          <w:color w:val="auto"/>
          <w:sz w:val="24"/>
          <w:szCs w:val="24"/>
          <w:highlight w:val="none"/>
        </w:rPr>
        <w:t>2.2.4监理服务最高投标限价：</w:t>
      </w:r>
      <w:bookmarkStart w:id="14" w:name="OLE_LINK1"/>
      <w:r>
        <w:rPr>
          <w:rFonts w:hint="default" w:ascii="宋体" w:hAnsi="宋体" w:eastAsia="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bidi="ar"/>
        </w:rPr>
        <w:t xml:space="preserve">       </w:t>
      </w:r>
      <w:bookmarkEnd w:id="14"/>
    </w:p>
    <w:p w14:paraId="1AAAA8E9">
      <w:pPr>
        <w:spacing w:line="360" w:lineRule="auto"/>
        <w:ind w:firstLine="537" w:firstLineChars="224"/>
        <w:rPr>
          <w:rFonts w:hint="eastAsia" w:ascii="仿宋" w:hAnsi="仿宋" w:eastAsia="仿宋" w:cs="仿宋"/>
          <w:i w:val="0"/>
          <w:iCs w:val="0"/>
          <w:color w:val="auto"/>
          <w:spacing w:val="-16"/>
          <w:sz w:val="21"/>
          <w:szCs w:val="24"/>
          <w:highlight w:val="none"/>
        </w:rPr>
      </w:pPr>
      <w:r>
        <w:rPr>
          <w:rFonts w:hint="eastAsia" w:ascii="仿宋" w:hAnsi="仿宋" w:eastAsia="仿宋" w:cs="仿宋"/>
          <w:i w:val="0"/>
          <w:iCs w:val="0"/>
          <w:color w:val="auto"/>
          <w:sz w:val="24"/>
          <w:szCs w:val="24"/>
          <w:highlight w:val="none"/>
        </w:rPr>
        <w:t>注：两个或两个以上标段的，应明确允许兼中或不兼中时，明确对</w:t>
      </w:r>
      <w:r>
        <w:rPr>
          <w:rFonts w:hint="eastAsia" w:ascii="仿宋" w:hAnsi="仿宋" w:eastAsia="仿宋" w:cs="仿宋"/>
          <w:i w:val="0"/>
          <w:iCs w:val="0"/>
          <w:color w:val="auto"/>
          <w:sz w:val="24"/>
          <w:szCs w:val="24"/>
          <w:highlight w:val="none"/>
          <w:lang w:val="en-US" w:eastAsia="zh-CN"/>
        </w:rPr>
        <w:t>总监理工程师</w:t>
      </w:r>
      <w:r>
        <w:rPr>
          <w:rFonts w:hint="eastAsia" w:ascii="仿宋" w:hAnsi="仿宋" w:eastAsia="仿宋" w:cs="仿宋"/>
          <w:i w:val="0"/>
          <w:iCs w:val="0"/>
          <w:color w:val="auto"/>
          <w:sz w:val="24"/>
          <w:szCs w:val="24"/>
          <w:highlight w:val="none"/>
        </w:rPr>
        <w:t>的数量要求。对于包含两个或两个以上专业的招标项目，应分别明确各专业对应的招标内容、规模和最高投标限价的专业组成费用。</w:t>
      </w:r>
    </w:p>
    <w:p w14:paraId="498C9B5B">
      <w:pPr>
        <w:pStyle w:val="4"/>
        <w:outlineLvl w:val="1"/>
        <w:rPr>
          <w:rFonts w:hint="default" w:cs="宋体"/>
          <w:b w:val="0"/>
          <w:i/>
          <w:color w:val="auto"/>
          <w:sz w:val="21"/>
          <w:szCs w:val="21"/>
          <w:highlight w:val="none"/>
          <w:lang w:val="en-US" w:eastAsia="zh-CN"/>
        </w:rPr>
      </w:pPr>
      <w:bookmarkStart w:id="15" w:name="bookmark4"/>
      <w:bookmarkEnd w:id="15"/>
      <w:bookmarkStart w:id="16" w:name="_Toc6545"/>
      <w:r>
        <w:rPr>
          <w:rFonts w:hint="default" w:cs="宋体"/>
          <w:color w:val="auto"/>
          <w:sz w:val="24"/>
          <w:szCs w:val="24"/>
          <w:highlight w:val="none"/>
        </w:rPr>
        <w:t>3.投标人资格要求</w:t>
      </w:r>
      <w:r>
        <w:rPr>
          <w:rFonts w:hint="default" w:cs="宋体"/>
          <w:b w:val="0"/>
          <w:i/>
          <w:color w:val="auto"/>
          <w:sz w:val="21"/>
          <w:szCs w:val="21"/>
          <w:highlight w:val="none"/>
          <w:lang w:val="en-US" w:eastAsia="zh-CN"/>
        </w:rPr>
        <w:t>（说明：投标人资质设定按最低要求设定，不得擅自提高标准）</w:t>
      </w:r>
      <w:bookmarkEnd w:id="16"/>
    </w:p>
    <w:p w14:paraId="2D698215">
      <w:pPr>
        <w:tabs>
          <w:tab w:val="left" w:pos="7513"/>
        </w:tabs>
        <w:spacing w:line="360" w:lineRule="auto"/>
        <w:ind w:firstLine="480" w:firstLineChars="200"/>
        <w:outlineLvl w:val="2"/>
        <w:rPr>
          <w:rFonts w:hint="default" w:ascii="宋体" w:hAnsi="宋体" w:eastAsia="宋体" w:cs="宋体"/>
          <w:color w:val="auto"/>
          <w:sz w:val="24"/>
          <w:szCs w:val="24"/>
          <w:highlight w:val="none"/>
          <w:lang w:val="en-US" w:eastAsia="zh-CN"/>
        </w:rPr>
      </w:pPr>
      <w:bookmarkStart w:id="17" w:name="_Toc31217"/>
      <w:bookmarkStart w:id="18" w:name="_Toc15591"/>
      <w:r>
        <w:rPr>
          <w:rFonts w:hint="default" w:ascii="宋体" w:hAnsi="宋体" w:eastAsia="宋体" w:cs="宋体"/>
          <w:color w:val="auto"/>
          <w:sz w:val="24"/>
          <w:szCs w:val="24"/>
          <w:highlight w:val="none"/>
          <w:lang w:val="en-US" w:eastAsia="zh-CN"/>
        </w:rPr>
        <w:t xml:space="preserve">3.1 </w:t>
      </w:r>
      <w:r>
        <w:rPr>
          <w:rFonts w:hint="default" w:ascii="宋体" w:hAnsi="宋体" w:eastAsia="宋体" w:cs="Times New Roman"/>
          <w:color w:val="auto"/>
          <w:sz w:val="24"/>
          <w:szCs w:val="24"/>
          <w:highlight w:val="none"/>
          <w:lang w:val="en-US" w:eastAsia="zh-CN"/>
        </w:rPr>
        <w:t>投标人参加投标的意思表达清楚，投标人代表被授权有效</w:t>
      </w:r>
      <w:r>
        <w:rPr>
          <w:rFonts w:hint="default" w:ascii="宋体" w:hAnsi="宋体" w:eastAsia="宋体" w:cs="宋体"/>
          <w:color w:val="auto"/>
          <w:sz w:val="24"/>
          <w:szCs w:val="24"/>
          <w:highlight w:val="none"/>
          <w:lang w:val="en-US" w:eastAsia="zh-CN"/>
        </w:rPr>
        <w:t>。</w:t>
      </w:r>
      <w:bookmarkEnd w:id="17"/>
      <w:bookmarkEnd w:id="18"/>
    </w:p>
    <w:p w14:paraId="4198112B">
      <w:pPr>
        <w:tabs>
          <w:tab w:val="left" w:pos="7513"/>
        </w:tabs>
        <w:spacing w:line="360" w:lineRule="auto"/>
        <w:ind w:firstLine="480" w:firstLineChars="200"/>
        <w:rPr>
          <w:rFonts w:hint="default" w:ascii="宋体" w:hAnsi="宋体" w:eastAsia="宋体" w:cs="Times New Roman"/>
          <w:color w:val="C00000"/>
          <w:sz w:val="24"/>
          <w:szCs w:val="24"/>
          <w:highlight w:val="none"/>
          <w:lang w:val="en-US" w:eastAsia="zh-CN"/>
        </w:rPr>
      </w:pPr>
      <w:r>
        <w:rPr>
          <w:rFonts w:hint="default" w:ascii="宋体" w:hAnsi="宋体" w:eastAsia="宋体" w:cs="宋体"/>
          <w:color w:val="C00000"/>
          <w:sz w:val="24"/>
          <w:szCs w:val="24"/>
          <w:highlight w:val="none"/>
          <w:lang w:val="en-US" w:eastAsia="zh-CN"/>
        </w:rPr>
        <w:t xml:space="preserve">3.2 </w:t>
      </w:r>
      <w:r>
        <w:rPr>
          <w:rFonts w:ascii="宋体" w:hAnsi="宋体" w:eastAsia="宋体" w:cs="Times New Roman"/>
          <w:color w:val="auto"/>
          <w:sz w:val="24"/>
          <w:szCs w:val="24"/>
          <w:highlight w:val="none"/>
          <w:lang w:val="en-US" w:eastAsia="zh-CN"/>
        </w:rPr>
        <w:t>投标人是法人或其他组织，按国家法律经营</w:t>
      </w:r>
      <w:r>
        <w:rPr>
          <w:rFonts w:hint="default" w:ascii="宋体" w:hAnsi="宋体" w:eastAsia="宋体" w:cs="Times New Roman"/>
          <w:color w:val="auto"/>
          <w:sz w:val="24"/>
          <w:szCs w:val="24"/>
          <w:highlight w:val="none"/>
          <w:lang w:val="en-US" w:eastAsia="zh-CN"/>
        </w:rPr>
        <w:t>。</w:t>
      </w:r>
    </w:p>
    <w:p w14:paraId="5AB6D1A4">
      <w:pPr>
        <w:tabs>
          <w:tab w:val="left" w:pos="7513"/>
        </w:tabs>
        <w:spacing w:line="360" w:lineRule="auto"/>
        <w:ind w:firstLine="480" w:firstLineChars="200"/>
        <w:outlineLvl w:val="2"/>
        <w:rPr>
          <w:rFonts w:hint="default" w:ascii="宋体" w:hAnsi="宋体" w:eastAsia="宋体" w:cs="宋体"/>
          <w:color w:val="auto"/>
          <w:sz w:val="24"/>
          <w:szCs w:val="24"/>
          <w:highlight w:val="none"/>
          <w:lang w:val="en-US" w:eastAsia="zh-CN"/>
        </w:rPr>
      </w:pPr>
      <w:bookmarkStart w:id="19" w:name="_Toc25809"/>
      <w:bookmarkStart w:id="20" w:name="_Toc9121"/>
      <w:r>
        <w:rPr>
          <w:rFonts w:hint="default" w:ascii="宋体" w:hAnsi="宋体" w:eastAsia="宋体" w:cs="宋体"/>
          <w:color w:val="auto"/>
          <w:sz w:val="24"/>
          <w:szCs w:val="24"/>
          <w:highlight w:val="none"/>
          <w:lang w:val="en-US" w:eastAsia="zh-CN"/>
        </w:rPr>
        <w:t xml:space="preserve">3.3 </w:t>
      </w:r>
      <w:r>
        <w:rPr>
          <w:rFonts w:hint="default" w:ascii="宋体" w:hAnsi="宋体" w:eastAsia="宋体" w:cs="Times New Roman"/>
          <w:color w:val="auto"/>
          <w:sz w:val="24"/>
          <w:szCs w:val="24"/>
          <w:highlight w:val="none"/>
          <w:lang w:val="en-US" w:eastAsia="zh-CN"/>
        </w:rPr>
        <w:t>本次招标要求投标人</w:t>
      </w:r>
      <w:r>
        <w:rPr>
          <w:rFonts w:hint="default" w:ascii="宋体" w:hAnsi="宋体" w:eastAsia="宋体" w:cs="Times New Roman"/>
          <w:color w:val="auto"/>
          <w:sz w:val="24"/>
          <w:szCs w:val="24"/>
          <w:highlight w:val="none"/>
        </w:rPr>
        <w:t>须</w:t>
      </w:r>
      <w:r>
        <w:rPr>
          <w:rFonts w:hint="default" w:ascii="宋体" w:hAnsi="宋体" w:eastAsia="宋体" w:cs="Times New Roman"/>
          <w:color w:val="auto"/>
          <w:sz w:val="24"/>
          <w:szCs w:val="24"/>
          <w:highlight w:val="none"/>
          <w:lang w:val="en-US" w:eastAsia="zh-CN"/>
        </w:rPr>
        <w:t>具备</w:t>
      </w:r>
      <w:r>
        <w:rPr>
          <w:rFonts w:hint="default" w:ascii="宋体" w:hAnsi="宋体" w:eastAsia="宋体" w:cs="Times New Roman"/>
          <w:color w:val="auto"/>
          <w:sz w:val="24"/>
          <w:szCs w:val="24"/>
          <w:highlight w:val="none"/>
          <w:u w:val="single"/>
          <w:lang w:val="en-US" w:eastAsia="zh-CN"/>
        </w:rPr>
        <w:t xml:space="preserve">          </w:t>
      </w:r>
      <w:r>
        <w:rPr>
          <w:rFonts w:hint="default" w:ascii="宋体" w:hAnsi="宋体" w:eastAsia="宋体" w:cs="Times New Roman"/>
          <w:color w:val="auto"/>
          <w:sz w:val="24"/>
          <w:szCs w:val="24"/>
          <w:highlight w:val="none"/>
          <w:lang w:val="en-US" w:eastAsia="zh-CN"/>
        </w:rPr>
        <w:t>资质。</w:t>
      </w:r>
      <w:bookmarkEnd w:id="19"/>
      <w:bookmarkEnd w:id="20"/>
    </w:p>
    <w:p w14:paraId="77EAD281">
      <w:pPr>
        <w:tabs>
          <w:tab w:val="left" w:pos="7513"/>
        </w:tabs>
        <w:spacing w:line="360" w:lineRule="auto"/>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根据《水利部关于开展水利工程建设监理单位资质行政许可有关工作的公告》（中华人民共和国水利部公告2021年第9号）的要求，投标人应按规定办理资质证书延期或换发的相关手续。资质电子证书按《水利部关于实行水利工程建设监理单位和甲级质量检测单位资质电子证书的公告》（中华人民共和国水利部公告2022年第9号）执行。资质证书有效期按《水利部关于水利工程建设监理单位和水利工程甲级质量检测单位资质等级证书延期的公告》（中华人民共和国水利部公告2023年第9号）规定执行。香港企业参加投标的，须已在广东省住房和城乡建设主管部门备案且备案的业务范围满足本项目招标文件要求。[香港企业备案的业务范围依据《广东省住房和城乡建设厅关于印发香港工程建设咨询企业和专业人士在粤港澳大湾区内地城市开业执业试点管理暂行办法的通知》（粤建规范[2020]1号）确定]。</w:t>
      </w:r>
    </w:p>
    <w:p w14:paraId="1C1E8A49">
      <w:pPr>
        <w:spacing w:line="360" w:lineRule="auto"/>
        <w:ind w:firstLine="480" w:firstLineChars="200"/>
        <w:rPr>
          <w:rFonts w:hint="default" w:ascii="宋体" w:hAnsi="宋体" w:eastAsia="宋体"/>
          <w:color w:val="auto"/>
          <w:sz w:val="24"/>
          <w:szCs w:val="24"/>
          <w:highlight w:val="none"/>
        </w:rPr>
      </w:pPr>
      <w:r>
        <w:rPr>
          <w:rFonts w:hint="default" w:ascii="宋体" w:hAnsi="宋体" w:eastAsia="宋体" w:cs="宋体"/>
          <w:color w:val="auto"/>
          <w:sz w:val="24"/>
          <w:szCs w:val="24"/>
          <w:highlight w:val="none"/>
          <w:lang w:val="en-US" w:eastAsia="zh-CN"/>
        </w:rPr>
        <w:t xml:space="preserve">3.4 </w:t>
      </w:r>
      <w:r>
        <w:rPr>
          <w:rFonts w:hint="default" w:ascii="宋体" w:hAnsi="宋体" w:eastAsia="宋体" w:cs="Times New Roman"/>
          <w:color w:val="auto"/>
          <w:sz w:val="24"/>
          <w:szCs w:val="24"/>
          <w:highlight w:val="none"/>
        </w:rPr>
        <w:t>拟派总监理</w:t>
      </w:r>
      <w:r>
        <w:rPr>
          <w:rFonts w:hint="default" w:ascii="宋体" w:hAnsi="宋体" w:eastAsia="宋体"/>
          <w:color w:val="auto"/>
          <w:sz w:val="24"/>
          <w:szCs w:val="24"/>
          <w:highlight w:val="none"/>
        </w:rPr>
        <w:t>工程师须具</w:t>
      </w:r>
      <w:r>
        <w:rPr>
          <w:rFonts w:hint="default" w:ascii="宋体" w:hAnsi="宋体" w:eastAsia="宋体"/>
          <w:color w:val="auto"/>
          <w:sz w:val="24"/>
          <w:szCs w:val="24"/>
          <w:highlight w:val="none"/>
          <w:lang w:eastAsia="zh-CN"/>
        </w:rPr>
        <w:t>备</w:t>
      </w:r>
      <w:r>
        <w:rPr>
          <w:rFonts w:hint="default" w:ascii="宋体" w:hAnsi="宋体" w:eastAsia="宋体"/>
          <w:color w:val="auto"/>
          <w:sz w:val="24"/>
          <w:szCs w:val="24"/>
          <w:highlight w:val="none"/>
          <w:u w:val="single"/>
          <w:lang w:val="en-US" w:eastAsia="zh-CN"/>
        </w:rPr>
        <w:t xml:space="preserve">                                  </w:t>
      </w:r>
      <w:r>
        <w:rPr>
          <w:rFonts w:hint="default" w:ascii="宋体" w:hAnsi="宋体" w:eastAsia="宋体"/>
          <w:color w:val="auto"/>
          <w:sz w:val="24"/>
          <w:szCs w:val="24"/>
          <w:highlight w:val="none"/>
        </w:rPr>
        <w:t>。</w:t>
      </w:r>
    </w:p>
    <w:p w14:paraId="12A91F3C">
      <w:pPr>
        <w:tabs>
          <w:tab w:val="left" w:pos="7513"/>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注：若拟委派的项目负责人（</w:t>
      </w:r>
      <w:r>
        <w:rPr>
          <w:rFonts w:hint="eastAsia" w:ascii="仿宋" w:hAnsi="仿宋" w:eastAsia="仿宋" w:cs="仿宋"/>
          <w:color w:val="auto"/>
          <w:sz w:val="24"/>
          <w:szCs w:val="24"/>
          <w:highlight w:val="none"/>
        </w:rPr>
        <w:t>总监理工程师</w:t>
      </w:r>
      <w:r>
        <w:rPr>
          <w:rFonts w:hint="eastAsia" w:ascii="仿宋" w:hAnsi="仿宋" w:eastAsia="仿宋" w:cs="仿宋"/>
          <w:color w:val="auto"/>
          <w:sz w:val="24"/>
          <w:szCs w:val="24"/>
          <w:highlight w:val="none"/>
          <w:lang w:val="en-US" w:eastAsia="zh-CN"/>
        </w:rPr>
        <w:t>）为香港专业人士，须已在广东省住房和城乡建设主管部门备案且备案的业务范围相当于注册监理工程师的香港专业人士[香港专业人士的备案业务范围依据《广东省住房和城乡建设厅关于印发香港工程建设咨询企业和专业人士在粤港澳大湾区内地城市开业执业试点管理暂行办法的通知》（粤建规范[2020]1号）确定]。</w:t>
      </w:r>
    </w:p>
    <w:p w14:paraId="30FD7187">
      <w:pPr>
        <w:spacing w:line="360" w:lineRule="auto"/>
        <w:ind w:firstLine="480" w:firstLineChars="200"/>
        <w:rPr>
          <w:rFonts w:hint="default" w:ascii="宋体" w:hAnsi="宋体" w:eastAsia="宋体" w:cs="Times New Roman"/>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3.5 </w:t>
      </w:r>
      <w:r>
        <w:rPr>
          <w:rFonts w:hint="default" w:ascii="宋体" w:hAnsi="宋体" w:eastAsia="宋体" w:cs="Times New Roman"/>
          <w:color w:val="auto"/>
          <w:sz w:val="24"/>
          <w:szCs w:val="24"/>
          <w:highlight w:val="none"/>
          <w:lang w:val="en-US" w:eastAsia="zh-CN"/>
        </w:rPr>
        <w:t>投标人自</w:t>
      </w:r>
      <w:r>
        <w:rPr>
          <w:rFonts w:hint="default" w:ascii="宋体" w:hAnsi="宋体" w:eastAsia="宋体"/>
          <w:color w:val="auto"/>
          <w:sz w:val="24"/>
          <w:szCs w:val="24"/>
          <w:highlight w:val="none"/>
          <w:u w:val="single"/>
        </w:rPr>
        <w:t xml:space="preserve">    </w:t>
      </w:r>
      <w:r>
        <w:rPr>
          <w:rFonts w:hint="default" w:ascii="宋体" w:hAnsi="宋体" w:eastAsia="宋体"/>
          <w:color w:val="auto"/>
          <w:sz w:val="24"/>
          <w:szCs w:val="24"/>
          <w:highlight w:val="none"/>
        </w:rPr>
        <w:t>年1月1日（近3年或以上）至今完成过质量合格的类似工程业绩（类似工程是指单项合同金额</w:t>
      </w:r>
      <w:r>
        <w:rPr>
          <w:rFonts w:hint="default" w:ascii="宋体" w:hAnsi="宋体" w:eastAsia="宋体"/>
          <w:color w:val="auto"/>
          <w:sz w:val="24"/>
          <w:szCs w:val="24"/>
          <w:highlight w:val="none"/>
          <w:u w:val="single"/>
        </w:rPr>
        <w:t xml:space="preserve">       </w:t>
      </w:r>
      <w:r>
        <w:rPr>
          <w:rFonts w:hint="default" w:ascii="宋体" w:hAnsi="宋体" w:eastAsia="宋体"/>
          <w:color w:val="auto"/>
          <w:sz w:val="24"/>
          <w:szCs w:val="24"/>
          <w:highlight w:val="none"/>
        </w:rPr>
        <w:t>元或以上</w:t>
      </w:r>
      <w:r>
        <w:rPr>
          <w:rFonts w:hint="default"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水利</w:t>
      </w:r>
      <w:r>
        <w:rPr>
          <w:rFonts w:hint="default" w:ascii="宋体" w:hAnsi="宋体" w:eastAsia="宋体" w:cs="宋体"/>
          <w:color w:val="auto"/>
          <w:sz w:val="24"/>
          <w:szCs w:val="24"/>
          <w:highlight w:val="none"/>
        </w:rPr>
        <w:t>工程，</w:t>
      </w:r>
      <w:r>
        <w:rPr>
          <w:rFonts w:hint="default" w:ascii="宋体" w:hAnsi="宋体" w:eastAsia="宋体"/>
          <w:color w:val="auto"/>
          <w:sz w:val="24"/>
          <w:szCs w:val="24"/>
          <w:highlight w:val="none"/>
        </w:rPr>
        <w:t>或者</w:t>
      </w:r>
      <w:r>
        <w:rPr>
          <w:rFonts w:hint="default" w:ascii="宋体" w:hAnsi="宋体" w:eastAsia="宋体" w:cs="宋体"/>
          <w:color w:val="auto"/>
          <w:sz w:val="24"/>
          <w:szCs w:val="24"/>
          <w:highlight w:val="none"/>
        </w:rPr>
        <w:t>指面积、高度、跨度、管径等技术指标为</w:t>
      </w:r>
      <w:r>
        <w:rPr>
          <w:rFonts w:hint="default" w:ascii="宋体" w:hAnsi="宋体" w:eastAsia="宋体" w:cs="宋体"/>
          <w:color w:val="auto"/>
          <w:sz w:val="24"/>
          <w:szCs w:val="24"/>
          <w:highlight w:val="none"/>
          <w:u w:val="single"/>
        </w:rPr>
        <w:t xml:space="preserve">     </w:t>
      </w:r>
      <w:r>
        <w:rPr>
          <w:rFonts w:hint="default" w:ascii="宋体" w:hAnsi="宋体" w:eastAsia="宋体" w:cs="宋体"/>
          <w:color w:val="auto"/>
          <w:sz w:val="24"/>
          <w:szCs w:val="24"/>
          <w:highlight w:val="none"/>
        </w:rPr>
        <w:t>以上的</w:t>
      </w:r>
      <w:r>
        <w:rPr>
          <w:rFonts w:hint="eastAsia" w:ascii="宋体" w:hAnsi="宋体" w:cs="宋体"/>
          <w:color w:val="auto"/>
          <w:sz w:val="24"/>
          <w:szCs w:val="24"/>
          <w:highlight w:val="none"/>
          <w:lang w:val="en-US" w:eastAsia="zh-CN"/>
        </w:rPr>
        <w:t>水利</w:t>
      </w:r>
      <w:r>
        <w:rPr>
          <w:rFonts w:hint="default" w:ascii="宋体" w:hAnsi="宋体" w:eastAsia="宋体" w:cs="宋体"/>
          <w:color w:val="auto"/>
          <w:sz w:val="24"/>
          <w:szCs w:val="24"/>
          <w:highlight w:val="none"/>
        </w:rPr>
        <w:t>工程</w:t>
      </w:r>
      <w:r>
        <w:rPr>
          <w:rFonts w:hint="default" w:ascii="宋体" w:hAnsi="宋体" w:eastAsia="宋体"/>
          <w:color w:val="auto"/>
          <w:sz w:val="24"/>
          <w:szCs w:val="24"/>
          <w:highlight w:val="none"/>
        </w:rPr>
        <w:t>，完成时间以竣工验收时间为准。（注：合同金额或者相关技术指标参数应当与工程项目的具体特点和实际需要相适应。）需同时提供中标通知书或免招标的相关证明、</w:t>
      </w:r>
      <w:r>
        <w:rPr>
          <w:rFonts w:hint="eastAsia" w:ascii="宋体" w:hAnsi="宋体"/>
          <w:color w:val="auto"/>
          <w:sz w:val="24"/>
          <w:szCs w:val="24"/>
          <w:highlight w:val="none"/>
          <w:lang w:val="en-US" w:eastAsia="zh-CN"/>
        </w:rPr>
        <w:t>监</w:t>
      </w:r>
      <w:r>
        <w:rPr>
          <w:rFonts w:hint="eastAsia" w:ascii="宋体" w:hAnsi="宋体" w:eastAsia="宋体"/>
          <w:color w:val="auto"/>
          <w:sz w:val="24"/>
          <w:szCs w:val="24"/>
          <w:highlight w:val="none"/>
          <w:lang w:val="en-US" w:eastAsia="zh-CN"/>
        </w:rPr>
        <w:t>理</w:t>
      </w:r>
      <w:r>
        <w:rPr>
          <w:rFonts w:hint="default" w:ascii="宋体" w:hAnsi="宋体" w:eastAsia="宋体"/>
          <w:color w:val="auto"/>
          <w:sz w:val="24"/>
          <w:szCs w:val="24"/>
          <w:highlight w:val="none"/>
        </w:rPr>
        <w:t>合同、</w:t>
      </w:r>
      <w:r>
        <w:rPr>
          <w:rFonts w:hint="eastAsia" w:ascii="宋体" w:hAnsi="宋体" w:eastAsia="宋体"/>
          <w:color w:val="auto"/>
          <w:sz w:val="24"/>
          <w:szCs w:val="24"/>
          <w:highlight w:val="none"/>
        </w:rPr>
        <w:t>单位工程验收鉴定书或合同工程完工验收鉴定书或工程竣工验收证明</w:t>
      </w:r>
      <w:r>
        <w:rPr>
          <w:rFonts w:hint="default" w:ascii="宋体" w:hAnsi="宋体" w:eastAsia="宋体"/>
          <w:color w:val="auto"/>
          <w:sz w:val="24"/>
          <w:szCs w:val="24"/>
          <w:highlight w:val="none"/>
        </w:rPr>
        <w:t>。如以上资料不能证明业绩规模的技术指标（指面积、高度、跨度、管径等）的，须另提供可证明业绩技术指标的其他资料。</w:t>
      </w:r>
    </w:p>
    <w:p w14:paraId="47F2E23E">
      <w:pPr>
        <w:tabs>
          <w:tab w:val="left" w:pos="7513"/>
        </w:tabs>
        <w:spacing w:line="360" w:lineRule="auto"/>
        <w:ind w:firstLine="480" w:firstLineChars="200"/>
        <w:rPr>
          <w:rFonts w:hint="default" w:ascii="宋体" w:hAnsi="宋体" w:eastAsia="宋体" w:cs="宋体"/>
          <w:color w:val="auto"/>
          <w:sz w:val="24"/>
          <w:szCs w:val="24"/>
          <w:highlight w:val="none"/>
          <w:u w:val="none"/>
          <w:lang w:val="en-US" w:eastAsia="zh-CN"/>
        </w:rPr>
      </w:pPr>
      <w:r>
        <w:rPr>
          <w:rFonts w:hint="default" w:ascii="宋体" w:hAnsi="宋体" w:eastAsia="宋体" w:cs="宋体"/>
          <w:color w:val="auto"/>
          <w:sz w:val="24"/>
          <w:szCs w:val="24"/>
          <w:highlight w:val="none"/>
          <w:u w:val="none"/>
          <w:lang w:val="en-US" w:eastAsia="zh-CN"/>
        </w:rPr>
        <w:t xml:space="preserve">3.6 </w:t>
      </w:r>
      <w:r>
        <w:rPr>
          <w:rFonts w:hint="default" w:ascii="宋体" w:hAnsi="宋体" w:eastAsia="宋体" w:cs="宋体"/>
          <w:color w:val="auto"/>
          <w:sz w:val="24"/>
          <w:szCs w:val="21"/>
          <w:highlight w:val="none"/>
          <w:u w:val="none"/>
        </w:rPr>
        <w:t>投标登记前，投标人须在</w:t>
      </w:r>
      <w:r>
        <w:rPr>
          <w:rFonts w:hint="eastAsia" w:ascii="宋体" w:hAnsi="宋体" w:cs="宋体"/>
          <w:color w:val="auto"/>
          <w:sz w:val="24"/>
          <w:szCs w:val="21"/>
          <w:highlight w:val="none"/>
          <w:u w:val="none"/>
          <w:lang w:eastAsia="zh-CN"/>
        </w:rPr>
        <w:t>广州交易集团有限公司（广州公共资源交易中心）</w:t>
      </w:r>
      <w:r>
        <w:rPr>
          <w:rFonts w:hint="default" w:ascii="宋体" w:hAnsi="宋体" w:eastAsia="宋体" w:cs="宋体"/>
          <w:color w:val="auto"/>
          <w:sz w:val="24"/>
          <w:szCs w:val="21"/>
          <w:highlight w:val="none"/>
          <w:u w:val="none"/>
        </w:rPr>
        <w:t>企业库已办理企业信息登记及拟担任本工程总监理工程师须是本单位在企业库中的在册人员</w:t>
      </w:r>
      <w:r>
        <w:rPr>
          <w:rFonts w:hint="default" w:ascii="宋体" w:hAnsi="宋体" w:eastAsia="宋体" w:cs="宋体"/>
          <w:color w:val="auto"/>
          <w:sz w:val="24"/>
          <w:szCs w:val="21"/>
          <w:highlight w:val="none"/>
          <w:u w:val="none"/>
          <w:lang w:eastAsia="zh-CN"/>
        </w:rPr>
        <w:t>。</w:t>
      </w:r>
    </w:p>
    <w:p w14:paraId="160B6DD5">
      <w:pPr>
        <w:widowControl/>
        <w:snapToGrid w:val="0"/>
        <w:spacing w:line="360" w:lineRule="auto"/>
        <w:ind w:right="34" w:rightChars="14" w:firstLine="480" w:firstLineChars="200"/>
        <w:rPr>
          <w:rFonts w:hint="default" w:ascii="宋体" w:hAnsi="宋体" w:eastAsia="宋体" w:cs="宋体"/>
          <w:color w:val="auto"/>
          <w:sz w:val="24"/>
          <w:szCs w:val="24"/>
          <w:highlight w:val="none"/>
          <w:u w:val="none"/>
          <w:lang w:val="en-US" w:eastAsia="zh-CN"/>
        </w:rPr>
      </w:pPr>
      <w:r>
        <w:rPr>
          <w:rFonts w:hint="default" w:ascii="宋体" w:hAnsi="宋体" w:eastAsia="宋体" w:cs="宋体"/>
          <w:color w:val="auto"/>
          <w:sz w:val="24"/>
          <w:szCs w:val="24"/>
          <w:highlight w:val="none"/>
          <w:u w:val="none"/>
          <w:lang w:val="en-US" w:eastAsia="zh-CN"/>
        </w:rPr>
        <w:t xml:space="preserve">3.7 </w:t>
      </w:r>
      <w:r>
        <w:rPr>
          <w:rFonts w:hint="default" w:ascii="宋体" w:hAnsi="宋体" w:eastAsia="宋体" w:cs="宋体"/>
          <w:color w:val="auto"/>
          <w:sz w:val="24"/>
          <w:szCs w:val="21"/>
          <w:highlight w:val="none"/>
          <w:u w:val="none"/>
        </w:rPr>
        <w:t>投标人已按</w:t>
      </w:r>
      <w:r>
        <w:rPr>
          <w:rFonts w:hint="default" w:ascii="宋体" w:hAnsi="宋体" w:eastAsia="宋体" w:cs="宋体"/>
          <w:color w:val="auto"/>
          <w:sz w:val="24"/>
          <w:szCs w:val="21"/>
          <w:highlight w:val="none"/>
          <w:u w:val="none"/>
          <w:lang w:eastAsia="zh-CN"/>
        </w:rPr>
        <w:t>规定格式</w:t>
      </w:r>
      <w:r>
        <w:rPr>
          <w:rFonts w:hint="default" w:ascii="宋体" w:hAnsi="宋体" w:eastAsia="宋体" w:cs="宋体"/>
          <w:color w:val="auto"/>
          <w:sz w:val="24"/>
          <w:szCs w:val="21"/>
          <w:highlight w:val="none"/>
          <w:u w:val="none"/>
        </w:rPr>
        <w:t>签署盖章《投标人声明》</w:t>
      </w:r>
      <w:r>
        <w:rPr>
          <w:rFonts w:hint="default" w:ascii="宋体" w:hAnsi="宋体" w:eastAsia="宋体" w:cs="宋体"/>
          <w:color w:val="auto"/>
          <w:sz w:val="24"/>
          <w:szCs w:val="21"/>
          <w:highlight w:val="none"/>
          <w:u w:val="none"/>
          <w:lang w:eastAsia="zh-CN"/>
        </w:rPr>
        <w:t>（格式见招标文件第六章投标文件格式）</w:t>
      </w:r>
      <w:r>
        <w:rPr>
          <w:rFonts w:hint="default" w:ascii="宋体" w:hAnsi="宋体" w:eastAsia="宋体" w:cs="宋体"/>
          <w:color w:val="auto"/>
          <w:sz w:val="24"/>
          <w:szCs w:val="24"/>
          <w:highlight w:val="none"/>
          <w:u w:val="none"/>
        </w:rPr>
        <w:t>，且总监理工程师</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技术负责人</w:t>
      </w:r>
      <w:bookmarkStart w:id="267" w:name="_GoBack"/>
      <w:bookmarkEnd w:id="267"/>
      <w:r>
        <w:rPr>
          <w:rFonts w:hint="default" w:ascii="宋体" w:hAnsi="宋体" w:eastAsia="宋体" w:cs="宋体"/>
          <w:color w:val="auto"/>
          <w:sz w:val="24"/>
          <w:szCs w:val="24"/>
          <w:highlight w:val="none"/>
          <w:u w:val="none"/>
          <w:lang w:eastAsia="zh-CN"/>
        </w:rPr>
        <w:t>已</w:t>
      </w:r>
      <w:r>
        <w:rPr>
          <w:rFonts w:hint="default" w:ascii="宋体" w:hAnsi="宋体" w:eastAsia="宋体" w:cs="宋体"/>
          <w:color w:val="auto"/>
          <w:sz w:val="24"/>
          <w:szCs w:val="24"/>
          <w:highlight w:val="none"/>
          <w:u w:val="none"/>
        </w:rPr>
        <w:t>签字确认</w:t>
      </w:r>
      <w:r>
        <w:rPr>
          <w:rFonts w:hint="default" w:ascii="宋体" w:hAnsi="宋体" w:eastAsia="宋体" w:cs="宋体"/>
          <w:color w:val="auto"/>
          <w:sz w:val="24"/>
          <w:szCs w:val="24"/>
          <w:highlight w:val="none"/>
          <w:u w:val="none"/>
          <w:lang w:eastAsia="zh-CN"/>
        </w:rPr>
        <w:t>。</w:t>
      </w:r>
    </w:p>
    <w:p w14:paraId="099CC4B8">
      <w:pPr>
        <w:snapToGrid w:val="0"/>
        <w:spacing w:line="360" w:lineRule="auto"/>
        <w:ind w:firstLine="480" w:firstLineChars="200"/>
        <w:rPr>
          <w:rFonts w:hint="default" w:ascii="宋体" w:hAnsi="宋体" w:eastAsia="宋体" w:cs="Times New Roman"/>
          <w:color w:val="auto"/>
          <w:sz w:val="24"/>
          <w:szCs w:val="24"/>
          <w:highlight w:val="none"/>
        </w:rPr>
      </w:pPr>
      <w:r>
        <w:rPr>
          <w:rFonts w:hint="default" w:ascii="宋体" w:hAnsi="宋体" w:eastAsia="宋体" w:cs="宋体"/>
          <w:color w:val="auto"/>
          <w:sz w:val="24"/>
          <w:szCs w:val="24"/>
          <w:highlight w:val="none"/>
          <w:lang w:val="en-US" w:eastAsia="zh-CN"/>
        </w:rPr>
        <w:t>3.8</w:t>
      </w:r>
      <w:r>
        <w:rPr>
          <w:rFonts w:hint="eastAsia" w:ascii="宋体" w:hAnsi="宋体" w:cs="宋体"/>
          <w:color w:val="auto"/>
          <w:sz w:val="24"/>
          <w:szCs w:val="24"/>
          <w:highlight w:val="none"/>
          <w:lang w:val="en-US" w:eastAsia="zh-CN"/>
        </w:rPr>
        <w:t xml:space="preserve"> </w:t>
      </w:r>
      <w:r>
        <w:rPr>
          <w:rFonts w:hint="default" w:ascii="宋体" w:hAnsi="宋体" w:eastAsia="宋体" w:cs="Times New Roman"/>
          <w:color w:val="auto"/>
          <w:sz w:val="24"/>
          <w:szCs w:val="24"/>
          <w:highlight w:val="none"/>
        </w:rPr>
        <w:t>投标人未被列入“在一定期限内依法取消参加依法必须进行招标的项目的投标资格”，具体名单以递交投标文件截止时间“信用广州”公布的“黑名单”为准。</w:t>
      </w:r>
    </w:p>
    <w:p w14:paraId="437D29FE">
      <w:pPr>
        <w:pStyle w:val="28"/>
        <w:spacing w:before="0" w:after="0" w:line="360" w:lineRule="auto"/>
        <w:ind w:firstLine="540"/>
        <w:rPr>
          <w:rFonts w:hint="default"/>
          <w:color w:val="auto"/>
          <w:sz w:val="24"/>
          <w:szCs w:val="24"/>
          <w:highlight w:val="none"/>
          <w:lang w:val="en-US" w:eastAsia="zh-CN"/>
        </w:rPr>
      </w:pPr>
      <w:r>
        <w:rPr>
          <w:rFonts w:hint="default" w:ascii="宋体" w:hAnsi="宋体" w:eastAsia="宋体" w:cs="Times New Roman"/>
          <w:color w:val="auto"/>
          <w:sz w:val="24"/>
          <w:szCs w:val="24"/>
          <w:highlight w:val="none"/>
        </w:rPr>
        <w:t>注：《全国失信惩戒措施清单基础清单》（2024版）</w:t>
      </w:r>
      <w:r>
        <w:rPr>
          <w:rFonts w:hint="eastAsia" w:ascii="仿宋" w:hAnsi="仿宋" w:eastAsia="仿宋" w:cs="仿宋"/>
          <w:color w:val="auto"/>
          <w:sz w:val="24"/>
          <w:szCs w:val="24"/>
          <w:highlight w:val="none"/>
        </w:rPr>
        <w:t>。</w:t>
      </w:r>
    </w:p>
    <w:p w14:paraId="736335EB">
      <w:pPr>
        <w:tabs>
          <w:tab w:val="left" w:pos="7513"/>
        </w:tabs>
        <w:spacing w:line="360" w:lineRule="auto"/>
        <w:ind w:firstLine="480" w:firstLineChars="200"/>
        <w:rPr>
          <w:rFonts w:hint="default" w:cs="宋体"/>
          <w:color w:val="auto"/>
          <w:sz w:val="13"/>
          <w:szCs w:val="24"/>
          <w:highlight w:val="none"/>
        </w:rPr>
      </w:pPr>
      <w:r>
        <w:rPr>
          <w:rFonts w:hint="default" w:ascii="宋体" w:hAnsi="宋体" w:eastAsia="宋体" w:cs="宋体"/>
          <w:color w:val="auto"/>
          <w:sz w:val="24"/>
          <w:szCs w:val="24"/>
          <w:highlight w:val="none"/>
          <w:lang w:val="en-US" w:eastAsia="zh-CN"/>
        </w:rPr>
        <w:t xml:space="preserve">3.9 </w:t>
      </w:r>
      <w:r>
        <w:rPr>
          <w:rFonts w:hint="default" w:ascii="宋体" w:hAnsi="宋体" w:eastAsia="宋体" w:cs="宋体"/>
          <w:color w:val="auto"/>
          <w:spacing w:val="7"/>
          <w:sz w:val="24"/>
          <w:szCs w:val="24"/>
          <w:highlight w:val="none"/>
        </w:rPr>
        <w:t>本次</w:t>
      </w:r>
      <w:r>
        <w:rPr>
          <w:rFonts w:hint="default" w:ascii="宋体" w:hAnsi="Times New Roman" w:eastAsia="宋体" w:cs="宋体"/>
          <w:color w:val="auto"/>
          <w:spacing w:val="7"/>
          <w:sz w:val="24"/>
          <w:szCs w:val="24"/>
          <w:highlight w:val="none"/>
        </w:rPr>
        <w:t>招标</w:t>
      </w:r>
      <w:r>
        <w:rPr>
          <w:rFonts w:hint="default" w:cs="宋体"/>
          <w:color w:val="auto"/>
          <w:spacing w:val="7"/>
          <w:sz w:val="24"/>
          <w:szCs w:val="24"/>
          <w:highlight w:val="none"/>
          <w:u w:val="single"/>
          <w:lang w:val="en-US" w:eastAsia="zh-CN"/>
        </w:rPr>
        <w:t xml:space="preserve">            </w:t>
      </w:r>
      <w:r>
        <w:rPr>
          <w:rFonts w:hint="default" w:ascii="宋体" w:hAnsi="Times New Roman" w:eastAsia="宋体" w:cs="宋体"/>
          <w:color w:val="auto"/>
          <w:spacing w:val="6"/>
          <w:sz w:val="24"/>
          <w:szCs w:val="24"/>
          <w:highlight w:val="none"/>
        </w:rPr>
        <w:t>（接受或不接受）联合体投标。联合体投标的，应满足下列要</w:t>
      </w:r>
      <w:r>
        <w:rPr>
          <w:rFonts w:hint="default" w:ascii="宋体" w:hAnsi="Times New Roman" w:eastAsia="宋体" w:cs="宋体"/>
          <w:color w:val="auto"/>
          <w:spacing w:val="-1"/>
          <w:sz w:val="24"/>
          <w:szCs w:val="24"/>
          <w:highlight w:val="none"/>
        </w:rPr>
        <w:t>求：</w:t>
      </w:r>
      <w:r>
        <w:rPr>
          <w:rFonts w:hint="default" w:cs="宋体"/>
          <w:color w:val="auto"/>
          <w:spacing w:val="-1"/>
          <w:sz w:val="24"/>
          <w:szCs w:val="24"/>
          <w:highlight w:val="none"/>
          <w:u w:val="single"/>
          <w:lang w:val="en-US" w:eastAsia="zh-CN"/>
        </w:rPr>
        <w:t xml:space="preserve">                                                     </w:t>
      </w:r>
      <w:r>
        <w:rPr>
          <w:rFonts w:hint="default" w:ascii="宋体" w:hAnsi="Times New Roman" w:eastAsia="宋体" w:cs="宋体"/>
          <w:color w:val="auto"/>
          <w:sz w:val="24"/>
          <w:szCs w:val="24"/>
          <w:highlight w:val="none"/>
        </w:rPr>
        <w:t>。</w:t>
      </w:r>
    </w:p>
    <w:p w14:paraId="5DAE7611">
      <w:pPr>
        <w:pStyle w:val="4"/>
        <w:outlineLvl w:val="1"/>
        <w:rPr>
          <w:rFonts w:hint="default" w:cs="宋体"/>
          <w:color w:val="auto"/>
          <w:sz w:val="24"/>
          <w:szCs w:val="24"/>
          <w:highlight w:val="none"/>
        </w:rPr>
      </w:pPr>
      <w:bookmarkStart w:id="21" w:name="bookmark5"/>
      <w:bookmarkEnd w:id="21"/>
      <w:bookmarkStart w:id="22" w:name="_Toc31806"/>
      <w:r>
        <w:rPr>
          <w:rFonts w:hint="default" w:cs="宋体"/>
          <w:color w:val="auto"/>
          <w:sz w:val="24"/>
          <w:szCs w:val="24"/>
          <w:highlight w:val="none"/>
        </w:rPr>
        <w:t>4.招标文件的获取</w:t>
      </w:r>
      <w:bookmarkEnd w:id="22"/>
    </w:p>
    <w:p w14:paraId="71364BE5">
      <w:pPr>
        <w:widowControl/>
        <w:topLinePunct/>
        <w:autoSpaceDE/>
        <w:autoSpaceDN/>
        <w:adjustRightInd/>
        <w:snapToGrid w:val="0"/>
        <w:spacing w:line="400" w:lineRule="exact"/>
        <w:ind w:firstLine="471" w:firstLineChars="198"/>
        <w:rPr>
          <w:rFonts w:hint="default" w:ascii="宋体" w:hAnsi="宋体" w:eastAsia="宋体" w:cs="宋体"/>
          <w:color w:val="auto"/>
          <w:sz w:val="24"/>
          <w:szCs w:val="24"/>
          <w:highlight w:val="none"/>
        </w:rPr>
      </w:pPr>
      <w:r>
        <w:rPr>
          <w:rFonts w:hint="default" w:ascii="宋体" w:hAnsi="宋体" w:eastAsia="宋体" w:cs="宋体"/>
          <w:color w:val="auto"/>
          <w:spacing w:val="-1"/>
          <w:sz w:val="24"/>
          <w:szCs w:val="24"/>
          <w:highlight w:val="none"/>
          <w:lang w:val="en-US" w:eastAsia="zh-CN"/>
        </w:rPr>
        <w:t>4</w:t>
      </w:r>
      <w:r>
        <w:rPr>
          <w:rFonts w:hint="default" w:ascii="宋体" w:hAnsi="宋体" w:eastAsia="宋体" w:cs="宋体"/>
          <w:color w:val="auto"/>
          <w:spacing w:val="-1"/>
          <w:sz w:val="24"/>
          <w:szCs w:val="24"/>
          <w:highlight w:val="none"/>
        </w:rPr>
        <w:t xml:space="preserve">.1 </w:t>
      </w:r>
      <w:r>
        <w:rPr>
          <w:rFonts w:hint="default" w:ascii="宋体" w:hAnsi="宋体" w:eastAsia="宋体" w:cs="宋体"/>
          <w:color w:val="auto"/>
          <w:sz w:val="24"/>
          <w:szCs w:val="24"/>
          <w:highlight w:val="none"/>
        </w:rPr>
        <w:t>发布招标公告</w:t>
      </w:r>
      <w:r>
        <w:rPr>
          <w:rFonts w:hint="default" w:ascii="宋体" w:hAnsi="宋体" w:eastAsia="宋体" w:cs="宋体"/>
          <w:color w:val="auto"/>
          <w:sz w:val="24"/>
          <w:szCs w:val="24"/>
          <w:highlight w:val="none"/>
          <w:lang w:val="en-US" w:eastAsia="zh-CN"/>
        </w:rPr>
        <w:t>的</w:t>
      </w:r>
      <w:r>
        <w:rPr>
          <w:rFonts w:hint="default" w:ascii="宋体" w:hAnsi="宋体" w:eastAsia="宋体" w:cs="宋体"/>
          <w:color w:val="auto"/>
          <w:sz w:val="24"/>
          <w:szCs w:val="24"/>
          <w:highlight w:val="none"/>
        </w:rPr>
        <w:t>时间：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日至</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 xml:space="preserve">日 </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时</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分</w:t>
      </w:r>
      <w:r>
        <w:rPr>
          <w:rFonts w:hint="default" w:ascii="宋体" w:hAnsi="宋体" w:eastAsia="宋体" w:cs="宋体"/>
          <w:color w:val="auto"/>
          <w:sz w:val="24"/>
          <w:szCs w:val="24"/>
          <w:highlight w:val="none"/>
          <w:lang w:eastAsia="zh-CN"/>
        </w:rPr>
        <w:t>（北京时间，下同），凡有意参加投标者，请登录</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网站下载电子招标文件。</w:t>
      </w:r>
    </w:p>
    <w:p w14:paraId="50405C8C">
      <w:pPr>
        <w:widowControl/>
        <w:topLinePunct/>
        <w:autoSpaceDE/>
        <w:autoSpaceDN/>
        <w:adjustRightInd/>
        <w:snapToGrid w:val="0"/>
        <w:spacing w:line="400" w:lineRule="exact"/>
        <w:ind w:left="480" w:left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注：发布招标公告的时间为招标公告发出之日起至递交投标文件截止时间止。</w:t>
      </w:r>
    </w:p>
    <w:p w14:paraId="62929909">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4</w:t>
      </w:r>
      <w:r>
        <w:rPr>
          <w:rFonts w:hint="default" w:ascii="宋体" w:hAnsi="宋体" w:eastAsia="宋体" w:cs="宋体"/>
          <w:color w:val="auto"/>
          <w:sz w:val="24"/>
          <w:szCs w:val="24"/>
          <w:highlight w:val="none"/>
        </w:rPr>
        <w:t>.2 本项目招标文件随招标公告一并在</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网站交易平台</w:t>
      </w:r>
      <w:r>
        <w:rPr>
          <w:rFonts w:hint="default" w:ascii="宋体" w:hAnsi="宋体" w:eastAsia="宋体" w:cs="宋体"/>
          <w:color w:val="auto"/>
          <w:sz w:val="24"/>
          <w:szCs w:val="24"/>
          <w:highlight w:val="none"/>
        </w:rPr>
        <w:t>发布</w:t>
      </w:r>
      <w:r>
        <w:rPr>
          <w:rFonts w:hint="default" w:ascii="宋体" w:hAnsi="宋体" w:eastAsia="宋体" w:cs="宋体"/>
          <w:color w:val="auto"/>
          <w:sz w:val="24"/>
          <w:szCs w:val="24"/>
          <w:highlight w:val="none"/>
          <w:lang w:eastAsia="zh-CN"/>
        </w:rPr>
        <w:t>。招标文件一经在交易平台发布，视为发出给投标人，招标文件</w:t>
      </w:r>
      <w:r>
        <w:rPr>
          <w:rFonts w:hint="default" w:ascii="宋体" w:hAnsi="宋体" w:eastAsia="宋体" w:cs="宋体"/>
          <w:color w:val="auto"/>
          <w:sz w:val="24"/>
          <w:szCs w:val="24"/>
          <w:highlight w:val="none"/>
        </w:rPr>
        <w:t>由投标人自行</w:t>
      </w:r>
      <w:r>
        <w:rPr>
          <w:rFonts w:hint="default" w:ascii="宋体" w:hAnsi="宋体" w:eastAsia="宋体" w:cs="宋体"/>
          <w:color w:val="auto"/>
          <w:sz w:val="24"/>
          <w:szCs w:val="24"/>
          <w:highlight w:val="none"/>
          <w:lang w:eastAsia="zh-CN"/>
        </w:rPr>
        <w:t>在交易平台</w:t>
      </w:r>
      <w:r>
        <w:rPr>
          <w:rFonts w:hint="default" w:ascii="宋体" w:hAnsi="宋体" w:eastAsia="宋体" w:cs="宋体"/>
          <w:color w:val="auto"/>
          <w:sz w:val="24"/>
          <w:szCs w:val="24"/>
          <w:highlight w:val="none"/>
        </w:rPr>
        <w:t>下载。</w:t>
      </w:r>
    </w:p>
    <w:p w14:paraId="6023C28F">
      <w:pPr>
        <w:widowControl/>
        <w:topLinePunct/>
        <w:autoSpaceDE/>
        <w:autoSpaceDN/>
        <w:adjustRightInd/>
        <w:snapToGrid w:val="0"/>
        <w:spacing w:line="400" w:lineRule="exact"/>
        <w:ind w:firstLine="480" w:firstLineChars="200"/>
        <w:outlineLvl w:val="2"/>
        <w:rPr>
          <w:rFonts w:hint="default" w:ascii="宋体" w:hAnsi="宋体" w:eastAsia="宋体" w:cs="宋体"/>
          <w:color w:val="auto"/>
          <w:sz w:val="24"/>
          <w:szCs w:val="24"/>
          <w:highlight w:val="none"/>
        </w:rPr>
      </w:pPr>
      <w:bookmarkStart w:id="23" w:name="_Toc31143"/>
      <w:bookmarkStart w:id="24" w:name="_Toc31577"/>
      <w:r>
        <w:rPr>
          <w:rFonts w:hint="default" w:ascii="宋体" w:hAnsi="宋体" w:eastAsia="宋体" w:cs="宋体"/>
          <w:color w:val="auto"/>
          <w:sz w:val="24"/>
          <w:szCs w:val="24"/>
          <w:highlight w:val="none"/>
          <w:lang w:val="en-US" w:eastAsia="zh-CN"/>
        </w:rPr>
        <w:t>4</w:t>
      </w:r>
      <w:r>
        <w:rPr>
          <w:rFonts w:hint="default" w:ascii="宋体" w:hAnsi="宋体" w:eastAsia="宋体" w:cs="宋体"/>
          <w:color w:val="auto"/>
          <w:sz w:val="24"/>
          <w:szCs w:val="24"/>
          <w:highlight w:val="none"/>
        </w:rPr>
        <w:t>.</w:t>
      </w:r>
      <w:r>
        <w:rPr>
          <w:rFonts w:hint="default"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rPr>
        <w:t xml:space="preserve"> 本项目</w:t>
      </w:r>
      <w:r>
        <w:rPr>
          <w:rFonts w:hint="default" w:ascii="宋体" w:hAnsi="宋体" w:eastAsia="宋体" w:cs="宋体"/>
          <w:color w:val="auto"/>
          <w:sz w:val="24"/>
          <w:szCs w:val="24"/>
          <w:highlight w:val="none"/>
          <w:lang w:eastAsia="zh-CN"/>
        </w:rPr>
        <w:t>采用资格后审方式</w:t>
      </w:r>
      <w:r>
        <w:rPr>
          <w:rFonts w:hint="default" w:ascii="宋体" w:hAnsi="宋体" w:eastAsia="宋体" w:cs="宋体"/>
          <w:color w:val="auto"/>
          <w:sz w:val="24"/>
          <w:szCs w:val="24"/>
          <w:highlight w:val="none"/>
        </w:rPr>
        <w:t>。</w:t>
      </w:r>
      <w:bookmarkEnd w:id="23"/>
      <w:bookmarkEnd w:id="24"/>
    </w:p>
    <w:p w14:paraId="43BBEBE9">
      <w:pPr>
        <w:pStyle w:val="4"/>
        <w:outlineLvl w:val="1"/>
        <w:rPr>
          <w:rFonts w:hint="default" w:cs="宋体"/>
          <w:color w:val="auto"/>
          <w:sz w:val="24"/>
          <w:szCs w:val="24"/>
          <w:highlight w:val="none"/>
        </w:rPr>
      </w:pPr>
      <w:bookmarkStart w:id="25" w:name="bookmark6"/>
      <w:bookmarkEnd w:id="25"/>
      <w:bookmarkStart w:id="26" w:name="_Toc8907"/>
      <w:r>
        <w:rPr>
          <w:rFonts w:hint="default" w:cs="宋体"/>
          <w:color w:val="auto"/>
          <w:sz w:val="24"/>
          <w:szCs w:val="24"/>
          <w:highlight w:val="none"/>
        </w:rPr>
        <w:t>5.投标文件的递交</w:t>
      </w:r>
      <w:bookmarkEnd w:id="26"/>
    </w:p>
    <w:p w14:paraId="52971F90">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val="en-US" w:eastAsia="zh-CN"/>
        </w:rPr>
        <w:t>5.1</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lang w:eastAsia="zh-CN"/>
        </w:rPr>
        <w:t>投标</w:t>
      </w:r>
      <w:r>
        <w:rPr>
          <w:rFonts w:hint="default" w:ascii="宋体" w:hAnsi="宋体" w:eastAsia="宋体" w:cs="宋体"/>
          <w:color w:val="auto"/>
          <w:sz w:val="24"/>
          <w:szCs w:val="24"/>
          <w:highlight w:val="none"/>
        </w:rPr>
        <w:t>截止时间</w:t>
      </w:r>
      <w:r>
        <w:rPr>
          <w:rFonts w:hint="default" w:ascii="宋体" w:hAnsi="宋体" w:eastAsia="宋体" w:cs="宋体"/>
          <w:color w:val="auto"/>
          <w:sz w:val="24"/>
          <w:szCs w:val="24"/>
          <w:highlight w:val="none"/>
          <w:lang w:eastAsia="zh-CN"/>
        </w:rPr>
        <w:t>为</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日</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时</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分</w:t>
      </w:r>
      <w:r>
        <w:rPr>
          <w:rFonts w:hint="default" w:ascii="宋体" w:hAnsi="宋体" w:eastAsia="宋体" w:cs="宋体"/>
          <w:color w:val="auto"/>
          <w:sz w:val="24"/>
          <w:szCs w:val="24"/>
          <w:highlight w:val="none"/>
          <w:lang w:eastAsia="zh-CN"/>
        </w:rPr>
        <w:t>，</w:t>
      </w:r>
      <w:r>
        <w:rPr>
          <w:rFonts w:hint="default" w:ascii="宋体" w:hAnsi="宋体" w:eastAsia="宋体" w:cs="宋体"/>
          <w:color w:val="auto"/>
          <w:sz w:val="24"/>
          <w:szCs w:val="24"/>
          <w:highlight w:val="none"/>
        </w:rPr>
        <w:t>投标人</w:t>
      </w:r>
      <w:r>
        <w:rPr>
          <w:rFonts w:hint="default" w:ascii="宋体" w:hAnsi="宋体" w:eastAsia="宋体" w:cs="宋体"/>
          <w:color w:val="auto"/>
          <w:sz w:val="24"/>
          <w:szCs w:val="24"/>
          <w:highlight w:val="none"/>
          <w:lang w:eastAsia="zh-CN"/>
        </w:rPr>
        <w:t>应在截止时间前</w:t>
      </w:r>
      <w:r>
        <w:rPr>
          <w:rFonts w:hint="default" w:ascii="宋体" w:hAnsi="宋体" w:eastAsia="宋体" w:cs="宋体"/>
          <w:color w:val="auto"/>
          <w:sz w:val="24"/>
          <w:szCs w:val="24"/>
          <w:highlight w:val="none"/>
        </w:rPr>
        <w:t>通过</w:t>
      </w:r>
      <w:r>
        <w:rPr>
          <w:rFonts w:hint="eastAsia" w:ascii="宋体" w:hAnsi="宋体" w:cs="宋体"/>
          <w:color w:val="auto"/>
          <w:sz w:val="24"/>
          <w:szCs w:val="24"/>
          <w:highlight w:val="none"/>
          <w:lang w:val="en-US" w:eastAsia="zh-CN"/>
        </w:rPr>
        <w:t>广州交易集团有限公司（广州公共资源交易中心）</w:t>
      </w:r>
      <w:r>
        <w:rPr>
          <w:rFonts w:hint="default" w:ascii="宋体" w:hAnsi="宋体" w:eastAsia="宋体" w:cs="宋体"/>
          <w:color w:val="auto"/>
          <w:sz w:val="24"/>
          <w:szCs w:val="24"/>
          <w:highlight w:val="none"/>
          <w:lang w:val="en-US" w:eastAsia="zh-CN"/>
        </w:rPr>
        <w:t>网站</w:t>
      </w:r>
      <w:r>
        <w:rPr>
          <w:rFonts w:hint="default" w:ascii="宋体" w:hAnsi="宋体" w:eastAsia="宋体" w:cs="宋体"/>
          <w:color w:val="auto"/>
          <w:sz w:val="24"/>
          <w:szCs w:val="24"/>
          <w:highlight w:val="none"/>
        </w:rPr>
        <w:t>交易平台递交电子投标文件。</w:t>
      </w:r>
      <w:r>
        <w:rPr>
          <w:rFonts w:hint="default" w:ascii="宋体" w:hAnsi="宋体" w:eastAsia="宋体" w:cs="宋体"/>
          <w:color w:val="auto"/>
          <w:sz w:val="24"/>
          <w:szCs w:val="24"/>
          <w:highlight w:val="none"/>
          <w:lang w:eastAsia="zh-CN"/>
        </w:rPr>
        <w:t>投标人</w:t>
      </w:r>
      <w:r>
        <w:rPr>
          <w:rFonts w:hint="default" w:ascii="宋体" w:hAnsi="宋体" w:eastAsia="宋体" w:cs="宋体"/>
          <w:color w:val="auto"/>
          <w:sz w:val="24"/>
          <w:szCs w:val="24"/>
          <w:highlight w:val="none"/>
        </w:rPr>
        <w:t>完成</w:t>
      </w:r>
      <w:r>
        <w:rPr>
          <w:rFonts w:hint="default" w:ascii="宋体" w:hAnsi="宋体" w:eastAsia="宋体" w:cs="宋体"/>
          <w:color w:val="auto"/>
          <w:sz w:val="24"/>
          <w:szCs w:val="24"/>
          <w:highlight w:val="none"/>
          <w:lang w:eastAsia="zh-CN"/>
        </w:rPr>
        <w:t>电子</w:t>
      </w:r>
      <w:r>
        <w:rPr>
          <w:rFonts w:hint="default" w:ascii="宋体" w:hAnsi="宋体" w:eastAsia="宋体" w:cs="宋体"/>
          <w:color w:val="auto"/>
          <w:sz w:val="24"/>
          <w:szCs w:val="24"/>
          <w:highlight w:val="none"/>
        </w:rPr>
        <w:t>投标文件上传</w:t>
      </w:r>
      <w:r>
        <w:rPr>
          <w:rFonts w:hint="default" w:ascii="宋体" w:hAnsi="宋体" w:eastAsia="宋体" w:cs="宋体"/>
          <w:color w:val="auto"/>
          <w:sz w:val="24"/>
          <w:szCs w:val="24"/>
          <w:highlight w:val="none"/>
          <w:lang w:eastAsia="zh-CN"/>
        </w:rPr>
        <w:t>后</w:t>
      </w:r>
      <w:r>
        <w:rPr>
          <w:rFonts w:hint="default" w:ascii="宋体" w:hAnsi="宋体" w:eastAsia="宋体" w:cs="宋体"/>
          <w:color w:val="auto"/>
          <w:sz w:val="24"/>
          <w:szCs w:val="24"/>
          <w:highlight w:val="none"/>
        </w:rPr>
        <w:t>，</w:t>
      </w:r>
      <w:r>
        <w:rPr>
          <w:rFonts w:hint="default" w:ascii="宋体" w:hAnsi="宋体" w:eastAsia="宋体" w:cs="宋体"/>
          <w:color w:val="auto"/>
          <w:sz w:val="24"/>
          <w:szCs w:val="24"/>
          <w:highlight w:val="none"/>
          <w:lang w:eastAsia="zh-CN"/>
        </w:rPr>
        <w:t>交易平台即时向投标人发出递交</w:t>
      </w:r>
      <w:r>
        <w:rPr>
          <w:rFonts w:hint="default" w:ascii="宋体" w:hAnsi="宋体" w:eastAsia="宋体" w:cs="宋体"/>
          <w:color w:val="auto"/>
          <w:sz w:val="24"/>
          <w:szCs w:val="24"/>
          <w:highlight w:val="none"/>
        </w:rPr>
        <w:t>回执</w:t>
      </w:r>
      <w:r>
        <w:rPr>
          <w:rFonts w:hint="default" w:ascii="宋体" w:hAnsi="宋体" w:eastAsia="宋体" w:cs="宋体"/>
          <w:color w:val="auto"/>
          <w:sz w:val="24"/>
          <w:szCs w:val="24"/>
          <w:highlight w:val="none"/>
          <w:lang w:eastAsia="zh-CN"/>
        </w:rPr>
        <w:t>通知。递交时间以递交回执通知载明的传输完成时间为准。</w:t>
      </w:r>
    </w:p>
    <w:p w14:paraId="421724D7">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rPr>
        <w:t>在投标截止时间后半小时内，投标人通过</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w:t>
      </w:r>
      <w:r>
        <w:rPr>
          <w:rFonts w:hint="default" w:ascii="宋体" w:hAnsi="宋体" w:eastAsia="宋体" w:cs="宋体"/>
          <w:color w:val="auto"/>
          <w:sz w:val="24"/>
          <w:szCs w:val="24"/>
          <w:highlight w:val="none"/>
        </w:rPr>
        <w:t>对已递交的电子投标文件进行解密。</w:t>
      </w:r>
    </w:p>
    <w:p w14:paraId="2AECFC55">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5.2</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投标人应在递交投标文件截止时间前，登录</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rPr>
        <w:t>网站交易平台办理网上投标登记手续；</w:t>
      </w:r>
      <w:r>
        <w:rPr>
          <w:rFonts w:hint="default" w:ascii="宋体" w:hAnsi="宋体" w:eastAsia="宋体"/>
          <w:color w:val="auto"/>
          <w:sz w:val="24"/>
          <w:szCs w:val="24"/>
          <w:highlight w:val="none"/>
          <w:lang w:eastAsia="zh-CN"/>
        </w:rPr>
        <w:t>按照</w:t>
      </w:r>
      <w:r>
        <w:rPr>
          <w:rFonts w:hint="eastAsia" w:ascii="宋体" w:hAnsi="宋体"/>
          <w:color w:val="auto"/>
          <w:sz w:val="24"/>
          <w:szCs w:val="24"/>
          <w:highlight w:val="none"/>
          <w:lang w:eastAsia="zh-CN"/>
        </w:rPr>
        <w:t>广州交易集团有限公司（广州公共资源交易中心）</w:t>
      </w:r>
      <w:r>
        <w:rPr>
          <w:rFonts w:hint="default" w:ascii="宋体" w:hAnsi="宋体" w:eastAsia="宋体"/>
          <w:color w:val="auto"/>
          <w:sz w:val="24"/>
          <w:szCs w:val="24"/>
          <w:highlight w:val="none"/>
          <w:lang w:eastAsia="zh-CN"/>
        </w:rPr>
        <w:t>网站关于全流程电子化项目的相关指南进行操作。</w:t>
      </w:r>
    </w:p>
    <w:p w14:paraId="5D1C2E93">
      <w:pPr>
        <w:widowControl/>
        <w:topLinePunct/>
        <w:autoSpaceDE/>
        <w:autoSpaceDN/>
        <w:adjustRightInd/>
        <w:snapToGrid w:val="0"/>
        <w:spacing w:line="400" w:lineRule="exact"/>
        <w:ind w:left="480" w:left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5.3</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开标</w:t>
      </w:r>
      <w:r>
        <w:rPr>
          <w:rFonts w:hint="default" w:ascii="宋体" w:hAnsi="宋体" w:eastAsia="宋体" w:cs="宋体"/>
          <w:color w:val="auto"/>
          <w:sz w:val="24"/>
          <w:szCs w:val="24"/>
          <w:highlight w:val="none"/>
          <w:lang w:eastAsia="zh-CN"/>
        </w:rPr>
        <w:t>开始</w:t>
      </w:r>
      <w:r>
        <w:rPr>
          <w:rFonts w:hint="default" w:ascii="宋体" w:hAnsi="宋体" w:eastAsia="宋体" w:cs="宋体"/>
          <w:color w:val="auto"/>
          <w:sz w:val="24"/>
          <w:szCs w:val="24"/>
          <w:highlight w:val="none"/>
        </w:rPr>
        <w:t>时间：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年</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月</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日</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时</w:t>
      </w:r>
      <w:r>
        <w:rPr>
          <w:rFonts w:hint="default" w:ascii="宋体" w:hAnsi="宋体" w:eastAsia="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rPr>
        <w:t xml:space="preserve">分。    </w:t>
      </w:r>
    </w:p>
    <w:p w14:paraId="5F6CA93C">
      <w:pPr>
        <w:widowControl/>
        <w:topLinePunct/>
        <w:autoSpaceDE/>
        <w:autoSpaceDN/>
        <w:adjustRightInd/>
        <w:snapToGrid w:val="0"/>
        <w:spacing w:line="400" w:lineRule="exact"/>
        <w:ind w:firstLine="480" w:firstLineChars="200"/>
        <w:rPr>
          <w:rFonts w:hint="default"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5.4</w:t>
      </w:r>
      <w:r>
        <w:rPr>
          <w:rFonts w:hint="eastAsia" w:ascii="宋体" w:hAnsi="宋体" w:cs="宋体"/>
          <w:color w:val="auto"/>
          <w:sz w:val="24"/>
          <w:szCs w:val="24"/>
          <w:highlight w:val="none"/>
          <w:lang w:val="en-US" w:eastAsia="zh-CN"/>
        </w:rPr>
        <w:t xml:space="preserve"> </w:t>
      </w:r>
      <w:r>
        <w:rPr>
          <w:rFonts w:hint="default" w:ascii="宋体" w:hAnsi="宋体" w:eastAsia="宋体" w:cs="宋体"/>
          <w:color w:val="auto"/>
          <w:sz w:val="24"/>
          <w:szCs w:val="24"/>
          <w:highlight w:val="none"/>
        </w:rPr>
        <w:t>递交投标文件截止时间与开标时间是否有变化，请密切留意招标答疑中的相关信息。递交投标文件截止时间后，开标时间因故推迟的，相关评标信息仍以原递交投标文件截止时间的信息为准。</w:t>
      </w:r>
    </w:p>
    <w:p w14:paraId="6E7AFD36">
      <w:pPr>
        <w:keepNext w:val="0"/>
        <w:keepLines w:val="0"/>
        <w:pageBreakBefore w:val="0"/>
        <w:widowControl/>
        <w:kinsoku/>
        <w:wordWrap/>
        <w:overflowPunct/>
        <w:topLinePunct/>
        <w:autoSpaceDE/>
        <w:autoSpaceDN/>
        <w:bidi w:val="0"/>
        <w:adjustRightInd/>
        <w:snapToGrid w:val="0"/>
        <w:spacing w:line="400" w:lineRule="exact"/>
        <w:ind w:left="0" w:leftChars="0" w:firstLine="480" w:firstLineChars="200"/>
        <w:jc w:val="left"/>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5.5 逾期送达的电子投标文件，</w:t>
      </w:r>
      <w:r>
        <w:rPr>
          <w:rFonts w:hint="eastAsia" w:ascii="宋体" w:hAnsi="宋体" w:cs="宋体"/>
          <w:color w:val="auto"/>
          <w:sz w:val="24"/>
          <w:szCs w:val="24"/>
          <w:highlight w:val="none"/>
          <w:lang w:eastAsia="zh-CN"/>
        </w:rPr>
        <w:t>广州交易集团有限公司（广州公共资源交易中心）</w:t>
      </w:r>
      <w:r>
        <w:rPr>
          <w:rFonts w:hint="default" w:ascii="宋体" w:hAnsi="宋体" w:eastAsia="宋体" w:cs="宋体"/>
          <w:color w:val="auto"/>
          <w:sz w:val="24"/>
          <w:szCs w:val="24"/>
          <w:highlight w:val="none"/>
          <w:lang w:eastAsia="zh-CN"/>
        </w:rPr>
        <w:t>网站</w:t>
      </w:r>
      <w:r>
        <w:rPr>
          <w:rFonts w:hint="default" w:ascii="宋体" w:hAnsi="宋体" w:eastAsia="宋体" w:cs="宋体"/>
          <w:color w:val="auto"/>
          <w:sz w:val="24"/>
          <w:szCs w:val="24"/>
          <w:highlight w:val="none"/>
          <w:lang w:val="en-US" w:eastAsia="zh-CN"/>
        </w:rPr>
        <w:t>交易平台将予以拒收。</w:t>
      </w:r>
    </w:p>
    <w:p w14:paraId="707D05B6">
      <w:pPr>
        <w:keepNext w:val="0"/>
        <w:keepLines w:val="0"/>
        <w:pageBreakBefore w:val="0"/>
        <w:widowControl/>
        <w:kinsoku/>
        <w:wordWrap/>
        <w:overflowPunct/>
        <w:topLinePunct/>
        <w:autoSpaceDE/>
        <w:autoSpaceDN/>
        <w:bidi w:val="0"/>
        <w:adjustRightInd/>
        <w:snapToGrid w:val="0"/>
        <w:spacing w:line="400" w:lineRule="exact"/>
        <w:ind w:left="0" w:leftChars="0" w:firstLine="480" w:firstLineChars="200"/>
        <w:jc w:val="left"/>
        <w:textAlignment w:val="auto"/>
        <w:rPr>
          <w:rFonts w:hint="default" w:ascii="宋体" w:hAnsi="宋体" w:eastAsia="宋体" w:cs="宋体"/>
          <w:color w:val="auto"/>
          <w:w w:val="100"/>
          <w:sz w:val="24"/>
          <w:szCs w:val="24"/>
          <w:highlight w:val="none"/>
          <w:lang w:val="en-US" w:eastAsia="zh-CN"/>
        </w:rPr>
      </w:pPr>
      <w:r>
        <w:rPr>
          <w:rFonts w:hint="default" w:ascii="宋体" w:hAnsi="宋体" w:eastAsia="宋体" w:cs="宋体"/>
          <w:color w:val="auto"/>
          <w:w w:val="100"/>
          <w:sz w:val="24"/>
          <w:szCs w:val="24"/>
          <w:highlight w:val="none"/>
          <w:lang w:val="en-US" w:eastAsia="zh-CN"/>
        </w:rPr>
        <w:t>5.6投标人应自行检查广州公共资源交易中心信息登记中的企业基础信息扫描件（包括企业资质证书、企业营业执照、项目负责人相关证书等），评标委员会对上述资料的审查将以递交投标文件截止时间在广州公共资源交易中心信息登记的信息为依据。投标人应及时维护其在广州公共资源交易中心信息登记的信息，确保各项信息在有效期内。如因投标单位资料缺失导致资格审查不通过，责任由投标单位自行承担。</w:t>
      </w:r>
    </w:p>
    <w:p w14:paraId="7570E09C">
      <w:pPr>
        <w:pStyle w:val="4"/>
        <w:outlineLvl w:val="1"/>
        <w:rPr>
          <w:rFonts w:hint="default"/>
          <w:color w:val="auto"/>
          <w:sz w:val="24"/>
          <w:szCs w:val="24"/>
          <w:highlight w:val="none"/>
        </w:rPr>
      </w:pPr>
      <w:bookmarkStart w:id="27" w:name="bookmark7"/>
      <w:bookmarkEnd w:id="27"/>
      <w:bookmarkStart w:id="28" w:name="_Toc15859"/>
      <w:r>
        <w:rPr>
          <w:rFonts w:hint="default"/>
          <w:color w:val="auto"/>
          <w:sz w:val="24"/>
          <w:szCs w:val="24"/>
          <w:highlight w:val="none"/>
        </w:rPr>
        <w:t>6.发布公告的媒介</w:t>
      </w:r>
      <w:bookmarkEnd w:id="28"/>
    </w:p>
    <w:p w14:paraId="3C210E93">
      <w:pPr>
        <w:snapToGrid w:val="0"/>
        <w:spacing w:line="360" w:lineRule="auto"/>
        <w:ind w:firstLine="240" w:firstLineChars="100"/>
        <w:jc w:val="both"/>
        <w:rPr>
          <w:rFonts w:hint="default" w:ascii="宋体" w:hAnsi="宋体" w:eastAsia="宋体" w:cs="Times New Roman"/>
          <w:color w:val="auto"/>
          <w:sz w:val="24"/>
          <w:szCs w:val="24"/>
          <w:highlight w:val="none"/>
        </w:rPr>
      </w:pPr>
      <w:r>
        <w:rPr>
          <w:rFonts w:hint="default" w:ascii="宋体" w:hAnsi="宋体" w:eastAsia="宋体" w:cs="Times New Roman"/>
          <w:color w:val="auto"/>
          <w:sz w:val="24"/>
          <w:szCs w:val="24"/>
          <w:highlight w:val="none"/>
        </w:rPr>
        <w:t>本次招标公告同时在</w:t>
      </w:r>
      <w:r>
        <w:rPr>
          <w:rFonts w:hint="eastAsia" w:ascii="宋体" w:hAnsi="宋体" w:cs="Times New Roman"/>
          <w:color w:val="auto"/>
          <w:sz w:val="24"/>
          <w:szCs w:val="24"/>
          <w:highlight w:val="none"/>
          <w:lang w:eastAsia="zh-CN"/>
        </w:rPr>
        <w:t>广州交易集团有限公司（广州公共资源交易中心）</w:t>
      </w:r>
      <w:r>
        <w:rPr>
          <w:rFonts w:hint="default" w:ascii="宋体" w:hAnsi="宋体" w:eastAsia="宋体" w:cs="Times New Roman"/>
          <w:color w:val="auto"/>
          <w:sz w:val="24"/>
          <w:szCs w:val="24"/>
          <w:highlight w:val="none"/>
        </w:rPr>
        <w:t>网（网址：http://www.gzggzy.cn）、广东省招标投标监管网（网址：http://zbtb.gd.gov.cn/）和中国招标投标公共服务平台（网址：http://www.cebpubservice.com/）发布，本公告的修改、补充，在</w:t>
      </w:r>
      <w:r>
        <w:rPr>
          <w:rFonts w:hint="eastAsia" w:ascii="宋体" w:hAnsi="宋体" w:cs="Times New Roman"/>
          <w:color w:val="auto"/>
          <w:sz w:val="24"/>
          <w:szCs w:val="24"/>
          <w:highlight w:val="none"/>
          <w:lang w:eastAsia="zh-CN"/>
        </w:rPr>
        <w:t>广州交易集团有限公司（广州公共资源交易中心）</w:t>
      </w:r>
      <w:r>
        <w:rPr>
          <w:rFonts w:hint="default" w:ascii="宋体" w:hAnsi="宋体" w:eastAsia="宋体" w:cs="Times New Roman"/>
          <w:color w:val="auto"/>
          <w:sz w:val="24"/>
          <w:szCs w:val="24"/>
          <w:highlight w:val="none"/>
        </w:rPr>
        <w:t>网站上发布。</w:t>
      </w:r>
    </w:p>
    <w:p w14:paraId="24CCF688">
      <w:pPr>
        <w:pStyle w:val="4"/>
        <w:outlineLvl w:val="1"/>
        <w:rPr>
          <w:rFonts w:ascii="宋体" w:hAnsi="宋体" w:eastAsia="宋体"/>
          <w:color w:val="auto"/>
          <w:highlight w:val="none"/>
          <w:lang w:val="en-US" w:eastAsia="zh-CN"/>
        </w:rPr>
      </w:pPr>
      <w:bookmarkStart w:id="29" w:name="bookmark8"/>
      <w:bookmarkEnd w:id="29"/>
      <w:bookmarkStart w:id="30" w:name="_Toc12025"/>
      <w:bookmarkStart w:id="31" w:name="_Toc29700"/>
      <w:r>
        <w:rPr>
          <w:rFonts w:hint="eastAsia"/>
          <w:color w:val="auto"/>
          <w:highlight w:val="none"/>
          <w:lang w:val="en-US" w:eastAsia="zh-CN"/>
        </w:rPr>
        <w:t>7</w:t>
      </w:r>
      <w:r>
        <w:rPr>
          <w:rFonts w:hint="default" w:ascii="宋体" w:hAnsi="宋体" w:eastAsia="宋体"/>
          <w:color w:val="auto"/>
          <w:highlight w:val="none"/>
          <w:lang w:val="en-US" w:eastAsia="zh-CN"/>
        </w:rPr>
        <w:t>.疑问、异议、投诉处理</w:t>
      </w:r>
      <w:bookmarkEnd w:id="30"/>
    </w:p>
    <w:p w14:paraId="5C4D8AE7">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7.1  关于疑问、异议、投诉的基本概念和处理程序详见《中华人民共和国招标投标法》、《中华人民共和国招标投标法实施条例》、《工程建设项目招标投标活动投诉处理办法》和《广州市水务局关于进一步加强水务工程项目招标投标活动监督管理工作的通知》（穗水建管〔2023〕78号）。</w:t>
      </w:r>
    </w:p>
    <w:p w14:paraId="36435643">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7.2  依据《中华人民共和国招标投标法实施条例》第五十五条，对于中标公示期间的投诉处理的原则为：除第一中标候选人或中标人以外的其他投标人存在串通投标、弄虚作假、行贿情形且在评标过程中未被发现的，视为对中标结果没有造成实质性影响，可依法继续开展招标活动。投标人的违法行为由招标监管部门依法处理。</w:t>
      </w:r>
    </w:p>
    <w:p w14:paraId="021448C7">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7.3  在招投标过程中，投标人（含中标候选人）被投诉且经查实存在招标投标活动中列明被禁止行为的，招标人将提请行政主管部门，并按《中华人民共和国招标投标法实施条例》、《工程建设项目招标投标活动投诉处理办法》等进行处理，同时将记录到市水务工程企业信息库及诚信评价管理系统。</w:t>
      </w:r>
    </w:p>
    <w:p w14:paraId="3588C5E3">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在招投标过程中，投诉人投诉事项经查实不属实的恶意投诉，招标人将提请行政主管部门，并按《中华人民共和国招标投标法实施条例》、《工程建设项目招标投标活动投诉处理办法》等进行处理，同时将记录到市水务工程企业信息库及诚信评价管理系统。</w:t>
      </w:r>
    </w:p>
    <w:p w14:paraId="4C133943">
      <w:pPr>
        <w:numPr>
          <w:ilvl w:val="0"/>
          <w:numId w:val="0"/>
        </w:numPr>
        <w:spacing w:line="360" w:lineRule="auto"/>
        <w:ind w:left="0" w:leftChars="0" w:firstLine="480" w:firstLineChars="200"/>
        <w:rPr>
          <w:rFonts w:hint="eastAsia"/>
          <w:color w:val="auto"/>
          <w:sz w:val="24"/>
          <w:highlight w:val="none"/>
          <w:lang w:val="en-US" w:eastAsia="zh-CN"/>
        </w:rPr>
      </w:pPr>
      <w:r>
        <w:rPr>
          <w:rFonts w:hint="eastAsia"/>
          <w:color w:val="auto"/>
          <w:sz w:val="24"/>
          <w:highlight w:val="none"/>
          <w:lang w:val="en-US" w:eastAsia="zh-CN"/>
        </w:rPr>
        <w:t>注：潜在投标人或利害关系人可以通过线下或线上的形式提出异议。线上提出异议的，应通过交易平台提交，招标人也应通过交易平台答复线上提出的异议。具体按照交易平台相关指南进行操作。作出答复前，应当暂停招标投标活动。</w:t>
      </w:r>
    </w:p>
    <w:p w14:paraId="584F18BE">
      <w:pPr>
        <w:pStyle w:val="4"/>
        <w:outlineLvl w:val="1"/>
        <w:rPr>
          <w:rFonts w:hint="default"/>
          <w:color w:val="auto"/>
          <w:sz w:val="24"/>
          <w:szCs w:val="24"/>
          <w:highlight w:val="none"/>
          <w:lang w:val="en-US" w:eastAsia="zh-CN"/>
        </w:rPr>
      </w:pPr>
      <w:r>
        <w:rPr>
          <w:rFonts w:hint="eastAsia"/>
          <w:color w:val="auto"/>
          <w:sz w:val="24"/>
          <w:szCs w:val="24"/>
          <w:highlight w:val="none"/>
          <w:lang w:val="en-US" w:eastAsia="zh-CN"/>
        </w:rPr>
        <w:t>8</w:t>
      </w:r>
      <w:r>
        <w:rPr>
          <w:rFonts w:hint="default"/>
          <w:color w:val="auto"/>
          <w:sz w:val="24"/>
          <w:szCs w:val="24"/>
          <w:highlight w:val="none"/>
        </w:rPr>
        <w:t>.</w:t>
      </w:r>
      <w:r>
        <w:rPr>
          <w:rFonts w:hint="eastAsia" w:ascii="宋体" w:hAnsi="宋体" w:eastAsia="宋体" w:cs="宋体"/>
          <w:b w:val="0"/>
          <w:bCs w:val="0"/>
          <w:color w:val="auto"/>
          <w:sz w:val="24"/>
          <w:szCs w:val="24"/>
          <w:highlight w:val="none"/>
          <w:lang w:val="en-US" w:eastAsia="zh-CN"/>
        </w:rPr>
        <w:t>投标人和中标候选人的重大变化告知义务：投标人发生可能影响其资格条件或者招标公正性的重大变化、中标候选人的经营、财务状况发生较大变化或者存在违法行为的（包括但不限于：合并、分立、破产、重大财务变化、项目负责人等主要人员变化、被责令关闭、被吊销营业执照、被暂扣安全生产许可证、一定期限内被禁止参加依法必须招标项目的投标等情形），应当及时书面告知招标人。</w:t>
      </w:r>
      <w:bookmarkEnd w:id="31"/>
    </w:p>
    <w:p w14:paraId="05EC096F">
      <w:pPr>
        <w:pStyle w:val="4"/>
        <w:outlineLvl w:val="1"/>
        <w:rPr>
          <w:rFonts w:hint="eastAsia" w:ascii="Microsoft JhengHei" w:hAnsi="Microsoft JhengHei" w:eastAsia="Microsoft JhengHei"/>
          <w:b w:val="0"/>
          <w:color w:val="auto"/>
          <w:sz w:val="19"/>
          <w:szCs w:val="24"/>
          <w:highlight w:val="none"/>
        </w:rPr>
      </w:pPr>
      <w:bookmarkStart w:id="32" w:name="_Toc20179"/>
      <w:r>
        <w:rPr>
          <w:rFonts w:hint="eastAsia"/>
          <w:color w:val="auto"/>
          <w:sz w:val="24"/>
          <w:szCs w:val="24"/>
          <w:highlight w:val="none"/>
          <w:lang w:val="en-US" w:eastAsia="zh-CN"/>
        </w:rPr>
        <w:t>9</w:t>
      </w:r>
      <w:r>
        <w:rPr>
          <w:rFonts w:hint="default"/>
          <w:color w:val="auto"/>
          <w:sz w:val="24"/>
          <w:szCs w:val="24"/>
          <w:highlight w:val="none"/>
        </w:rPr>
        <w:t>.联系方式</w:t>
      </w:r>
      <w:bookmarkEnd w:id="32"/>
    </w:p>
    <w:p w14:paraId="4B78E56B">
      <w:pPr>
        <w:spacing w:line="360" w:lineRule="auto"/>
        <w:ind w:firstLine="0" w:firstLineChars="0"/>
        <w:rPr>
          <w:rFonts w:ascii="宋体"/>
          <w:color w:val="auto"/>
          <w:sz w:val="24"/>
          <w:highlight w:val="none"/>
          <w:u w:val="single"/>
        </w:rPr>
      </w:pPr>
      <w:r>
        <w:rPr>
          <w:rFonts w:hint="eastAsia" w:ascii="宋体" w:hAnsi="宋体"/>
          <w:color w:val="auto"/>
          <w:sz w:val="24"/>
          <w:highlight w:val="none"/>
        </w:rPr>
        <w:t>招标单位：</w:t>
      </w:r>
    </w:p>
    <w:p w14:paraId="17E16ACA">
      <w:pPr>
        <w:spacing w:line="360" w:lineRule="auto"/>
        <w:ind w:firstLine="0" w:firstLineChars="0"/>
        <w:rPr>
          <w:rFonts w:ascii="宋体"/>
          <w:color w:val="auto"/>
          <w:sz w:val="24"/>
          <w:highlight w:val="none"/>
          <w:u w:val="single"/>
        </w:rPr>
      </w:pPr>
      <w:r>
        <w:rPr>
          <w:rFonts w:hint="eastAsia" w:ascii="宋体" w:hAnsi="宋体"/>
          <w:color w:val="auto"/>
          <w:sz w:val="24"/>
          <w:highlight w:val="none"/>
        </w:rPr>
        <w:t>联系人：</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联系电话：</w:t>
      </w:r>
    </w:p>
    <w:p w14:paraId="26BB0511">
      <w:pPr>
        <w:spacing w:line="360" w:lineRule="auto"/>
        <w:ind w:firstLine="0" w:firstLineChars="0"/>
        <w:rPr>
          <w:rFonts w:ascii="宋体"/>
          <w:color w:val="auto"/>
          <w:sz w:val="24"/>
          <w:highlight w:val="none"/>
          <w:u w:val="single"/>
        </w:rPr>
      </w:pPr>
      <w:r>
        <w:rPr>
          <w:rFonts w:hint="eastAsia" w:ascii="宋体" w:hAnsi="宋体"/>
          <w:color w:val="auto"/>
          <w:sz w:val="24"/>
          <w:highlight w:val="none"/>
        </w:rPr>
        <w:t>项目建设管理单位</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如有</w:t>
      </w:r>
      <w:r>
        <w:rPr>
          <w:rFonts w:hint="eastAsia" w:ascii="宋体" w:hAnsi="宋体"/>
          <w:color w:val="auto"/>
          <w:sz w:val="24"/>
          <w:highlight w:val="none"/>
          <w:lang w:eastAsia="zh-CN"/>
        </w:rPr>
        <w:t>）</w:t>
      </w:r>
      <w:r>
        <w:rPr>
          <w:rFonts w:hint="eastAsia" w:ascii="宋体" w:hAnsi="宋体"/>
          <w:color w:val="auto"/>
          <w:sz w:val="24"/>
          <w:highlight w:val="none"/>
        </w:rPr>
        <w:t>：</w:t>
      </w:r>
    </w:p>
    <w:p w14:paraId="0D5C13C0">
      <w:pPr>
        <w:spacing w:line="360" w:lineRule="auto"/>
        <w:ind w:firstLine="0" w:firstLineChars="0"/>
        <w:rPr>
          <w:rFonts w:ascii="宋体"/>
          <w:color w:val="auto"/>
          <w:sz w:val="24"/>
          <w:highlight w:val="none"/>
        </w:rPr>
      </w:pPr>
      <w:r>
        <w:rPr>
          <w:rFonts w:hint="eastAsia" w:ascii="宋体" w:hAnsi="宋体"/>
          <w:color w:val="auto"/>
          <w:sz w:val="24"/>
          <w:highlight w:val="none"/>
        </w:rPr>
        <w:t>联系人：</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联系电话：</w:t>
      </w:r>
    </w:p>
    <w:p w14:paraId="22FB730D">
      <w:pPr>
        <w:spacing w:line="360" w:lineRule="auto"/>
        <w:ind w:firstLine="0" w:firstLineChars="0"/>
        <w:rPr>
          <w:rFonts w:ascii="宋体"/>
          <w:color w:val="auto"/>
          <w:sz w:val="24"/>
          <w:highlight w:val="none"/>
          <w:u w:val="single"/>
        </w:rPr>
      </w:pPr>
      <w:r>
        <w:rPr>
          <w:rFonts w:hint="eastAsia" w:ascii="宋体" w:hAnsi="宋体"/>
          <w:color w:val="auto"/>
          <w:sz w:val="24"/>
          <w:highlight w:val="none"/>
        </w:rPr>
        <w:t>招标代理机构：</w:t>
      </w:r>
    </w:p>
    <w:p w14:paraId="597E973B">
      <w:pPr>
        <w:spacing w:line="360" w:lineRule="auto"/>
        <w:ind w:firstLine="0" w:firstLineChars="0"/>
        <w:rPr>
          <w:rFonts w:ascii="宋体"/>
          <w:color w:val="auto"/>
          <w:sz w:val="24"/>
          <w:highlight w:val="none"/>
          <w:u w:val="single"/>
        </w:rPr>
      </w:pPr>
      <w:r>
        <w:rPr>
          <w:rFonts w:hint="eastAsia" w:ascii="宋体" w:hAnsi="宋体"/>
          <w:color w:val="auto"/>
          <w:sz w:val="24"/>
          <w:highlight w:val="none"/>
        </w:rPr>
        <w:t>联系人：</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联系电话：</w:t>
      </w:r>
    </w:p>
    <w:p w14:paraId="6D470D90">
      <w:pPr>
        <w:spacing w:line="360" w:lineRule="auto"/>
        <w:ind w:firstLine="0" w:firstLineChars="0"/>
        <w:rPr>
          <w:rFonts w:ascii="宋体"/>
          <w:color w:val="auto"/>
          <w:sz w:val="24"/>
          <w:highlight w:val="none"/>
        </w:rPr>
      </w:pPr>
      <w:r>
        <w:rPr>
          <w:rFonts w:hint="eastAsia" w:ascii="宋体" w:hAnsi="宋体"/>
          <w:color w:val="auto"/>
          <w:sz w:val="24"/>
          <w:highlight w:val="none"/>
        </w:rPr>
        <w:t>招标监督机构：</w:t>
      </w:r>
    </w:p>
    <w:p w14:paraId="0D771EF7">
      <w:pPr>
        <w:spacing w:line="360" w:lineRule="auto"/>
        <w:ind w:firstLine="0" w:firstLineChars="0"/>
        <w:rPr>
          <w:color w:val="auto"/>
          <w:sz w:val="24"/>
          <w:szCs w:val="21"/>
          <w:highlight w:val="none"/>
        </w:rPr>
      </w:pPr>
      <w:r>
        <w:rPr>
          <w:rFonts w:hint="eastAsia" w:ascii="宋体" w:hAnsi="宋体"/>
          <w:color w:val="auto"/>
          <w:sz w:val="24"/>
          <w:highlight w:val="none"/>
        </w:rPr>
        <w:t>监督电话：</w:t>
      </w:r>
    </w:p>
    <w:p w14:paraId="58FAB6EE">
      <w:pPr>
        <w:jc w:val="right"/>
        <w:rPr>
          <w:rFonts w:hint="eastAsia" w:ascii="宋体" w:hAnsi="宋体"/>
          <w:color w:val="auto"/>
          <w:sz w:val="24"/>
          <w:highlight w:val="none"/>
        </w:rPr>
      </w:pPr>
      <w:r>
        <w:rPr>
          <w:rFonts w:ascii="宋体" w:hAnsi="宋体"/>
          <w:color w:val="auto"/>
          <w:sz w:val="24"/>
          <w:highlight w:val="none"/>
        </w:rPr>
        <w:t>______</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月____日</w:t>
      </w:r>
    </w:p>
    <w:p w14:paraId="0431E839">
      <w:pPr>
        <w:spacing w:line="480" w:lineRule="auto"/>
        <w:jc w:val="center"/>
        <w:rPr>
          <w:rFonts w:hint="default" w:ascii="宋体" w:hAnsi="宋体" w:eastAsia="宋体" w:cs="宋体"/>
          <w:color w:val="auto"/>
          <w:sz w:val="24"/>
          <w:szCs w:val="24"/>
          <w:highlight w:val="none"/>
        </w:rPr>
      </w:pPr>
    </w:p>
    <w:p w14:paraId="010FACCC">
      <w:pPr>
        <w:pStyle w:val="10"/>
        <w:tabs>
          <w:tab w:val="left" w:pos="5880"/>
          <w:tab w:val="left" w:pos="6826"/>
          <w:tab w:val="left" w:pos="7769"/>
        </w:tabs>
        <w:kinsoku w:val="0"/>
        <w:overflowPunct w:val="0"/>
        <w:spacing w:before="198" w:line="360" w:lineRule="auto"/>
        <w:ind w:left="5146" w:right="113"/>
        <w:rPr>
          <w:rFonts w:hint="default"/>
          <w:color w:val="auto"/>
          <w:sz w:val="24"/>
          <w:szCs w:val="24"/>
          <w:highlight w:val="none"/>
        </w:rPr>
      </w:pPr>
    </w:p>
    <w:p w14:paraId="3F612F99">
      <w:pPr>
        <w:pStyle w:val="10"/>
        <w:tabs>
          <w:tab w:val="left" w:pos="5880"/>
          <w:tab w:val="left" w:pos="6826"/>
          <w:tab w:val="left" w:pos="7769"/>
        </w:tabs>
        <w:kinsoku w:val="0"/>
        <w:overflowPunct w:val="0"/>
        <w:spacing w:before="198" w:line="360" w:lineRule="auto"/>
        <w:ind w:left="5146" w:right="113"/>
        <w:rPr>
          <w:rFonts w:hint="default"/>
          <w:color w:val="auto"/>
          <w:sz w:val="24"/>
          <w:szCs w:val="24"/>
          <w:highlight w:val="none"/>
        </w:rPr>
        <w:sectPr>
          <w:pgSz w:w="11905" w:h="16838"/>
          <w:pgMar w:top="1417" w:right="1417" w:bottom="1417" w:left="1417" w:header="720" w:footer="720" w:gutter="0"/>
          <w:lnNumType w:countBy="0" w:distance="360"/>
          <w:cols w:space="720" w:num="1"/>
        </w:sectPr>
      </w:pPr>
    </w:p>
    <w:p w14:paraId="65D2CD81">
      <w:pPr>
        <w:pStyle w:val="3"/>
        <w:outlineLvl w:val="0"/>
        <w:rPr>
          <w:rFonts w:hint="eastAsia" w:ascii="Microsoft JhengHei" w:hAnsi="Microsoft JhengHei" w:eastAsia="Microsoft JhengHei"/>
          <w:b w:val="0"/>
          <w:color w:val="auto"/>
          <w:sz w:val="57"/>
          <w:szCs w:val="24"/>
          <w:highlight w:val="none"/>
        </w:rPr>
      </w:pPr>
      <w:bookmarkStart w:id="33" w:name="bookmark18"/>
      <w:bookmarkEnd w:id="33"/>
      <w:bookmarkStart w:id="34" w:name="bookmark9"/>
      <w:bookmarkEnd w:id="34"/>
      <w:bookmarkStart w:id="35" w:name="_Toc10685"/>
      <w:r>
        <w:rPr>
          <w:rFonts w:hint="default" w:cs="宋体"/>
          <w:color w:val="auto"/>
          <w:sz w:val="44"/>
          <w:szCs w:val="24"/>
          <w:highlight w:val="none"/>
        </w:rPr>
        <w:t>第二章</w:t>
      </w:r>
      <w:r>
        <w:rPr>
          <w:rFonts w:hint="default" w:cs="宋体"/>
          <w:color w:val="auto"/>
          <w:sz w:val="44"/>
          <w:szCs w:val="24"/>
          <w:highlight w:val="none"/>
          <w:lang w:val="en-US" w:eastAsia="zh-CN"/>
        </w:rPr>
        <w:t xml:space="preserve"> </w:t>
      </w:r>
      <w:r>
        <w:rPr>
          <w:rFonts w:hint="default" w:cs="宋体"/>
          <w:color w:val="auto"/>
          <w:sz w:val="44"/>
          <w:szCs w:val="24"/>
          <w:highlight w:val="none"/>
        </w:rPr>
        <w:t>投标人须知</w:t>
      </w:r>
      <w:bookmarkEnd w:id="35"/>
    </w:p>
    <w:p w14:paraId="0C75A5CF">
      <w:pPr>
        <w:pStyle w:val="4"/>
        <w:kinsoku w:val="0"/>
        <w:overflowPunct w:val="0"/>
        <w:ind w:left="220"/>
        <w:jc w:val="center"/>
        <w:outlineLvl w:val="1"/>
        <w:rPr>
          <w:rFonts w:hint="eastAsia" w:ascii="Microsoft JhengHei" w:hAnsi="Microsoft JhengHei" w:eastAsia="Microsoft JhengHei"/>
          <w:b w:val="0"/>
          <w:color w:val="auto"/>
          <w:sz w:val="20"/>
          <w:szCs w:val="24"/>
          <w:highlight w:val="none"/>
        </w:rPr>
      </w:pPr>
      <w:bookmarkStart w:id="36" w:name="bookmark19"/>
      <w:bookmarkEnd w:id="36"/>
      <w:bookmarkStart w:id="37" w:name="_Toc8684"/>
      <w:r>
        <w:rPr>
          <w:rFonts w:hint="default"/>
          <w:color w:val="auto"/>
          <w:sz w:val="32"/>
          <w:szCs w:val="24"/>
          <w:highlight w:val="none"/>
        </w:rPr>
        <w:t>投标人须知前附表</w:t>
      </w:r>
      <w:bookmarkEnd w:id="37"/>
    </w:p>
    <w:tbl>
      <w:tblPr>
        <w:tblStyle w:val="2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2607"/>
        <w:gridCol w:w="5463"/>
      </w:tblGrid>
      <w:tr w14:paraId="182F7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blHeader/>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BA8FE5">
            <w:pPr>
              <w:pStyle w:val="26"/>
              <w:kinsoku w:val="0"/>
              <w:overflowPunct w:val="0"/>
              <w:spacing w:before="41"/>
              <w:jc w:val="center"/>
              <w:rPr>
                <w:rFonts w:hint="default"/>
                <w:color w:val="auto"/>
                <w:sz w:val="21"/>
                <w:szCs w:val="24"/>
                <w:highlight w:val="none"/>
              </w:rPr>
            </w:pPr>
            <w:r>
              <w:rPr>
                <w:rFonts w:hint="default" w:ascii="宋体" w:hAnsi="宋体" w:eastAsia="宋体" w:cs="宋体"/>
                <w:b/>
                <w:color w:val="auto"/>
                <w:sz w:val="21"/>
                <w:szCs w:val="21"/>
                <w:highlight w:val="none"/>
              </w:rPr>
              <w:t>条款号</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252874">
            <w:pPr>
              <w:pStyle w:val="26"/>
              <w:kinsoku w:val="0"/>
              <w:overflowPunct w:val="0"/>
              <w:spacing w:before="41"/>
              <w:jc w:val="center"/>
              <w:rPr>
                <w:rFonts w:hint="default"/>
                <w:color w:val="auto"/>
                <w:sz w:val="21"/>
                <w:szCs w:val="24"/>
                <w:highlight w:val="none"/>
              </w:rPr>
            </w:pPr>
            <w:r>
              <w:rPr>
                <w:rFonts w:hint="default" w:ascii="宋体" w:hAnsi="宋体" w:eastAsia="宋体" w:cs="宋体"/>
                <w:b/>
                <w:color w:val="auto"/>
                <w:sz w:val="21"/>
                <w:szCs w:val="21"/>
                <w:highlight w:val="none"/>
              </w:rPr>
              <w:t>条款名称</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E4C383">
            <w:pPr>
              <w:pStyle w:val="26"/>
              <w:kinsoku w:val="0"/>
              <w:overflowPunct w:val="0"/>
              <w:spacing w:before="41"/>
              <w:jc w:val="center"/>
              <w:rPr>
                <w:rFonts w:hint="default"/>
                <w:color w:val="auto"/>
                <w:sz w:val="21"/>
                <w:szCs w:val="24"/>
                <w:highlight w:val="none"/>
              </w:rPr>
            </w:pPr>
            <w:r>
              <w:rPr>
                <w:rFonts w:hint="default" w:ascii="宋体" w:hAnsi="宋体" w:eastAsia="宋体" w:cs="宋体"/>
                <w:b/>
                <w:color w:val="auto"/>
                <w:sz w:val="21"/>
                <w:szCs w:val="21"/>
                <w:highlight w:val="none"/>
              </w:rPr>
              <w:t>编列内容</w:t>
            </w:r>
          </w:p>
        </w:tc>
      </w:tr>
      <w:tr w14:paraId="63983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4DA37A">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4468C6">
            <w:pPr>
              <w:pStyle w:val="26"/>
              <w:kinsoku w:val="0"/>
              <w:overflowPunct w:val="0"/>
              <w:spacing w:line="360" w:lineRule="auto"/>
              <w:jc w:val="both"/>
              <w:rPr>
                <w:rFonts w:hint="default"/>
                <w:color w:val="auto"/>
                <w:sz w:val="21"/>
                <w:szCs w:val="24"/>
                <w:highlight w:val="none"/>
              </w:rPr>
            </w:pPr>
            <w:r>
              <w:rPr>
                <w:rFonts w:hint="default" w:ascii="宋体" w:hAnsi="宋体" w:eastAsia="宋体"/>
                <w:color w:val="auto"/>
                <w:sz w:val="21"/>
                <w:szCs w:val="24"/>
                <w:highlight w:val="none"/>
              </w:rPr>
              <w:t>招标人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339509">
            <w:pPr>
              <w:pStyle w:val="26"/>
              <w:kinsoku w:val="0"/>
              <w:overflowPunct w:val="0"/>
              <w:adjustRightInd/>
              <w:spacing w:line="360" w:lineRule="auto"/>
              <w:jc w:val="both"/>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 xml:space="preserve">名称： </w:t>
            </w:r>
          </w:p>
          <w:p w14:paraId="202D59EB">
            <w:pPr>
              <w:pStyle w:val="26"/>
              <w:kinsoku w:val="0"/>
              <w:overflowPunct w:val="0"/>
              <w:adjustRightInd/>
              <w:spacing w:line="360" w:lineRule="auto"/>
              <w:jc w:val="both"/>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地址：</w:t>
            </w:r>
          </w:p>
          <w:p w14:paraId="554500B2">
            <w:pPr>
              <w:pStyle w:val="26"/>
              <w:kinsoku w:val="0"/>
              <w:overflowPunct w:val="0"/>
              <w:adjustRightInd/>
              <w:spacing w:line="360" w:lineRule="auto"/>
              <w:jc w:val="both"/>
              <w:rPr>
                <w:rFonts w:hint="default" w:ascii="宋体" w:hAnsi="宋体" w:eastAsia="宋体" w:cs="Times New Roman"/>
                <w:color w:val="auto"/>
                <w:sz w:val="21"/>
                <w:szCs w:val="21"/>
                <w:highlight w:val="none"/>
                <w:lang w:val="en-US" w:eastAsia="zh-CN"/>
              </w:rPr>
            </w:pPr>
            <w:r>
              <w:rPr>
                <w:rFonts w:hint="default" w:ascii="宋体" w:hAnsi="宋体" w:eastAsia="宋体" w:cs="Times New Roman"/>
                <w:color w:val="auto"/>
                <w:sz w:val="21"/>
                <w:szCs w:val="21"/>
                <w:highlight w:val="none"/>
                <w:lang w:val="en-US" w:eastAsia="zh-CN"/>
              </w:rPr>
              <w:t>联系人：</w:t>
            </w:r>
          </w:p>
          <w:p w14:paraId="18729D0F">
            <w:pPr>
              <w:pStyle w:val="26"/>
              <w:kinsoku w:val="0"/>
              <w:overflowPunct w:val="0"/>
              <w:adjustRightInd/>
              <w:spacing w:line="360" w:lineRule="auto"/>
              <w:jc w:val="both"/>
              <w:rPr>
                <w:rFonts w:hint="default"/>
                <w:color w:val="auto"/>
                <w:sz w:val="21"/>
                <w:szCs w:val="24"/>
                <w:highlight w:val="none"/>
              </w:rPr>
            </w:pPr>
            <w:r>
              <w:rPr>
                <w:rFonts w:hint="default" w:ascii="宋体" w:hAnsi="宋体" w:eastAsia="宋体" w:cs="Times New Roman"/>
                <w:color w:val="auto"/>
                <w:sz w:val="21"/>
                <w:szCs w:val="21"/>
                <w:highlight w:val="none"/>
                <w:lang w:val="en-US" w:eastAsia="zh-CN"/>
              </w:rPr>
              <w:t>电话：</w:t>
            </w:r>
          </w:p>
        </w:tc>
      </w:tr>
      <w:tr w14:paraId="7C3D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6B115B">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DD8A3A">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招标代理机构</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74B19F">
            <w:pPr>
              <w:pStyle w:val="26"/>
              <w:kinsoku w:val="0"/>
              <w:overflowPunct w:val="0"/>
              <w:adjustRightInd/>
              <w:spacing w:line="360" w:lineRule="auto"/>
              <w:jc w:val="both"/>
              <w:rPr>
                <w:rFonts w:hint="default" w:ascii="宋体" w:hAnsi="宋体" w:eastAsia="宋体"/>
                <w:color w:val="auto"/>
                <w:spacing w:val="-102"/>
                <w:sz w:val="21"/>
                <w:szCs w:val="24"/>
                <w:highlight w:val="none"/>
              </w:rPr>
            </w:pPr>
            <w:r>
              <w:rPr>
                <w:rFonts w:hint="default" w:ascii="宋体" w:hAnsi="宋体" w:eastAsia="宋体"/>
                <w:color w:val="auto"/>
                <w:sz w:val="21"/>
                <w:szCs w:val="24"/>
                <w:highlight w:val="none"/>
              </w:rPr>
              <w:t>名称：</w:t>
            </w:r>
            <w:r>
              <w:rPr>
                <w:rFonts w:hint="default" w:ascii="宋体" w:hAnsi="宋体" w:eastAsia="宋体"/>
                <w:color w:val="auto"/>
                <w:spacing w:val="-102"/>
                <w:sz w:val="21"/>
                <w:szCs w:val="24"/>
                <w:highlight w:val="none"/>
              </w:rPr>
              <w:t xml:space="preserve"> </w:t>
            </w:r>
          </w:p>
          <w:p w14:paraId="4032C680">
            <w:pPr>
              <w:pStyle w:val="26"/>
              <w:kinsoku w:val="0"/>
              <w:overflowPunct w:val="0"/>
              <w:adjustRightInd/>
              <w:spacing w:line="360" w:lineRule="auto"/>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地址：</w:t>
            </w:r>
          </w:p>
          <w:p w14:paraId="7FF7A420">
            <w:pPr>
              <w:pStyle w:val="26"/>
              <w:kinsoku w:val="0"/>
              <w:overflowPunct w:val="0"/>
              <w:adjustRightInd/>
              <w:spacing w:line="360" w:lineRule="auto"/>
              <w:jc w:val="both"/>
              <w:rPr>
                <w:rFonts w:hint="default" w:ascii="宋体" w:hAnsi="宋体" w:eastAsia="宋体"/>
                <w:color w:val="auto"/>
                <w:sz w:val="21"/>
                <w:szCs w:val="24"/>
                <w:highlight w:val="none"/>
              </w:rPr>
            </w:pPr>
            <w:r>
              <w:rPr>
                <w:rFonts w:hint="default" w:ascii="宋体" w:hAnsi="宋体" w:eastAsia="宋体"/>
                <w:color w:val="auto"/>
                <w:spacing w:val="-102"/>
                <w:sz w:val="21"/>
                <w:szCs w:val="24"/>
                <w:highlight w:val="none"/>
              </w:rPr>
              <w:t xml:space="preserve"> </w:t>
            </w:r>
            <w:r>
              <w:rPr>
                <w:rFonts w:hint="default" w:ascii="宋体" w:hAnsi="宋体" w:eastAsia="宋体"/>
                <w:color w:val="auto"/>
                <w:sz w:val="21"/>
                <w:szCs w:val="24"/>
                <w:highlight w:val="none"/>
              </w:rPr>
              <w:t>联系</w:t>
            </w:r>
            <w:r>
              <w:rPr>
                <w:rFonts w:hint="default" w:ascii="宋体" w:hAnsi="宋体" w:eastAsia="宋体"/>
                <w:color w:val="auto"/>
                <w:sz w:val="21"/>
                <w:szCs w:val="24"/>
                <w:highlight w:val="none"/>
                <w:lang w:val="en-US" w:eastAsia="zh-CN"/>
              </w:rPr>
              <w:t>人</w:t>
            </w:r>
            <w:r>
              <w:rPr>
                <w:rFonts w:hint="default" w:ascii="宋体" w:hAnsi="宋体" w:eastAsia="宋体"/>
                <w:color w:val="auto"/>
                <w:sz w:val="21"/>
                <w:szCs w:val="24"/>
                <w:highlight w:val="none"/>
              </w:rPr>
              <w:t>：</w:t>
            </w:r>
          </w:p>
          <w:p w14:paraId="2EE082FB">
            <w:pPr>
              <w:pStyle w:val="26"/>
              <w:kinsoku w:val="0"/>
              <w:overflowPunct w:val="0"/>
              <w:spacing w:line="360" w:lineRule="auto"/>
              <w:jc w:val="both"/>
              <w:rPr>
                <w:rFonts w:hint="default"/>
                <w:color w:val="auto"/>
                <w:sz w:val="21"/>
                <w:szCs w:val="24"/>
                <w:highlight w:val="none"/>
              </w:rPr>
            </w:pPr>
            <w:r>
              <w:rPr>
                <w:rFonts w:hint="default" w:ascii="宋体" w:hAnsi="宋体" w:eastAsia="宋体"/>
                <w:color w:val="auto"/>
                <w:sz w:val="21"/>
                <w:szCs w:val="24"/>
                <w:highlight w:val="none"/>
              </w:rPr>
              <w:t>电话：</w:t>
            </w:r>
          </w:p>
        </w:tc>
      </w:tr>
      <w:tr w14:paraId="251B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CC2729">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1.1.4</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9F565E">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招标项目名称</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F74724">
            <w:pPr>
              <w:jc w:val="both"/>
              <w:rPr>
                <w:rFonts w:hint="default"/>
                <w:color w:val="auto"/>
                <w:sz w:val="21"/>
                <w:szCs w:val="24"/>
                <w:highlight w:val="none"/>
              </w:rPr>
            </w:pPr>
          </w:p>
        </w:tc>
      </w:tr>
      <w:tr w14:paraId="7DAE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816775">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1.1.5</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D9AB35">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项目建设地点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2185B5">
            <w:pPr>
              <w:jc w:val="both"/>
              <w:rPr>
                <w:rFonts w:hint="default"/>
                <w:color w:val="auto"/>
                <w:sz w:val="21"/>
                <w:szCs w:val="24"/>
                <w:highlight w:val="none"/>
              </w:rPr>
            </w:pPr>
          </w:p>
        </w:tc>
      </w:tr>
      <w:tr w14:paraId="1FAAF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07683C">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1.1.6</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84B496">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项目建设规模</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8976ED">
            <w:pPr>
              <w:jc w:val="both"/>
              <w:rPr>
                <w:rFonts w:hint="default"/>
                <w:color w:val="auto"/>
                <w:sz w:val="21"/>
                <w:szCs w:val="24"/>
                <w:highlight w:val="none"/>
              </w:rPr>
            </w:pPr>
          </w:p>
        </w:tc>
      </w:tr>
      <w:tr w14:paraId="42C3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54306F">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1.1.7</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6B09B5">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工程项目施工预计开工日期和建设周期</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5A394F">
            <w:pPr>
              <w:jc w:val="both"/>
              <w:rPr>
                <w:rFonts w:hint="default"/>
                <w:color w:val="auto"/>
                <w:sz w:val="21"/>
                <w:szCs w:val="24"/>
                <w:highlight w:val="none"/>
              </w:rPr>
            </w:pPr>
          </w:p>
        </w:tc>
      </w:tr>
      <w:tr w14:paraId="1EA7F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6CB717">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1.1.8</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8B8DED">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建筑安装工程费</w:t>
            </w:r>
            <w:r>
              <w:rPr>
                <w:rFonts w:hint="eastAsia" w:ascii="Times New Roman" w:hAnsi="Times New Roman" w:eastAsia="Times New Roman"/>
                <w:color w:val="auto"/>
                <w:sz w:val="21"/>
                <w:szCs w:val="24"/>
                <w:highlight w:val="none"/>
              </w:rPr>
              <w:t>/</w:t>
            </w:r>
            <w:r>
              <w:rPr>
                <w:rFonts w:hint="default" w:ascii="宋体" w:hAnsi="宋体" w:eastAsia="宋体"/>
                <w:color w:val="auto"/>
                <w:sz w:val="21"/>
                <w:szCs w:val="24"/>
                <w:highlight w:val="none"/>
              </w:rPr>
              <w:t>工程概算</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CA91EC">
            <w:pPr>
              <w:jc w:val="both"/>
              <w:rPr>
                <w:rFonts w:hint="default"/>
                <w:color w:val="auto"/>
                <w:sz w:val="21"/>
                <w:szCs w:val="24"/>
                <w:highlight w:val="none"/>
              </w:rPr>
            </w:pPr>
          </w:p>
        </w:tc>
      </w:tr>
      <w:tr w14:paraId="174F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A9A14A">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446C29">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资金来源及比例</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3B322B">
            <w:pPr>
              <w:jc w:val="both"/>
              <w:rPr>
                <w:rFonts w:hint="default"/>
                <w:color w:val="auto"/>
                <w:sz w:val="21"/>
                <w:szCs w:val="24"/>
                <w:highlight w:val="none"/>
              </w:rPr>
            </w:pPr>
          </w:p>
        </w:tc>
      </w:tr>
      <w:tr w14:paraId="5B214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9E9B57">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1.2.2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D2339A">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资金落实情况</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B53AF3">
            <w:pPr>
              <w:jc w:val="both"/>
              <w:rPr>
                <w:rFonts w:hint="default"/>
                <w:color w:val="auto"/>
                <w:sz w:val="21"/>
                <w:szCs w:val="24"/>
                <w:highlight w:val="none"/>
              </w:rPr>
            </w:pPr>
          </w:p>
        </w:tc>
      </w:tr>
      <w:tr w14:paraId="53F13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95967C">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1.3.1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546712">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招标范围</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450C0B">
            <w:pPr>
              <w:jc w:val="both"/>
              <w:rPr>
                <w:rFonts w:hint="default"/>
                <w:color w:val="auto"/>
                <w:sz w:val="21"/>
                <w:szCs w:val="24"/>
                <w:highlight w:val="none"/>
              </w:rPr>
            </w:pPr>
          </w:p>
        </w:tc>
      </w:tr>
      <w:tr w14:paraId="5D796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2B2609">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1.3.2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2F7DC6">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监理服务期限</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1C66B1">
            <w:pPr>
              <w:jc w:val="both"/>
              <w:rPr>
                <w:rFonts w:hint="default"/>
                <w:color w:val="auto"/>
                <w:sz w:val="21"/>
                <w:szCs w:val="24"/>
                <w:highlight w:val="none"/>
              </w:rPr>
            </w:pPr>
          </w:p>
        </w:tc>
      </w:tr>
      <w:tr w14:paraId="4209B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70F1DF">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1.3.3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7DD593">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质量标准</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B311F5">
            <w:pPr>
              <w:jc w:val="both"/>
              <w:rPr>
                <w:rFonts w:hint="default"/>
                <w:color w:val="auto"/>
                <w:sz w:val="21"/>
                <w:szCs w:val="24"/>
                <w:highlight w:val="none"/>
              </w:rPr>
            </w:pPr>
          </w:p>
        </w:tc>
      </w:tr>
      <w:tr w14:paraId="54F86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92F075">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1.4.1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5F3444">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投标人资质条件、能力、信誉</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F3343E">
            <w:pPr>
              <w:pStyle w:val="26"/>
              <w:kinsoku w:val="0"/>
              <w:overflowPunct w:val="0"/>
              <w:jc w:val="both"/>
              <w:rPr>
                <w:rFonts w:hint="default" w:ascii="宋体" w:hAnsi="宋体" w:eastAsia="宋体"/>
                <w:color w:val="auto"/>
                <w:sz w:val="21"/>
                <w:szCs w:val="24"/>
                <w:highlight w:val="none"/>
                <w:lang w:eastAsia="zh-CN"/>
              </w:rPr>
            </w:pPr>
            <w:r>
              <w:rPr>
                <w:rFonts w:hint="default" w:ascii="宋体" w:hAnsi="宋体" w:eastAsia="宋体"/>
                <w:color w:val="auto"/>
                <w:sz w:val="21"/>
                <w:szCs w:val="24"/>
                <w:highlight w:val="none"/>
                <w:lang w:eastAsia="zh-CN"/>
              </w:rPr>
              <w:t>详见本项目招标公告。</w:t>
            </w:r>
          </w:p>
        </w:tc>
      </w:tr>
      <w:tr w14:paraId="20B8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EE4390">
            <w:pPr>
              <w:pStyle w:val="26"/>
              <w:kinsoku w:val="0"/>
              <w:overflowPunct w:val="0"/>
              <w:jc w:val="center"/>
              <w:rPr>
                <w:rFonts w:hint="default"/>
                <w:color w:val="auto"/>
                <w:sz w:val="21"/>
                <w:szCs w:val="24"/>
                <w:highlight w:val="none"/>
              </w:rPr>
            </w:pPr>
            <w:r>
              <w:rPr>
                <w:rFonts w:hint="eastAsia" w:ascii="Times New Roman" w:hAnsi="Times New Roman" w:eastAsia="Times New Roman"/>
                <w:color w:val="auto"/>
                <w:sz w:val="21"/>
                <w:szCs w:val="24"/>
                <w:highlight w:val="none"/>
              </w:rPr>
              <w:t>1.4.2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8D8B20">
            <w:pPr>
              <w:pStyle w:val="26"/>
              <w:kinsoku w:val="0"/>
              <w:overflowPunct w:val="0"/>
              <w:jc w:val="both"/>
              <w:rPr>
                <w:rFonts w:hint="default"/>
                <w:color w:val="auto"/>
                <w:sz w:val="21"/>
                <w:szCs w:val="24"/>
                <w:highlight w:val="none"/>
              </w:rPr>
            </w:pPr>
            <w:r>
              <w:rPr>
                <w:rFonts w:hint="default" w:ascii="宋体" w:hAnsi="宋体" w:eastAsia="宋体"/>
                <w:color w:val="auto"/>
                <w:sz w:val="21"/>
                <w:szCs w:val="24"/>
                <w:highlight w:val="none"/>
              </w:rPr>
              <w:t>是否接受联合体投标</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4AB36C">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不接受</w:t>
            </w:r>
          </w:p>
          <w:p w14:paraId="5D0BB6BE">
            <w:pPr>
              <w:pStyle w:val="26"/>
              <w:kinsoku w:val="0"/>
              <w:overflowPunct w:val="0"/>
              <w:jc w:val="both"/>
              <w:rPr>
                <w:rFonts w:hint="default"/>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接受，应满足下列要求：</w:t>
            </w:r>
          </w:p>
        </w:tc>
      </w:tr>
      <w:tr w14:paraId="0D9E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F98C5E">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1.4.3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437C92">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投标人不得存在的其他情形</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DF1F46">
            <w:pPr>
              <w:jc w:val="both"/>
              <w:rPr>
                <w:rFonts w:hint="default" w:ascii="宋体" w:hAnsi="宋体" w:eastAsia="宋体" w:cs="宋体"/>
                <w:b/>
                <w:color w:val="auto"/>
                <w:sz w:val="21"/>
                <w:szCs w:val="21"/>
                <w:highlight w:val="none"/>
              </w:rPr>
            </w:pPr>
          </w:p>
        </w:tc>
      </w:tr>
      <w:tr w14:paraId="6D68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8DF168">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1.9.1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BBC70A">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踏勘现场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9D743E">
            <w:pPr>
              <w:rPr>
                <w:rFonts w:hint="default"/>
                <w:color w:val="auto"/>
                <w:sz w:val="21"/>
                <w:szCs w:val="24"/>
                <w:highlight w:val="none"/>
              </w:rPr>
            </w:pPr>
            <w:r>
              <w:rPr>
                <w:rFonts w:hint="default" w:ascii="宋体" w:hAnsi="Times New Roman" w:eastAsia="宋体"/>
                <w:color w:val="auto"/>
                <w:sz w:val="21"/>
                <w:szCs w:val="24"/>
                <w:highlight w:val="none"/>
              </w:rPr>
              <w:t>招标人不集中组织，由投标人自行踏勘；</w:t>
            </w:r>
          </w:p>
          <w:p w14:paraId="234DDF56">
            <w:pPr>
              <w:rPr>
                <w:rFonts w:hint="default"/>
                <w:color w:val="auto"/>
                <w:sz w:val="21"/>
                <w:szCs w:val="24"/>
                <w:highlight w:val="none"/>
              </w:rPr>
            </w:pPr>
            <w:r>
              <w:rPr>
                <w:rFonts w:hint="default" w:ascii="宋体" w:hAnsi="Times New Roman" w:eastAsia="宋体"/>
                <w:color w:val="auto"/>
                <w:sz w:val="21"/>
                <w:szCs w:val="24"/>
                <w:highlight w:val="none"/>
              </w:rPr>
              <w:t>时间：自___年</w:t>
            </w:r>
            <w:r>
              <w:rPr>
                <w:rFonts w:hint="default"/>
                <w:color w:val="auto"/>
                <w:sz w:val="21"/>
                <w:szCs w:val="24"/>
                <w:highlight w:val="none"/>
              </w:rPr>
              <w:t>__</w:t>
            </w:r>
            <w:r>
              <w:rPr>
                <w:rFonts w:hint="default" w:ascii="宋体" w:hAnsi="Times New Roman" w:eastAsia="宋体"/>
                <w:color w:val="auto"/>
                <w:sz w:val="21"/>
                <w:szCs w:val="24"/>
                <w:highlight w:val="none"/>
              </w:rPr>
              <w:t>月</w:t>
            </w:r>
            <w:r>
              <w:rPr>
                <w:rFonts w:hint="default"/>
                <w:color w:val="auto"/>
                <w:sz w:val="21"/>
                <w:szCs w:val="24"/>
                <w:highlight w:val="none"/>
              </w:rPr>
              <w:t>__</w:t>
            </w:r>
            <w:r>
              <w:rPr>
                <w:rFonts w:hint="default" w:ascii="宋体" w:hAnsi="Times New Roman" w:eastAsia="宋体"/>
                <w:color w:val="auto"/>
                <w:sz w:val="21"/>
                <w:szCs w:val="24"/>
                <w:highlight w:val="none"/>
              </w:rPr>
              <w:t>日起具备现场踏勘条件；</w:t>
            </w:r>
          </w:p>
          <w:p w14:paraId="6E847AB3">
            <w:pPr>
              <w:pStyle w:val="26"/>
              <w:kinsoku w:val="0"/>
              <w:overflowPunct w:val="0"/>
              <w:jc w:val="both"/>
              <w:rPr>
                <w:rFonts w:hint="default" w:ascii="宋体" w:hAnsi="宋体" w:eastAsia="宋体" w:cs="宋体"/>
                <w:b/>
                <w:color w:val="auto"/>
                <w:sz w:val="21"/>
                <w:szCs w:val="21"/>
                <w:highlight w:val="none"/>
              </w:rPr>
            </w:pPr>
            <w:r>
              <w:rPr>
                <w:rFonts w:hint="default" w:ascii="宋体" w:hAnsi="Times New Roman" w:eastAsia="宋体"/>
                <w:color w:val="auto"/>
                <w:sz w:val="21"/>
                <w:szCs w:val="24"/>
                <w:highlight w:val="none"/>
              </w:rPr>
              <w:t>现场详细地点：</w:t>
            </w:r>
            <w:r>
              <w:rPr>
                <w:rFonts w:hint="default"/>
                <w:color w:val="auto"/>
                <w:sz w:val="21"/>
                <w:szCs w:val="24"/>
                <w:highlight w:val="none"/>
              </w:rPr>
              <w:t>___________________</w:t>
            </w:r>
            <w:r>
              <w:rPr>
                <w:rFonts w:hint="default" w:ascii="宋体" w:hAnsi="Times New Roman" w:eastAsia="宋体"/>
                <w:color w:val="auto"/>
                <w:sz w:val="21"/>
                <w:szCs w:val="24"/>
                <w:highlight w:val="none"/>
              </w:rPr>
              <w:t>；</w:t>
            </w:r>
          </w:p>
        </w:tc>
      </w:tr>
      <w:tr w14:paraId="0C78B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top"/>
          </w:tcPr>
          <w:p w14:paraId="7D328518">
            <w:pPr>
              <w:spacing w:line="283" w:lineRule="auto"/>
              <w:rPr>
                <w:rFonts w:hint="default" w:ascii="Arial" w:hAnsi="Times New Roman" w:eastAsia="宋体"/>
                <w:color w:val="auto"/>
                <w:sz w:val="21"/>
                <w:szCs w:val="24"/>
                <w:highlight w:val="none"/>
              </w:rPr>
            </w:pPr>
          </w:p>
          <w:p w14:paraId="374A2D5D">
            <w:pPr>
              <w:spacing w:line="284" w:lineRule="auto"/>
              <w:rPr>
                <w:rFonts w:hint="default" w:ascii="Arial" w:hAnsi="Times New Roman" w:eastAsia="宋体"/>
                <w:color w:val="auto"/>
                <w:sz w:val="21"/>
                <w:szCs w:val="24"/>
                <w:highlight w:val="none"/>
              </w:rPr>
            </w:pPr>
          </w:p>
          <w:p w14:paraId="77DF7089">
            <w:pPr>
              <w:spacing w:before="60" w:line="186" w:lineRule="auto"/>
              <w:jc w:val="center"/>
              <w:rPr>
                <w:rFonts w:hint="eastAsia" w:ascii="Times New Roman" w:hAnsi="Times New Roman" w:eastAsia="Times New Roman" w:cs="Times New Roman"/>
                <w:color w:val="auto"/>
                <w:sz w:val="21"/>
                <w:szCs w:val="21"/>
                <w:highlight w:val="none"/>
              </w:rPr>
            </w:pPr>
            <w:r>
              <w:rPr>
                <w:rFonts w:hint="eastAsia" w:ascii="Times New Roman" w:hAnsi="Times New Roman" w:eastAsia="Times New Roman" w:cs="Times New Roman"/>
                <w:color w:val="auto"/>
                <w:spacing w:val="-5"/>
                <w:sz w:val="21"/>
                <w:szCs w:val="21"/>
                <w:highlight w:val="none"/>
              </w:rPr>
              <w:t>1</w:t>
            </w:r>
            <w:r>
              <w:rPr>
                <w:rFonts w:hint="eastAsia" w:ascii="Times New Roman" w:hAnsi="Times New Roman" w:eastAsia="Times New Roman" w:cs="Times New Roman"/>
                <w:color w:val="auto"/>
                <w:spacing w:val="-4"/>
                <w:sz w:val="21"/>
                <w:szCs w:val="21"/>
                <w:highlight w:val="none"/>
              </w:rPr>
              <w:t>.10.1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top"/>
          </w:tcPr>
          <w:p w14:paraId="141621EC">
            <w:pPr>
              <w:spacing w:line="260" w:lineRule="auto"/>
              <w:rPr>
                <w:rFonts w:hint="default" w:ascii="Arial" w:hAnsi="Times New Roman" w:eastAsia="宋体"/>
                <w:color w:val="auto"/>
                <w:sz w:val="21"/>
                <w:szCs w:val="24"/>
                <w:highlight w:val="none"/>
              </w:rPr>
            </w:pPr>
          </w:p>
          <w:p w14:paraId="6A42B3FA">
            <w:pPr>
              <w:spacing w:line="260" w:lineRule="auto"/>
              <w:rPr>
                <w:rFonts w:hint="default" w:ascii="Arial" w:hAnsi="Times New Roman" w:eastAsia="宋体"/>
                <w:color w:val="auto"/>
                <w:sz w:val="21"/>
                <w:szCs w:val="24"/>
                <w:highlight w:val="none"/>
              </w:rPr>
            </w:pPr>
          </w:p>
          <w:p w14:paraId="76720EF1">
            <w:pPr>
              <w:spacing w:before="68" w:line="217" w:lineRule="auto"/>
              <w:rPr>
                <w:rFonts w:hint="default" w:ascii="宋体" w:hAnsi="宋体" w:eastAsia="宋体" w:cs="宋体"/>
                <w:color w:val="auto"/>
                <w:sz w:val="21"/>
                <w:szCs w:val="21"/>
                <w:highlight w:val="none"/>
              </w:rPr>
            </w:pPr>
            <w:r>
              <w:rPr>
                <w:rFonts w:hint="default" w:ascii="宋体" w:hAnsi="宋体" w:eastAsia="宋体" w:cs="Times New Roman"/>
                <w:color w:val="auto"/>
                <w:sz w:val="21"/>
                <w:szCs w:val="21"/>
                <w:highlight w:val="none"/>
              </w:rPr>
              <w:t>投标预备会</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top"/>
          </w:tcPr>
          <w:p w14:paraId="3606A42C">
            <w:pPr>
              <w:pStyle w:val="9"/>
              <w:spacing w:before="62" w:beforeLines="20" w:after="62" w:afterLines="20"/>
              <w:ind w:left="48" w:leftChars="20" w:right="48" w:rightChars="2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☑不召开</w:t>
            </w:r>
          </w:p>
          <w:p w14:paraId="430CA731">
            <w:pPr>
              <w:spacing w:before="62" w:beforeLines="20" w:after="62" w:afterLines="20"/>
              <w:ind w:left="48" w:leftChars="20" w:right="48" w:rightChars="2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sym w:font="Wingdings 2" w:char="00A3"/>
            </w:r>
            <w:r>
              <w:rPr>
                <w:rFonts w:hint="default" w:ascii="宋体" w:hAnsi="宋体" w:eastAsia="宋体" w:cs="宋体"/>
                <w:color w:val="auto"/>
                <w:sz w:val="21"/>
                <w:szCs w:val="21"/>
                <w:highlight w:val="none"/>
              </w:rPr>
              <w:t>召开，召开时间：</w:t>
            </w:r>
          </w:p>
          <w:p w14:paraId="3DA9805C">
            <w:pPr>
              <w:spacing w:before="173"/>
              <w:ind w:right="50" w:firstLine="840" w:firstLineChars="400"/>
              <w:rPr>
                <w:rFonts w:hint="default" w:ascii="宋体" w:hAnsi="宋体" w:eastAsia="宋体"/>
                <w:color w:val="auto"/>
                <w:sz w:val="21"/>
                <w:szCs w:val="24"/>
                <w:highlight w:val="none"/>
              </w:rPr>
            </w:pPr>
            <w:r>
              <w:rPr>
                <w:rFonts w:hint="default" w:ascii="宋体" w:hAnsi="宋体" w:eastAsia="宋体" w:cs="宋体"/>
                <w:color w:val="auto"/>
                <w:sz w:val="21"/>
                <w:szCs w:val="21"/>
                <w:highlight w:val="none"/>
              </w:rPr>
              <w:t>召开地点：</w:t>
            </w:r>
          </w:p>
        </w:tc>
      </w:tr>
      <w:tr w14:paraId="51C2E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21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D3C00C0">
            <w:pPr>
              <w:spacing w:before="60" w:line="186" w:lineRule="auto"/>
              <w:jc w:val="center"/>
              <w:rPr>
                <w:rFonts w:hint="eastAsia" w:ascii="Times New Roman" w:hAnsi="Times New Roman" w:eastAsia="Times New Roman" w:cs="Times New Roman"/>
                <w:color w:val="auto"/>
                <w:spacing w:val="-5"/>
                <w:sz w:val="21"/>
                <w:szCs w:val="21"/>
                <w:highlight w:val="none"/>
              </w:rPr>
            </w:pPr>
            <w:r>
              <w:rPr>
                <w:rFonts w:hint="eastAsia" w:ascii="Times New Roman" w:hAnsi="Times New Roman" w:eastAsia="Times New Roman" w:cs="Times New Roman"/>
                <w:color w:val="auto"/>
                <w:spacing w:val="-5"/>
                <w:sz w:val="21"/>
                <w:szCs w:val="21"/>
                <w:highlight w:val="none"/>
              </w:rPr>
              <w:t>1.10.2</w:t>
            </w:r>
          </w:p>
        </w:tc>
        <w:tc>
          <w:tcPr>
            <w:tcW w:w="260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B3FC481">
            <w:pPr>
              <w:spacing w:before="68" w:line="217" w:lineRule="auto"/>
              <w:rPr>
                <w:rFonts w:hint="default" w:ascii="宋体" w:hAnsi="宋体" w:eastAsia="宋体" w:cs="宋体"/>
                <w:color w:val="auto"/>
                <w:spacing w:val="-2"/>
                <w:sz w:val="21"/>
                <w:szCs w:val="21"/>
                <w:highlight w:val="none"/>
              </w:rPr>
            </w:pPr>
            <w:r>
              <w:rPr>
                <w:rFonts w:hint="default" w:ascii="宋体" w:hAnsi="宋体" w:eastAsia="宋体" w:cs="宋体"/>
                <w:color w:val="auto"/>
                <w:sz w:val="21"/>
                <w:szCs w:val="21"/>
                <w:highlight w:val="none"/>
              </w:rPr>
              <w:t>投标人在投标预备会前提出问题</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281E5F">
            <w:pPr>
              <w:autoSpaceDE/>
              <w:autoSpaceDN/>
              <w:adjustRightInd/>
              <w:spacing w:before="63" w:beforeLines="20" w:after="63" w:afterLines="20"/>
              <w:ind w:left="48" w:leftChars="20" w:right="48" w:rightChars="20"/>
              <w:rPr>
                <w:rFonts w:hint="default" w:ascii="宋体" w:hAnsi="宋体" w:eastAsia="宋体" w:cs="宋体"/>
                <w:color w:val="auto"/>
                <w:sz w:val="21"/>
                <w:szCs w:val="21"/>
                <w:highlight w:val="none"/>
                <w:lang w:val="en-US"/>
              </w:rPr>
            </w:pPr>
            <w:r>
              <w:rPr>
                <w:rFonts w:hint="default" w:ascii="宋体" w:hAnsi="宋体" w:eastAsia="宋体" w:cs="宋体"/>
                <w:color w:val="auto"/>
                <w:sz w:val="21"/>
                <w:szCs w:val="21"/>
                <w:highlight w:val="none"/>
              </w:rPr>
              <w:t>时间：</w:t>
            </w:r>
            <w:r>
              <w:rPr>
                <w:rFonts w:hint="default" w:ascii="宋体" w:hAnsi="宋体" w:eastAsia="宋体" w:cs="宋体"/>
                <w:color w:val="auto"/>
                <w:sz w:val="21"/>
                <w:szCs w:val="21"/>
                <w:highlight w:val="none"/>
                <w:lang w:val="en-US" w:eastAsia="zh-CN"/>
              </w:rPr>
              <w:t xml:space="preserve"> /</w:t>
            </w:r>
          </w:p>
        </w:tc>
      </w:tr>
      <w:tr w14:paraId="32DB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1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E9DECA1">
            <w:pPr>
              <w:pStyle w:val="26"/>
              <w:kinsoku w:val="0"/>
              <w:overflowPunct w:val="0"/>
              <w:jc w:val="center"/>
              <w:rPr>
                <w:rFonts w:hint="eastAsia" w:ascii="Times New Roman" w:hAnsi="Times New Roman" w:eastAsia="Times New Roman"/>
                <w:color w:val="auto"/>
                <w:sz w:val="21"/>
                <w:szCs w:val="24"/>
                <w:highlight w:val="none"/>
              </w:rPr>
            </w:pPr>
          </w:p>
        </w:tc>
        <w:tc>
          <w:tcPr>
            <w:tcW w:w="260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A2FCA21">
            <w:pPr>
              <w:pStyle w:val="26"/>
              <w:kinsoku w:val="0"/>
              <w:overflowPunct w:val="0"/>
              <w:jc w:val="both"/>
              <w:rPr>
                <w:rFonts w:hint="default" w:ascii="宋体" w:hAnsi="宋体" w:eastAsia="宋体"/>
                <w:color w:val="auto"/>
                <w:sz w:val="21"/>
                <w:szCs w:val="24"/>
                <w:highlight w:val="none"/>
              </w:rPr>
            </w:pP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8F3D58A">
            <w:pPr>
              <w:autoSpaceDE/>
              <w:autoSpaceDN/>
              <w:adjustRightInd/>
              <w:spacing w:before="63" w:beforeLines="20" w:after="63" w:afterLines="20"/>
              <w:ind w:left="48" w:leftChars="20" w:right="48" w:rightChars="20"/>
              <w:rPr>
                <w:rFonts w:hint="default" w:ascii="宋体" w:hAnsi="宋体" w:eastAsia="宋体" w:cs="宋体"/>
                <w:color w:val="auto"/>
                <w:sz w:val="21"/>
                <w:szCs w:val="21"/>
                <w:highlight w:val="none"/>
                <w:lang w:val="en-US"/>
              </w:rPr>
            </w:pPr>
            <w:r>
              <w:rPr>
                <w:rFonts w:hint="default" w:ascii="宋体" w:hAnsi="宋体" w:eastAsia="宋体" w:cs="宋体"/>
                <w:color w:val="auto"/>
                <w:sz w:val="21"/>
                <w:szCs w:val="21"/>
                <w:highlight w:val="none"/>
              </w:rPr>
              <w:t>形式：</w:t>
            </w:r>
            <w:r>
              <w:rPr>
                <w:rFonts w:hint="default" w:ascii="宋体" w:hAnsi="宋体" w:eastAsia="宋体" w:cs="宋体"/>
                <w:color w:val="auto"/>
                <w:sz w:val="21"/>
                <w:szCs w:val="21"/>
                <w:highlight w:val="none"/>
                <w:lang w:val="en-US" w:eastAsia="zh-CN"/>
              </w:rPr>
              <w:t xml:space="preserve"> /</w:t>
            </w:r>
          </w:p>
        </w:tc>
      </w:tr>
      <w:tr w14:paraId="43C4E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1741AD">
            <w:pPr>
              <w:spacing w:before="62" w:beforeLines="20" w:after="62" w:afterLines="20"/>
              <w:ind w:left="48" w:leftChars="20" w:right="48" w:rightChars="20"/>
              <w:jc w:val="center"/>
              <w:rPr>
                <w:rFonts w:hint="default" w:ascii="Arial" w:hAnsi="宋体" w:eastAsia="宋体" w:cs="宋体"/>
                <w:snapToGrid w:val="0"/>
                <w:color w:val="auto"/>
                <w:sz w:val="21"/>
                <w:szCs w:val="21"/>
                <w:highlight w:val="none"/>
              </w:rPr>
            </w:pPr>
            <w:r>
              <w:rPr>
                <w:rFonts w:hint="eastAsia" w:ascii="Times New Roman" w:hAnsi="Times New Roman" w:eastAsia="Times New Roman" w:cs="Times New Roman"/>
                <w:color w:val="auto"/>
                <w:spacing w:val="-5"/>
                <w:sz w:val="21"/>
                <w:szCs w:val="21"/>
                <w:highlight w:val="none"/>
              </w:rPr>
              <w:t>1.10.3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D72D71">
            <w:pPr>
              <w:spacing w:before="62" w:beforeLines="20" w:after="62" w:afterLines="20"/>
              <w:ind w:left="48" w:leftChars="20" w:right="48" w:rightChars="20"/>
              <w:rPr>
                <w:rFonts w:hint="default" w:ascii="宋体" w:hAnsi="宋体" w:eastAsia="宋体" w:cs="宋体"/>
                <w:snapToGrid w:val="0"/>
                <w:color w:val="auto"/>
                <w:sz w:val="21"/>
                <w:szCs w:val="21"/>
                <w:highlight w:val="none"/>
              </w:rPr>
            </w:pPr>
            <w:r>
              <w:rPr>
                <w:rFonts w:hint="default" w:ascii="宋体" w:hAnsi="宋体" w:eastAsia="宋体" w:cs="宋体"/>
                <w:color w:val="auto"/>
                <w:sz w:val="21"/>
                <w:szCs w:val="21"/>
                <w:highlight w:val="none"/>
              </w:rPr>
              <w:t>招标文件澄清发出的形式</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FAE5E3">
            <w:pPr>
              <w:autoSpaceDE/>
              <w:autoSpaceDN/>
              <w:adjustRightInd/>
              <w:spacing w:before="63" w:beforeLines="20" w:after="63" w:afterLines="20"/>
              <w:ind w:left="48" w:leftChars="20" w:right="48" w:rightChars="20" w:firstLine="420" w:firstLineChars="200"/>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val="en-US" w:eastAsia="zh-CN"/>
              </w:rPr>
              <w:t>/</w:t>
            </w:r>
          </w:p>
        </w:tc>
      </w:tr>
      <w:tr w14:paraId="45971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60815B">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1.12.1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002B5C">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实质性要求和条件</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6B57F7">
            <w:pPr>
              <w:ind w:firstLine="420" w:firstLineChars="200"/>
              <w:jc w:val="both"/>
              <w:rPr>
                <w:rFonts w:hint="default" w:ascii="宋体" w:hAnsi="宋体" w:eastAsia="宋体" w:cs="宋体"/>
                <w:b/>
                <w:color w:val="auto"/>
                <w:sz w:val="21"/>
                <w:szCs w:val="21"/>
                <w:highlight w:val="none"/>
              </w:rPr>
            </w:pPr>
            <w:r>
              <w:rPr>
                <w:rFonts w:hint="default" w:ascii="宋体" w:hAnsi="宋体" w:eastAsia="宋体" w:cs="宋体"/>
                <w:color w:val="auto"/>
                <w:sz w:val="21"/>
                <w:szCs w:val="21"/>
                <w:highlight w:val="none"/>
                <w:lang w:val="en-US" w:eastAsia="zh-CN"/>
              </w:rPr>
              <w:t>/</w:t>
            </w:r>
          </w:p>
        </w:tc>
      </w:tr>
      <w:tr w14:paraId="7D3D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7E2F90">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1.12.3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C8C10B">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偏差</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7FFAE4">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52"/>
            </w:r>
            <w:r>
              <w:rPr>
                <w:rFonts w:hint="default" w:ascii="宋体" w:hAnsi="宋体" w:eastAsia="宋体"/>
                <w:color w:val="auto"/>
                <w:sz w:val="21"/>
                <w:szCs w:val="24"/>
                <w:highlight w:val="none"/>
              </w:rPr>
              <w:t>不允许</w:t>
            </w:r>
          </w:p>
          <w:p w14:paraId="41CDF52D">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允许，偏差范围：</w:t>
            </w:r>
          </w:p>
          <w:p w14:paraId="1D97593D">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偏差幅度：</w:t>
            </w:r>
          </w:p>
        </w:tc>
      </w:tr>
      <w:tr w14:paraId="420DB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5932DB">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FF5279">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构成招标文件的其他资料</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11BB5C">
            <w:pPr>
              <w:jc w:val="both"/>
              <w:rPr>
                <w:rFonts w:hint="default" w:ascii="宋体" w:hAnsi="宋体" w:eastAsia="宋体" w:cs="宋体"/>
                <w:b/>
                <w:color w:val="auto"/>
                <w:sz w:val="21"/>
                <w:szCs w:val="21"/>
                <w:highlight w:val="none"/>
              </w:rPr>
            </w:pPr>
          </w:p>
        </w:tc>
      </w:tr>
      <w:tr w14:paraId="57B02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5683C1">
            <w:pPr>
              <w:spacing w:before="60" w:line="186" w:lineRule="auto"/>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s="Times New Roman"/>
                <w:color w:val="auto"/>
                <w:spacing w:val="-1"/>
                <w:sz w:val="21"/>
                <w:szCs w:val="21"/>
                <w:highlight w:val="none"/>
              </w:rPr>
              <w:t>2.2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4A8FB4">
            <w:pPr>
              <w:spacing w:line="272" w:lineRule="auto"/>
              <w:jc w:val="center"/>
              <w:rPr>
                <w:rFonts w:hint="default"/>
                <w:color w:val="auto"/>
                <w:sz w:val="21"/>
                <w:szCs w:val="24"/>
                <w:highlight w:val="none"/>
              </w:rPr>
            </w:pPr>
          </w:p>
          <w:p w14:paraId="59E8AC4A">
            <w:pPr>
              <w:spacing w:before="69" w:line="220" w:lineRule="auto"/>
              <w:jc w:val="center"/>
              <w:rPr>
                <w:rFonts w:hint="default"/>
                <w:color w:val="auto"/>
                <w:sz w:val="21"/>
                <w:szCs w:val="24"/>
                <w:highlight w:val="none"/>
                <w:lang w:eastAsia="zh-CN"/>
              </w:rPr>
            </w:pPr>
            <w:r>
              <w:rPr>
                <w:rFonts w:hint="default" w:ascii="宋体" w:hAnsi="Times New Roman" w:eastAsia="宋体"/>
                <w:color w:val="auto"/>
                <w:sz w:val="21"/>
                <w:szCs w:val="24"/>
                <w:highlight w:val="none"/>
                <w:lang w:eastAsia="zh-CN"/>
              </w:rPr>
              <w:t>招标答疑</w:t>
            </w:r>
          </w:p>
          <w:p w14:paraId="60713169">
            <w:pPr>
              <w:jc w:val="center"/>
              <w:rPr>
                <w:rFonts w:hint="default"/>
                <w:color w:val="auto"/>
                <w:sz w:val="21"/>
                <w:szCs w:val="24"/>
                <w:highlight w:val="none"/>
                <w:lang w:eastAsia="zh-CN"/>
              </w:rPr>
            </w:pPr>
          </w:p>
          <w:p w14:paraId="637B2B27">
            <w:pPr>
              <w:tabs>
                <w:tab w:val="left" w:pos="1103"/>
              </w:tabs>
              <w:jc w:val="center"/>
              <w:rPr>
                <w:rFonts w:hint="default" w:ascii="宋体" w:hAnsi="宋体" w:eastAsia="宋体"/>
                <w:color w:val="auto"/>
                <w:sz w:val="21"/>
                <w:szCs w:val="24"/>
                <w:highlight w:val="none"/>
              </w:rPr>
            </w:pP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top"/>
          </w:tcPr>
          <w:p w14:paraId="0DBB96C7">
            <w:pPr>
              <w:spacing w:before="156" w:beforeLines="50"/>
              <w:ind w:left="113" w:leftChars="4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疑问提交时间：</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年</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月</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日</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时前；</w:t>
            </w:r>
          </w:p>
          <w:p w14:paraId="30D5C21D">
            <w:pPr>
              <w:spacing w:before="156" w:beforeLines="50"/>
              <w:ind w:left="113" w:leftChars="4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形式：投标人的疑问通过</w:t>
            </w:r>
            <w:r>
              <w:rPr>
                <w:rFonts w:hint="eastAsia" w:ascii="宋体" w:hAnsi="宋体" w:cs="宋体"/>
                <w:color w:val="auto"/>
                <w:sz w:val="21"/>
                <w:szCs w:val="21"/>
                <w:highlight w:val="none"/>
                <w:lang w:eastAsia="zh-CN"/>
              </w:rPr>
              <w:t>广州交易集团有限公司（广州公共资源交易中心）</w:t>
            </w:r>
            <w:r>
              <w:rPr>
                <w:rFonts w:hint="default" w:ascii="宋体" w:hAnsi="宋体" w:eastAsia="宋体" w:cs="宋体"/>
                <w:color w:val="auto"/>
                <w:sz w:val="21"/>
                <w:szCs w:val="21"/>
                <w:highlight w:val="none"/>
                <w:lang w:eastAsia="zh-CN"/>
              </w:rPr>
              <w:t>网站</w:t>
            </w:r>
            <w:r>
              <w:rPr>
                <w:rFonts w:hint="default" w:ascii="宋体" w:hAnsi="宋体" w:eastAsia="宋体" w:cs="宋体"/>
                <w:color w:val="auto"/>
                <w:sz w:val="21"/>
                <w:szCs w:val="21"/>
                <w:highlight w:val="none"/>
              </w:rPr>
              <w:t>提交。</w:t>
            </w:r>
          </w:p>
          <w:p w14:paraId="3559C422">
            <w:pPr>
              <w:spacing w:before="156" w:beforeLines="50"/>
              <w:ind w:left="113" w:leftChars="47"/>
              <w:rPr>
                <w:rFonts w:hint="default" w:ascii="宋体" w:hAnsi="宋体" w:eastAsia="宋体" w:cs="宋体"/>
                <w:b/>
                <w:color w:val="auto"/>
                <w:sz w:val="21"/>
                <w:szCs w:val="21"/>
                <w:highlight w:val="none"/>
              </w:rPr>
            </w:pPr>
            <w:r>
              <w:rPr>
                <w:rFonts w:hint="default" w:ascii="宋体" w:hAnsi="宋体" w:eastAsia="宋体" w:cs="宋体"/>
                <w:color w:val="auto"/>
                <w:sz w:val="21"/>
                <w:szCs w:val="21"/>
                <w:highlight w:val="none"/>
              </w:rPr>
              <w:t>具体要求：按照</w:t>
            </w:r>
            <w:r>
              <w:rPr>
                <w:rFonts w:hint="eastAsia" w:ascii="宋体" w:hAnsi="宋体" w:cs="宋体"/>
                <w:color w:val="auto"/>
                <w:sz w:val="21"/>
                <w:szCs w:val="21"/>
                <w:highlight w:val="none"/>
                <w:lang w:eastAsia="zh-CN"/>
              </w:rPr>
              <w:t>广州交易集团有限公司（广州公共资源交易中心）</w:t>
            </w:r>
            <w:r>
              <w:rPr>
                <w:rFonts w:hint="default" w:ascii="宋体" w:hAnsi="宋体" w:eastAsia="宋体" w:cs="宋体"/>
                <w:color w:val="auto"/>
                <w:sz w:val="21"/>
                <w:szCs w:val="21"/>
                <w:highlight w:val="none"/>
                <w:lang w:eastAsia="zh-CN"/>
              </w:rPr>
              <w:t>网站</w:t>
            </w:r>
            <w:r>
              <w:rPr>
                <w:rFonts w:hint="default" w:ascii="宋体" w:hAnsi="宋体" w:eastAsia="宋体" w:cs="宋体"/>
                <w:color w:val="auto"/>
                <w:sz w:val="21"/>
                <w:szCs w:val="21"/>
                <w:highlight w:val="none"/>
              </w:rPr>
              <w:t>关于全流程电子化项目的相关指南进行操作，提问一律不得署名。</w:t>
            </w:r>
          </w:p>
        </w:tc>
      </w:tr>
      <w:tr w14:paraId="0D6D8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B71068">
            <w:pPr>
              <w:spacing w:before="209" w:line="186" w:lineRule="auto"/>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s="Times New Roman"/>
                <w:color w:val="auto"/>
                <w:spacing w:val="-1"/>
                <w:sz w:val="21"/>
                <w:szCs w:val="21"/>
                <w:highlight w:val="none"/>
              </w:rPr>
              <w:t>2.3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E999D2">
            <w:pPr>
              <w:spacing w:before="170" w:line="220" w:lineRule="auto"/>
              <w:jc w:val="center"/>
              <w:rPr>
                <w:rFonts w:hint="default" w:ascii="宋体" w:hAnsi="宋体" w:eastAsia="宋体"/>
                <w:color w:val="auto"/>
                <w:sz w:val="21"/>
                <w:szCs w:val="24"/>
                <w:highlight w:val="none"/>
              </w:rPr>
            </w:pPr>
            <w:r>
              <w:rPr>
                <w:rFonts w:hint="default" w:ascii="宋体" w:hAnsi="宋体" w:eastAsia="宋体" w:cs="宋体"/>
                <w:color w:val="auto"/>
                <w:spacing w:val="-1"/>
                <w:sz w:val="21"/>
                <w:szCs w:val="21"/>
                <w:highlight w:val="none"/>
              </w:rPr>
              <w:t>招标文件</w:t>
            </w:r>
            <w:r>
              <w:rPr>
                <w:rFonts w:hint="default" w:ascii="宋体" w:hAnsi="宋体" w:eastAsia="宋体" w:cs="宋体"/>
                <w:color w:val="auto"/>
                <w:spacing w:val="-1"/>
                <w:sz w:val="21"/>
                <w:szCs w:val="21"/>
                <w:highlight w:val="none"/>
                <w:lang w:eastAsia="zh-CN"/>
              </w:rPr>
              <w:t>的澄清和</w:t>
            </w:r>
            <w:r>
              <w:rPr>
                <w:rFonts w:hint="default" w:ascii="宋体" w:hAnsi="宋体" w:eastAsia="宋体" w:cs="宋体"/>
                <w:color w:val="auto"/>
                <w:spacing w:val="-1"/>
                <w:sz w:val="21"/>
                <w:szCs w:val="21"/>
                <w:highlight w:val="none"/>
              </w:rPr>
              <w:t>修改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C5EE8A">
            <w:pPr>
              <w:ind w:left="91" w:leftChars="38"/>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招标文件的修改期限：在投标截止时间</w:t>
            </w:r>
            <w:r>
              <w:rPr>
                <w:rFonts w:hint="default" w:ascii="宋体" w:hAnsi="宋体" w:eastAsia="宋体"/>
                <w:color w:val="auto"/>
                <w:sz w:val="21"/>
                <w:szCs w:val="24"/>
                <w:highlight w:val="none"/>
                <w:u w:val="single"/>
              </w:rPr>
              <w:t xml:space="preserve"> </w:t>
            </w:r>
            <w:r>
              <w:rPr>
                <w:rFonts w:hint="default" w:ascii="宋体" w:hAnsi="宋体" w:eastAsia="宋体"/>
                <w:color w:val="auto"/>
                <w:sz w:val="21"/>
                <w:szCs w:val="24"/>
                <w:highlight w:val="none"/>
                <w:u w:val="single"/>
                <w:lang w:val="en-US" w:eastAsia="zh-CN"/>
              </w:rPr>
              <w:t>15</w:t>
            </w:r>
            <w:r>
              <w:rPr>
                <w:rFonts w:hint="default" w:ascii="宋体" w:hAnsi="宋体" w:eastAsia="宋体"/>
                <w:color w:val="auto"/>
                <w:sz w:val="21"/>
                <w:szCs w:val="24"/>
                <w:highlight w:val="none"/>
                <w:u w:val="single"/>
              </w:rPr>
              <w:t xml:space="preserve"> </w:t>
            </w:r>
            <w:r>
              <w:rPr>
                <w:rFonts w:hint="default" w:ascii="宋体" w:hAnsi="宋体" w:eastAsia="宋体"/>
                <w:color w:val="auto"/>
                <w:sz w:val="21"/>
                <w:szCs w:val="24"/>
                <w:highlight w:val="none"/>
              </w:rPr>
              <w:t>天前</w:t>
            </w:r>
          </w:p>
        </w:tc>
      </w:tr>
      <w:tr w14:paraId="78826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9544BD">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3.1.1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97EECD">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构成投标文件的其他资料</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885AC0">
            <w:pPr>
              <w:jc w:val="both"/>
              <w:rPr>
                <w:rFonts w:hint="default" w:ascii="宋体" w:hAnsi="宋体" w:eastAsia="宋体" w:cs="宋体"/>
                <w:b/>
                <w:color w:val="auto"/>
                <w:sz w:val="21"/>
                <w:szCs w:val="21"/>
                <w:highlight w:val="none"/>
              </w:rPr>
            </w:pPr>
            <w:r>
              <w:rPr>
                <w:rFonts w:hint="default" w:ascii="宋体" w:hAnsi="宋体" w:eastAsia="宋体" w:cs="宋体"/>
                <w:color w:val="auto"/>
                <w:spacing w:val="-1"/>
                <w:sz w:val="21"/>
                <w:szCs w:val="21"/>
                <w:highlight w:val="none"/>
                <w:lang w:val="en-US" w:eastAsia="zh-CN"/>
              </w:rPr>
              <w:t>满足本项目评审要求的其他资料。</w:t>
            </w:r>
          </w:p>
        </w:tc>
      </w:tr>
      <w:tr w14:paraId="565D0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F609A6">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4EAD0A">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增值税税金的计算方法</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893684">
            <w:pPr>
              <w:jc w:val="both"/>
              <w:rPr>
                <w:rFonts w:hint="default" w:ascii="宋体" w:hAnsi="宋体" w:eastAsia="宋体" w:cs="宋体"/>
                <w:b/>
                <w:color w:val="auto"/>
                <w:sz w:val="21"/>
                <w:szCs w:val="21"/>
                <w:highlight w:val="none"/>
              </w:rPr>
            </w:pPr>
          </w:p>
        </w:tc>
      </w:tr>
      <w:tr w14:paraId="0219F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19D4F41">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3.2.3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E22F55">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报价方式</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CD0DA3">
            <w:pPr>
              <w:jc w:val="both"/>
              <w:rPr>
                <w:rFonts w:hint="default" w:ascii="宋体" w:hAnsi="宋体" w:eastAsia="宋体" w:cs="宋体"/>
                <w:b/>
                <w:color w:val="auto"/>
                <w:sz w:val="21"/>
                <w:szCs w:val="21"/>
                <w:highlight w:val="none"/>
              </w:rPr>
            </w:pPr>
          </w:p>
        </w:tc>
      </w:tr>
      <w:tr w14:paraId="7C6C3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821EAC">
            <w:pPr>
              <w:pStyle w:val="26"/>
              <w:kinsoku w:val="0"/>
              <w:overflowPunct w:val="0"/>
              <w:jc w:val="center"/>
              <w:rPr>
                <w:rFonts w:hint="eastAsia" w:ascii="Times New Roman" w:hAnsi="Times New Roman" w:eastAsia="Times New Roman"/>
                <w:color w:val="auto"/>
                <w:sz w:val="21"/>
                <w:szCs w:val="24"/>
                <w:highlight w:val="none"/>
              </w:rPr>
            </w:pPr>
          </w:p>
          <w:p w14:paraId="6A5923FE">
            <w:pPr>
              <w:pStyle w:val="26"/>
              <w:kinsoku w:val="0"/>
              <w:overflowPunct w:val="0"/>
              <w:jc w:val="center"/>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t>3.2.4</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16B799">
            <w:pPr>
              <w:pStyle w:val="26"/>
              <w:kinsoku w:val="0"/>
              <w:overflowPunct w:val="0"/>
              <w:jc w:val="both"/>
              <w:rPr>
                <w:rFonts w:hint="default" w:ascii="宋体" w:hAnsi="宋体" w:eastAsia="宋体" w:cs="宋体"/>
                <w:b/>
                <w:color w:val="auto"/>
                <w:sz w:val="21"/>
                <w:szCs w:val="21"/>
                <w:highlight w:val="none"/>
              </w:rPr>
            </w:pPr>
            <w:r>
              <w:rPr>
                <w:rFonts w:hint="default" w:ascii="宋体" w:hAnsi="宋体" w:eastAsia="宋体"/>
                <w:color w:val="auto"/>
                <w:sz w:val="21"/>
                <w:szCs w:val="24"/>
                <w:highlight w:val="none"/>
              </w:rPr>
              <w:t>最高投标限价</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6BD162">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无</w:t>
            </w:r>
          </w:p>
          <w:p w14:paraId="5E2DDBA1">
            <w:pPr>
              <w:pStyle w:val="26"/>
              <w:kinsoku w:val="0"/>
              <w:overflowPunct w:val="0"/>
              <w:jc w:val="both"/>
              <w:rPr>
                <w:rFonts w:hint="default" w:ascii="宋体" w:hAnsi="宋体" w:eastAsia="宋体" w:cs="宋体"/>
                <w:b/>
                <w:color w:val="auto"/>
                <w:sz w:val="21"/>
                <w:szCs w:val="21"/>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有，最高投标限价：</w:t>
            </w:r>
          </w:p>
        </w:tc>
      </w:tr>
      <w:tr w14:paraId="392C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A87402">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3.2.5</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4A7532">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投标报价的其他要求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528035">
            <w:pPr>
              <w:jc w:val="both"/>
              <w:rPr>
                <w:rFonts w:hint="eastAsia" w:ascii="Times New Roman" w:hAnsi="Times New Roman" w:eastAsia="Times New Roman"/>
                <w:color w:val="auto"/>
                <w:sz w:val="21"/>
                <w:szCs w:val="24"/>
                <w:highlight w:val="none"/>
              </w:rPr>
            </w:pPr>
          </w:p>
        </w:tc>
      </w:tr>
      <w:tr w14:paraId="663C8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3240C9">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3.3.1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FBCA4F">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投标有效期</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029491">
            <w:pPr>
              <w:jc w:val="both"/>
              <w:rPr>
                <w:rFonts w:hint="eastAsia" w:ascii="Times New Roman" w:hAnsi="Times New Roman" w:eastAsia="Times New Roman"/>
                <w:color w:val="auto"/>
                <w:sz w:val="21"/>
                <w:szCs w:val="24"/>
                <w:highlight w:val="none"/>
              </w:rPr>
            </w:pPr>
            <w:r>
              <w:rPr>
                <w:rFonts w:hint="default"/>
                <w:color w:val="auto"/>
                <w:sz w:val="21"/>
                <w:szCs w:val="24"/>
                <w:highlight w:val="none"/>
              </w:rPr>
              <w:t>_______</w:t>
            </w:r>
            <w:r>
              <w:rPr>
                <w:rFonts w:hint="default" w:ascii="宋体" w:hAnsi="Times New Roman" w:eastAsia="宋体"/>
                <w:color w:val="auto"/>
                <w:sz w:val="21"/>
                <w:szCs w:val="24"/>
                <w:highlight w:val="none"/>
              </w:rPr>
              <w:t>日历天（从投标截止之日计起）</w:t>
            </w:r>
          </w:p>
        </w:tc>
      </w:tr>
      <w:tr w14:paraId="2CE2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23DC9E">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3.4.1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B3D4B9">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投标保证金</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3BC5C8">
            <w:pPr>
              <w:spacing w:before="139" w:line="221" w:lineRule="auto"/>
              <w:ind w:left="117"/>
              <w:rPr>
                <w:rFonts w:hint="default" w:ascii="宋体" w:hAnsi="宋体" w:eastAsia="宋体" w:cs="宋体"/>
                <w:color w:val="auto"/>
                <w:sz w:val="21"/>
                <w:szCs w:val="21"/>
                <w:highlight w:val="none"/>
              </w:rPr>
            </w:pPr>
            <w:r>
              <w:rPr>
                <w:rFonts w:hint="default" w:ascii="宋体" w:hAnsi="宋体" w:eastAsia="宋体" w:cs="宋体"/>
                <w:color w:val="auto"/>
                <w:spacing w:val="-6"/>
                <w:sz w:val="21"/>
                <w:szCs w:val="21"/>
                <w:highlight w:val="none"/>
              </w:rPr>
              <w:t>是否要</w:t>
            </w:r>
            <w:r>
              <w:rPr>
                <w:rFonts w:hint="default" w:ascii="宋体" w:hAnsi="宋体" w:eastAsia="宋体" w:cs="宋体"/>
                <w:color w:val="auto"/>
                <w:spacing w:val="-5"/>
                <w:sz w:val="21"/>
                <w:szCs w:val="21"/>
                <w:highlight w:val="none"/>
              </w:rPr>
              <w:t>求</w:t>
            </w:r>
            <w:r>
              <w:rPr>
                <w:rFonts w:hint="default" w:ascii="宋体" w:hAnsi="宋体" w:eastAsia="宋体" w:cs="宋体"/>
                <w:color w:val="auto"/>
                <w:spacing w:val="-3"/>
                <w:sz w:val="21"/>
                <w:szCs w:val="21"/>
                <w:highlight w:val="none"/>
              </w:rPr>
              <w:t>投标人递交投标保证金：</w:t>
            </w:r>
          </w:p>
          <w:p w14:paraId="26DC1231">
            <w:pPr>
              <w:pStyle w:val="26"/>
              <w:kinsoku w:val="0"/>
              <w:overflowPunct w:val="0"/>
              <w:ind w:firstLine="198" w:firstLineChars="100"/>
              <w:jc w:val="both"/>
              <w:rPr>
                <w:rFonts w:hint="eastAsia" w:ascii="Times New Roman" w:hAnsi="Times New Roman" w:eastAsia="Times New Roman" w:cs="Times New Roman"/>
                <w:color w:val="auto"/>
                <w:spacing w:val="-6"/>
                <w:sz w:val="21"/>
                <w:szCs w:val="21"/>
                <w:highlight w:val="none"/>
              </w:rPr>
            </w:pPr>
          </w:p>
          <w:p w14:paraId="79A1BF4F">
            <w:pPr>
              <w:pStyle w:val="26"/>
              <w:kinsoku w:val="0"/>
              <w:overflowPunct w:val="0"/>
              <w:ind w:firstLine="198" w:firstLineChars="100"/>
              <w:jc w:val="both"/>
              <w:rPr>
                <w:rFonts w:hint="eastAsia" w:ascii="Times New Roman" w:hAnsi="Times New Roman" w:eastAsia="Times New Roman" w:cs="Times New Roman"/>
                <w:color w:val="auto"/>
                <w:spacing w:val="-6"/>
                <w:sz w:val="21"/>
                <w:szCs w:val="21"/>
                <w:highlight w:val="none"/>
              </w:rPr>
            </w:pPr>
            <w:r>
              <w:rPr>
                <w:rFonts w:hint="eastAsia" w:ascii="Times New Roman" w:hAnsi="Times New Roman" w:eastAsia="Times New Roman" w:cs="Times New Roman"/>
                <w:color w:val="auto"/>
                <w:spacing w:val="-6"/>
                <w:sz w:val="21"/>
                <w:szCs w:val="21"/>
                <w:highlight w:val="none"/>
              </w:rPr>
              <w:sym w:font="Wingdings 2" w:char="00A3"/>
            </w:r>
            <w:r>
              <w:rPr>
                <w:rFonts w:hint="default" w:ascii="宋体" w:hAnsi="宋体" w:eastAsia="宋体" w:cs="宋体"/>
                <w:color w:val="auto"/>
                <w:spacing w:val="-3"/>
                <w:sz w:val="21"/>
                <w:szCs w:val="21"/>
                <w:highlight w:val="none"/>
              </w:rPr>
              <w:t>不要求</w:t>
            </w:r>
          </w:p>
          <w:p w14:paraId="203B1516">
            <w:pPr>
              <w:spacing w:before="147" w:line="248" w:lineRule="auto"/>
              <w:ind w:right="1461" w:firstLine="196" w:firstLineChars="100"/>
              <w:rPr>
                <w:rFonts w:hint="default" w:ascii="宋体" w:hAnsi="宋体" w:eastAsia="宋体" w:cs="宋体"/>
                <w:color w:val="auto"/>
                <w:sz w:val="21"/>
                <w:szCs w:val="21"/>
                <w:highlight w:val="none"/>
              </w:rPr>
            </w:pPr>
            <w:r>
              <w:rPr>
                <w:rFonts w:hint="eastAsia" w:ascii="Times New Roman" w:hAnsi="Times New Roman" w:eastAsia="Times New Roman" w:cs="Times New Roman"/>
                <w:color w:val="auto"/>
                <w:spacing w:val="-7"/>
                <w:sz w:val="21"/>
                <w:szCs w:val="21"/>
                <w:highlight w:val="none"/>
              </w:rPr>
              <w:sym w:font="Wingdings 2" w:char="00A3"/>
            </w:r>
            <w:r>
              <w:rPr>
                <w:rFonts w:hint="default" w:ascii="宋体" w:hAnsi="宋体" w:eastAsia="宋体" w:cs="宋体"/>
                <w:color w:val="auto"/>
                <w:spacing w:val="-5"/>
                <w:sz w:val="21"/>
                <w:szCs w:val="21"/>
                <w:highlight w:val="none"/>
              </w:rPr>
              <w:t>要求，投标保证金的形式：</w:t>
            </w:r>
            <w:r>
              <w:rPr>
                <w:rFonts w:hint="default" w:ascii="宋体" w:hAnsi="宋体" w:eastAsia="宋体" w:cs="宋体"/>
                <w:color w:val="auto"/>
                <w:sz w:val="21"/>
                <w:szCs w:val="21"/>
                <w:highlight w:val="none"/>
              </w:rPr>
              <w:t xml:space="preserve"> </w:t>
            </w:r>
          </w:p>
          <w:p w14:paraId="413359AB">
            <w:pPr>
              <w:spacing w:before="147" w:line="248" w:lineRule="auto"/>
              <w:ind w:left="1102" w:leftChars="459" w:right="1461" w:firstLine="13" w:firstLineChars="7"/>
              <w:rPr>
                <w:rFonts w:hint="default" w:ascii="宋体" w:hAnsi="宋体" w:eastAsia="宋体" w:cs="宋体"/>
                <w:color w:val="auto"/>
                <w:sz w:val="21"/>
                <w:szCs w:val="21"/>
                <w:highlight w:val="none"/>
              </w:rPr>
            </w:pPr>
            <w:r>
              <w:rPr>
                <w:rFonts w:hint="default" w:ascii="宋体" w:hAnsi="宋体" w:eastAsia="宋体" w:cs="宋体"/>
                <w:color w:val="auto"/>
                <w:spacing w:val="-12"/>
                <w:sz w:val="21"/>
                <w:szCs w:val="21"/>
                <w:highlight w:val="none"/>
              </w:rPr>
              <w:t>投</w:t>
            </w:r>
            <w:r>
              <w:rPr>
                <w:rFonts w:hint="default" w:ascii="宋体" w:hAnsi="宋体" w:eastAsia="宋体" w:cs="宋体"/>
                <w:color w:val="auto"/>
                <w:spacing w:val="-6"/>
                <w:sz w:val="21"/>
                <w:szCs w:val="21"/>
                <w:highlight w:val="none"/>
              </w:rPr>
              <w:t>标保证金的金额：</w:t>
            </w:r>
          </w:p>
          <w:p w14:paraId="2C6DE010">
            <w:pPr>
              <w:pStyle w:val="12"/>
              <w:widowControl w:val="0"/>
              <w:kinsoku/>
              <w:autoSpaceDE/>
              <w:autoSpaceDN/>
              <w:adjustRightInd/>
              <w:snapToGrid/>
              <w:spacing w:line="240" w:lineRule="auto"/>
              <w:jc w:val="both"/>
              <w:textAlignment w:val="auto"/>
              <w:rPr>
                <w:rFonts w:hint="eastAsia" w:ascii="宋体" w:hAnsi="宋体" w:eastAsia="宋体" w:cs="Times New Roman"/>
                <w:snapToGrid/>
                <w:color w:val="auto"/>
                <w:sz w:val="21"/>
                <w:szCs w:val="21"/>
                <w:highlight w:val="none"/>
                <w:u w:val="none"/>
                <w:lang w:val="en-US" w:eastAsia="zh-CN" w:bidi="ar-SA"/>
              </w:rPr>
            </w:pPr>
            <w:r>
              <w:rPr>
                <w:rFonts w:hint="eastAsia" w:ascii="宋体" w:hAnsi="宋体" w:eastAsia="宋体" w:cs="Times New Roman"/>
                <w:snapToGrid/>
                <w:color w:val="auto"/>
                <w:sz w:val="21"/>
                <w:szCs w:val="21"/>
                <w:highlight w:val="none"/>
                <w:u w:val="none"/>
                <w:lang w:val="en-US" w:eastAsia="zh-CN" w:bidi="ar-SA"/>
              </w:rPr>
              <w:t>注：1、投标保证金不得超过</w:t>
            </w:r>
            <w:r>
              <w:rPr>
                <w:rFonts w:hint="eastAsia" w:hAnsi="宋体" w:eastAsia="宋体" w:cs="Times New Roman"/>
                <w:snapToGrid/>
                <w:color w:val="auto"/>
                <w:sz w:val="21"/>
                <w:szCs w:val="21"/>
                <w:highlight w:val="none"/>
                <w:u w:val="none"/>
                <w:lang w:val="en-US" w:eastAsia="zh-CN" w:bidi="ar-SA"/>
              </w:rPr>
              <w:t>招标项目估算价</w:t>
            </w:r>
            <w:r>
              <w:rPr>
                <w:rFonts w:hint="eastAsia" w:ascii="宋体" w:hAnsi="宋体" w:eastAsia="宋体" w:cs="Times New Roman"/>
                <w:snapToGrid/>
                <w:color w:val="auto"/>
                <w:sz w:val="21"/>
                <w:szCs w:val="21"/>
                <w:highlight w:val="none"/>
                <w:u w:val="none"/>
                <w:lang w:val="en-US" w:eastAsia="zh-CN" w:bidi="ar-SA"/>
              </w:rPr>
              <w:t>的2%。投标保证金有效期应当与投标有效期一致。</w:t>
            </w:r>
            <w:r>
              <w:rPr>
                <w:rFonts w:hint="eastAsia" w:hAnsi="宋体" w:eastAsia="宋体" w:cs="Times New Roman"/>
                <w:snapToGrid/>
                <w:color w:val="auto"/>
                <w:sz w:val="21"/>
                <w:szCs w:val="21"/>
                <w:highlight w:val="none"/>
                <w:u w:val="none"/>
                <w:lang w:val="en-US" w:eastAsia="zh-CN" w:bidi="ar-SA"/>
              </w:rPr>
              <w:t>（投标保证金金额根</w:t>
            </w:r>
            <w:r>
              <w:rPr>
                <w:rFonts w:hint="eastAsia" w:ascii="宋体" w:hAnsi="宋体" w:eastAsia="宋体" w:cs="Times New Roman"/>
                <w:snapToGrid/>
                <w:color w:val="auto"/>
                <w:sz w:val="21"/>
                <w:szCs w:val="21"/>
                <w:highlight w:val="none"/>
                <w:u w:val="none"/>
                <w:lang w:val="en-US" w:eastAsia="zh-CN" w:bidi="ar-SA"/>
              </w:rPr>
              <w:t>据《中华人民共和国招标投标法实施条例》第二十六条和《水利工程建设项目招标投标管理规定》(水利部第14号令)第二十五条）</w:t>
            </w:r>
          </w:p>
          <w:p w14:paraId="7F288B1F">
            <w:pPr>
              <w:pStyle w:val="12"/>
              <w:widowControl w:val="0"/>
              <w:kinsoku/>
              <w:autoSpaceDE/>
              <w:autoSpaceDN/>
              <w:adjustRightInd/>
              <w:snapToGrid/>
              <w:spacing w:line="240" w:lineRule="auto"/>
              <w:jc w:val="both"/>
              <w:textAlignment w:val="auto"/>
              <w:rPr>
                <w:rFonts w:hint="eastAsia" w:ascii="宋体" w:hAnsi="宋体" w:eastAsia="宋体" w:cs="Times New Roman"/>
                <w:snapToGrid/>
                <w:color w:val="auto"/>
                <w:sz w:val="21"/>
                <w:szCs w:val="21"/>
                <w:highlight w:val="none"/>
                <w:u w:val="none"/>
                <w:lang w:val="en-US" w:eastAsia="zh-CN" w:bidi="ar-SA"/>
              </w:rPr>
            </w:pPr>
            <w:r>
              <w:rPr>
                <w:rFonts w:hint="eastAsia" w:ascii="宋体" w:hAnsi="宋体" w:eastAsia="宋体" w:cs="Times New Roman"/>
                <w:snapToGrid/>
                <w:color w:val="auto"/>
                <w:sz w:val="21"/>
                <w:szCs w:val="21"/>
                <w:highlight w:val="none"/>
                <w:u w:val="none"/>
                <w:lang w:val="en-US" w:eastAsia="zh-CN" w:bidi="ar-SA"/>
              </w:rPr>
              <w:t>2、</w:t>
            </w:r>
            <w:r>
              <w:rPr>
                <w:rFonts w:hint="eastAsia" w:ascii="宋体" w:hAnsi="宋体" w:eastAsia="宋体" w:cs="宋体"/>
                <w:i w:val="0"/>
                <w:iCs w:val="0"/>
                <w:caps w:val="0"/>
                <w:color w:val="auto"/>
                <w:spacing w:val="0"/>
                <w:sz w:val="21"/>
                <w:szCs w:val="21"/>
                <w:highlight w:val="none"/>
                <w:u w:val="none"/>
              </w:rPr>
              <w:t>按照广东省发展改革委等7部门《关于规范招投标领域工程建设保证金收取有关工作的通知》（粤发改法规函〔2022〕1178号）、《广东省发展和改革委员会等部门转发关于完善招标投标交易担保制度进一步降低招标投标交易成本的通知》（粤发改法规函〔2023〕460号）、《广东省政府采购促进中小企业发展实施细则（试行）》（粤财采购〔2022〕10号）、《广州市人民政府办公厅关于印发广州市建设国际一流营商环境标杆城市助力产业高质量发展行动方案的通知》（穗府办函〔2023〕37号）等相关文件要求，规范涉企保证金收取和清退工作，全面推行保函替代现金保证金，免收政府投资项目投标保证金，鼓励政府投资项目以外的招标项目减免投标保证金</w:t>
            </w:r>
            <w:r>
              <w:rPr>
                <w:rFonts w:hint="eastAsia" w:ascii="宋体" w:hAnsi="宋体" w:eastAsia="宋体" w:cs="宋体"/>
                <w:i w:val="0"/>
                <w:iCs w:val="0"/>
                <w:caps w:val="0"/>
                <w:color w:val="auto"/>
                <w:spacing w:val="0"/>
                <w:sz w:val="21"/>
                <w:szCs w:val="21"/>
                <w:highlight w:val="none"/>
                <w:u w:val="none"/>
                <w:lang w:eastAsia="zh-CN"/>
              </w:rPr>
              <w:t>。</w:t>
            </w:r>
          </w:p>
          <w:p w14:paraId="3D01661D">
            <w:pPr>
              <w:pStyle w:val="26"/>
              <w:kinsoku w:val="0"/>
              <w:overflowPunct w:val="0"/>
              <w:ind w:firstLine="210" w:firstLineChars="100"/>
              <w:jc w:val="both"/>
              <w:rPr>
                <w:rFonts w:hint="eastAsia" w:ascii="Times New Roman" w:hAnsi="Times New Roman" w:eastAsia="Times New Roman"/>
                <w:color w:val="auto"/>
                <w:sz w:val="21"/>
                <w:szCs w:val="24"/>
                <w:highlight w:val="none"/>
              </w:rPr>
            </w:pPr>
            <w:r>
              <w:rPr>
                <w:rFonts w:hint="eastAsia" w:ascii="宋体" w:hAnsi="宋体" w:eastAsia="宋体" w:cs="Times New Roman"/>
                <w:snapToGrid/>
                <w:color w:val="auto"/>
                <w:sz w:val="21"/>
                <w:szCs w:val="21"/>
                <w:highlight w:val="none"/>
                <w:u w:val="none"/>
                <w:lang w:val="en-US" w:eastAsia="zh-CN" w:bidi="ar-SA"/>
              </w:rPr>
              <w:t>3、</w:t>
            </w:r>
            <w:r>
              <w:rPr>
                <w:rFonts w:hint="eastAsia" w:hAnsi="宋体" w:eastAsia="宋体" w:cs="宋体"/>
                <w:i w:val="0"/>
                <w:iCs w:val="0"/>
                <w:caps w:val="0"/>
                <w:color w:val="auto"/>
                <w:spacing w:val="0"/>
                <w:sz w:val="21"/>
                <w:szCs w:val="21"/>
                <w:highlight w:val="none"/>
                <w:shd w:val="clear" w:color="auto" w:fill="FFFFFF"/>
                <w:lang w:val="en-US" w:eastAsia="zh-CN"/>
              </w:rPr>
              <w:t>招标人在免收投标保证金的同时，应约定免交投标保证金的投标人存在3.4.4条款所列情形的后续处理措施，包括但不限于向投标人索赔等情形。</w:t>
            </w:r>
          </w:p>
        </w:tc>
      </w:tr>
      <w:tr w14:paraId="7189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45E2A9">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3.5</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8B3042">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资格审查资料的特殊要求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43A3B8">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无</w:t>
            </w:r>
          </w:p>
          <w:p w14:paraId="4E9F4A7B">
            <w:pPr>
              <w:pStyle w:val="26"/>
              <w:kinsoku w:val="0"/>
              <w:overflowPunct w:val="0"/>
              <w:jc w:val="both"/>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有，具体要求：</w:t>
            </w:r>
          </w:p>
        </w:tc>
      </w:tr>
      <w:tr w14:paraId="1E446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033402">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3.5.3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778561">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近年完成的类似项目情况的时间要求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C79129">
            <w:pPr>
              <w:pStyle w:val="26"/>
              <w:tabs>
                <w:tab w:val="left" w:pos="799"/>
                <w:tab w:val="left" w:pos="1569"/>
                <w:tab w:val="left" w:pos="2340"/>
              </w:tabs>
              <w:kinsoku w:val="0"/>
              <w:overflowPunct w:val="0"/>
              <w:jc w:val="both"/>
              <w:rPr>
                <w:rFonts w:hint="default" w:ascii="宋体" w:hAnsi="Times New Roman" w:eastAsia="宋体"/>
                <w:color w:val="auto"/>
                <w:sz w:val="21"/>
                <w:szCs w:val="24"/>
                <w:highlight w:val="none"/>
                <w:lang w:eastAsia="zh-CN"/>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ascii="宋体" w:hAnsi="宋体" w:eastAsia="宋体"/>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ascii="宋体" w:hAnsi="宋体" w:eastAsia="宋体"/>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ascii="宋体" w:hAnsi="宋体" w:eastAsia="宋体"/>
                <w:color w:val="auto"/>
                <w:sz w:val="21"/>
                <w:szCs w:val="24"/>
                <w:highlight w:val="none"/>
              </w:rPr>
              <w:t>日至</w:t>
            </w:r>
            <w:r>
              <w:rPr>
                <w:rFonts w:hint="default" w:ascii="宋体" w:hAnsi="宋体" w:eastAsia="宋体"/>
                <w:color w:val="auto"/>
                <w:sz w:val="21"/>
                <w:szCs w:val="24"/>
                <w:highlight w:val="none"/>
                <w:lang w:eastAsia="zh-CN"/>
              </w:rPr>
              <w:t>今</w:t>
            </w:r>
          </w:p>
        </w:tc>
      </w:tr>
      <w:tr w14:paraId="43CF5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2A0124">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3.6.1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9B13EB">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是否允许递交备选投标方案</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0B95B4">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不允许</w:t>
            </w:r>
          </w:p>
          <w:p w14:paraId="7A0B6A94">
            <w:pPr>
              <w:pStyle w:val="26"/>
              <w:kinsoku w:val="0"/>
              <w:overflowPunct w:val="0"/>
              <w:jc w:val="both"/>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允许</w:t>
            </w:r>
          </w:p>
        </w:tc>
      </w:tr>
      <w:tr w14:paraId="6F540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4C31C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3.7.3</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583EEB">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投标文件签字或盖章要求</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000AEE">
            <w:pPr>
              <w:jc w:val="both"/>
              <w:rPr>
                <w:rFonts w:hint="eastAsia" w:ascii="Times New Roman" w:hAnsi="Times New Roman" w:eastAsia="Times New Roman"/>
                <w:color w:val="auto"/>
                <w:sz w:val="21"/>
                <w:szCs w:val="24"/>
                <w:highlight w:val="none"/>
              </w:rPr>
            </w:pPr>
            <w:r>
              <w:rPr>
                <w:rFonts w:hint="default" w:ascii="宋体" w:hAnsi="宋体" w:eastAsia="宋体"/>
                <w:color w:val="auto"/>
                <w:sz w:val="21"/>
                <w:szCs w:val="24"/>
                <w:highlight w:val="none"/>
              </w:rPr>
              <w:t>投标文件格式规定需个人签字的，应签字或签章后扫描上传</w:t>
            </w:r>
            <w:r>
              <w:rPr>
                <w:rFonts w:hint="eastAsia"/>
                <w:color w:val="auto"/>
                <w:kern w:val="2"/>
                <w:sz w:val="21"/>
                <w:szCs w:val="21"/>
                <w:highlight w:val="none"/>
                <w:lang w:val="en-US" w:eastAsia="zh-CN"/>
              </w:rPr>
              <w:t>（</w:t>
            </w:r>
            <w:r>
              <w:rPr>
                <w:rFonts w:hint="default" w:ascii="Calibri" w:hAnsi="Calibri" w:eastAsia="宋体" w:cs="Times New Roman"/>
                <w:color w:val="auto"/>
                <w:kern w:val="2"/>
                <w:sz w:val="21"/>
                <w:szCs w:val="24"/>
                <w:highlight w:val="none"/>
                <w:lang w:val="en-US" w:eastAsia="zh-CN" w:bidi="ar-SA"/>
              </w:rPr>
              <w:t>可靠的电子签名与手写签名或者盖章具有同等的法律效力</w:t>
            </w:r>
            <w:r>
              <w:rPr>
                <w:rFonts w:hint="eastAsia"/>
                <w:color w:val="auto"/>
                <w:kern w:val="2"/>
                <w:sz w:val="21"/>
                <w:szCs w:val="21"/>
                <w:highlight w:val="none"/>
                <w:lang w:val="en-US" w:eastAsia="zh-CN"/>
              </w:rPr>
              <w:t>）</w:t>
            </w:r>
            <w:r>
              <w:rPr>
                <w:rFonts w:hint="default" w:ascii="宋体" w:hAnsi="宋体" w:eastAsia="宋体"/>
                <w:color w:val="auto"/>
                <w:sz w:val="21"/>
                <w:szCs w:val="24"/>
                <w:highlight w:val="none"/>
              </w:rPr>
              <w:t>。投标文件格式规定盖单位公章的页面必须盖单位公章（公章与电子公章具有相同法律效力）</w:t>
            </w:r>
          </w:p>
        </w:tc>
      </w:tr>
      <w:tr w14:paraId="1157C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29BAF4">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4.2.1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A08C00">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投标截止时间</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DF53B9C">
            <w:pPr>
              <w:spacing w:before="62" w:beforeLines="20" w:after="62" w:afterLines="20"/>
              <w:ind w:left="48" w:leftChars="20" w:right="48" w:rightChars="20"/>
              <w:rPr>
                <w:rFonts w:hint="eastAsia" w:ascii="Times New Roman" w:hAnsi="Times New Roman" w:eastAsia="Times New Roman"/>
                <w:color w:val="auto"/>
                <w:sz w:val="21"/>
                <w:szCs w:val="24"/>
                <w:highlight w:val="none"/>
              </w:rPr>
            </w:pPr>
            <w:r>
              <w:rPr>
                <w:rFonts w:hint="default" w:ascii="宋体" w:hAnsi="Times New Roman" w:eastAsia="宋体"/>
                <w:color w:val="auto"/>
                <w:sz w:val="21"/>
                <w:szCs w:val="24"/>
                <w:highlight w:val="none"/>
                <w:lang w:eastAsia="zh-CN"/>
              </w:rPr>
              <w:t>投标截止时间：</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年</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月</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日</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时</w:t>
            </w:r>
            <w:r>
              <w:rPr>
                <w:rFonts w:hint="default" w:ascii="宋体" w:hAnsi="Times New Roman" w:eastAsia="宋体"/>
                <w:color w:val="auto"/>
                <w:sz w:val="21"/>
                <w:szCs w:val="24"/>
                <w:highlight w:val="none"/>
                <w:u w:val="single"/>
                <w:lang w:val="en-US" w:eastAsia="zh-CN"/>
              </w:rPr>
              <w:t xml:space="preserve">   </w:t>
            </w:r>
            <w:r>
              <w:rPr>
                <w:rFonts w:hint="default" w:ascii="宋体" w:hAnsi="Times New Roman" w:eastAsia="宋体"/>
                <w:color w:val="auto"/>
                <w:sz w:val="21"/>
                <w:szCs w:val="24"/>
                <w:highlight w:val="none"/>
                <w:u w:val="single"/>
                <w:lang w:eastAsia="zh-CN"/>
              </w:rPr>
              <w:t>分</w:t>
            </w:r>
            <w:r>
              <w:rPr>
                <w:rFonts w:hint="default" w:ascii="宋体" w:hAnsi="Times New Roman" w:eastAsia="宋体"/>
                <w:color w:val="auto"/>
                <w:sz w:val="21"/>
                <w:szCs w:val="24"/>
                <w:highlight w:val="none"/>
                <w:lang w:eastAsia="zh-CN"/>
              </w:rPr>
              <w:t>（北京时间）</w:t>
            </w:r>
          </w:p>
        </w:tc>
      </w:tr>
      <w:tr w14:paraId="4987A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BA7B0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5.1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3E92A3">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开标时间和地点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413701">
            <w:pPr>
              <w:spacing w:before="120" w:beforeLines="50" w:line="240" w:lineRule="auto"/>
              <w:rPr>
                <w:rFonts w:hint="default"/>
                <w:color w:val="auto"/>
                <w:sz w:val="21"/>
                <w:szCs w:val="21"/>
                <w:highlight w:val="none"/>
              </w:rPr>
            </w:pPr>
            <w:r>
              <w:rPr>
                <w:rFonts w:hint="default"/>
                <w:color w:val="auto"/>
                <w:sz w:val="21"/>
                <w:szCs w:val="21"/>
                <w:highlight w:val="none"/>
              </w:rPr>
              <w:t>1</w:t>
            </w:r>
            <w:r>
              <w:rPr>
                <w:rFonts w:hint="default" w:ascii="宋体" w:hAnsi="Times New Roman" w:eastAsia="宋体"/>
                <w:color w:val="auto"/>
                <w:sz w:val="21"/>
                <w:szCs w:val="21"/>
                <w:highlight w:val="none"/>
              </w:rPr>
              <w:t>、开标时间</w:t>
            </w:r>
            <w:r>
              <w:rPr>
                <w:rFonts w:hint="default" w:ascii="宋体" w:hAnsi="Times New Roman" w:eastAsia="宋体" w:cs="Times New Roman"/>
                <w:color w:val="auto"/>
                <w:sz w:val="21"/>
                <w:szCs w:val="21"/>
                <w:highlight w:val="none"/>
              </w:rPr>
              <w:t>：同投标截止时间</w:t>
            </w:r>
          </w:p>
          <w:p w14:paraId="28E6B808">
            <w:pPr>
              <w:spacing w:before="174" w:line="240" w:lineRule="auto"/>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lang w:eastAsia="zh-CN"/>
              </w:rPr>
              <w:t>开标</w:t>
            </w:r>
            <w:r>
              <w:rPr>
                <w:rFonts w:hint="default" w:ascii="宋体" w:hAnsi="宋体" w:eastAsia="宋体" w:cs="宋体"/>
                <w:color w:val="auto"/>
                <w:sz w:val="21"/>
                <w:szCs w:val="21"/>
                <w:highlight w:val="none"/>
              </w:rPr>
              <w:t>地点：</w:t>
            </w:r>
            <w:r>
              <w:rPr>
                <w:rFonts w:hint="eastAsia" w:ascii="宋体" w:hAnsi="宋体" w:cs="宋体"/>
                <w:color w:val="auto"/>
                <w:sz w:val="21"/>
                <w:szCs w:val="21"/>
                <w:highlight w:val="none"/>
                <w:lang w:eastAsia="zh-CN"/>
              </w:rPr>
              <w:t>广州交易集团有限公司（广州公共资源交易中心）</w:t>
            </w: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rPr>
              <w:t>开标室</w:t>
            </w:r>
          </w:p>
          <w:p w14:paraId="26763F21">
            <w:pPr>
              <w:spacing w:before="120" w:beforeLines="50" w:line="360" w:lineRule="auto"/>
              <w:contextualSpacing/>
              <w:rPr>
                <w:rFonts w:hint="eastAsia"/>
                <w:color w:val="auto"/>
                <w:sz w:val="21"/>
                <w:szCs w:val="18"/>
                <w:highlight w:val="none"/>
              </w:rPr>
            </w:pPr>
            <w:r>
              <w:rPr>
                <w:rFonts w:hint="eastAsia"/>
                <w:color w:val="auto"/>
                <w:sz w:val="21"/>
                <w:szCs w:val="18"/>
                <w:highlight w:val="none"/>
              </w:rPr>
              <w:t>（选择性条款）</w:t>
            </w:r>
            <w:r>
              <w:rPr>
                <w:rFonts w:hint="eastAsia"/>
                <w:color w:val="auto"/>
                <w:sz w:val="21"/>
                <w:szCs w:val="18"/>
                <w:highlight w:val="none"/>
                <w:lang w:val="en-US" w:eastAsia="zh-CN"/>
              </w:rPr>
              <w:t>3</w:t>
            </w:r>
            <w:r>
              <w:rPr>
                <w:rFonts w:hint="eastAsia"/>
                <w:color w:val="auto"/>
                <w:sz w:val="21"/>
                <w:szCs w:val="18"/>
                <w:highlight w:val="none"/>
              </w:rPr>
              <w:t>、递交投标文件备用光盘时间：____年____月____日____时____分至____年____月____日____时____分；递交地点：____。(建议安排在投标文件截止时间前 15 分钟至投标文件截止时间）</w:t>
            </w:r>
          </w:p>
          <w:p w14:paraId="09353DF9">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、提交投标文件光盘备用</w:t>
            </w:r>
          </w:p>
          <w:p w14:paraId="40F0C9F4">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投标人可制作非加密的电子投标文件（PDF 格式）刻入光盘（1份），在投标须知前附表规定的时间、地点提交备用。刻录好的投标文件光盘密封在密封袋中，并在封口处加盖投标人单位公章。密封袋上应写明项目名称和招标人名称。递交的光盘不得加密。光盘无法读取或导入的，则视为未提交备用投标文件光盘。如果投标人没有按规定通过交易平台网上递交电子投标文件的，不再读取提交的光盘。投标人也可不提交备用光盘。</w:t>
            </w:r>
          </w:p>
          <w:p w14:paraId="652CDB7F">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、补救方案</w:t>
            </w:r>
          </w:p>
          <w:p w14:paraId="5D9B405C">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（1）投标文件解密失败的补救方案：</w:t>
            </w:r>
          </w:p>
          <w:p w14:paraId="2C8F1ED8">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在规定时间内，因投标人之外原因(指网络瘫痪、服务器损坏、交易系统故障短期无法恢复)导致的电子投标文件解密失败，在开标现场读取光盘内容，继续开标程序。评标委员会对其投标文件的评审以光盘内容为准。因投标人之外原因解密失败且未递交电子光盘的，视为撤回投标文件。</w:t>
            </w:r>
          </w:p>
          <w:p w14:paraId="62F6DFB2">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（2）评标时突发情况的补救方案</w:t>
            </w:r>
          </w:p>
          <w:p w14:paraId="2B599720">
            <w:pPr>
              <w:spacing w:before="120" w:beforeLines="50" w:line="360" w:lineRule="auto"/>
              <w:contextualSpacing/>
              <w:rPr>
                <w:rFonts w:hint="eastAsia" w:ascii="宋体" w:hAnsi="宋体" w:cs="宋体"/>
                <w:color w:val="auto"/>
                <w:sz w:val="21"/>
                <w:szCs w:val="21"/>
                <w:highlight w:val="none"/>
              </w:rPr>
            </w:pPr>
            <w:r>
              <w:rPr>
                <w:rFonts w:hint="eastAsia" w:ascii="宋体" w:hAnsi="宋体" w:cs="宋体"/>
                <w:color w:val="auto"/>
                <w:sz w:val="21"/>
                <w:szCs w:val="21"/>
                <w:highlight w:val="none"/>
              </w:rPr>
              <w:t>若遇不可抗力发生（指网络瘫痪、服务器损坏、交易系统故障短期无法恢复等因素），由评标委员会开启投标人递交的全部投标文件光盘，并按光盘内容进行评审。</w:t>
            </w:r>
          </w:p>
          <w:p w14:paraId="35ABE134">
            <w:pPr>
              <w:spacing w:before="156" w:beforeLines="50" w:line="240" w:lineRule="auto"/>
              <w:contextualSpacing/>
              <w:rPr>
                <w:rFonts w:hint="eastAsia" w:ascii="Calibri" w:hAnsi="Calibri" w:eastAsia="宋体" w:cs="Times New Roman"/>
                <w:bCs w:val="0"/>
                <w:color w:val="auto"/>
                <w:kern w:val="2"/>
                <w:sz w:val="21"/>
                <w:szCs w:val="21"/>
                <w:highlight w:val="none"/>
              </w:rPr>
            </w:pPr>
            <w:r>
              <w:rPr>
                <w:rFonts w:hint="eastAsia" w:ascii="宋体" w:hAnsi="宋体" w:cs="宋体"/>
                <w:color w:val="auto"/>
                <w:sz w:val="21"/>
                <w:szCs w:val="21"/>
                <w:highlight w:val="none"/>
              </w:rPr>
              <w:t>（3）除发生上述情况外，开标评标均以投标人通过交易平台网上递交的电子投标文件为准。</w:t>
            </w:r>
          </w:p>
          <w:p w14:paraId="53280656">
            <w:pPr>
              <w:spacing w:before="156" w:beforeLines="50" w:line="240" w:lineRule="auto"/>
              <w:contextualSpacing/>
              <w:rPr>
                <w:rFonts w:ascii="Times New Roman" w:hAnsi="Times New Roman"/>
                <w:color w:val="auto"/>
                <w:sz w:val="21"/>
                <w:szCs w:val="21"/>
                <w:highlight w:val="none"/>
              </w:rPr>
            </w:pPr>
            <w:r>
              <w:rPr>
                <w:rFonts w:hint="eastAsia" w:ascii="Calibri" w:hAnsi="Calibri" w:eastAsia="宋体" w:cs="Times New Roman"/>
                <w:bCs w:val="0"/>
                <w:color w:val="auto"/>
                <w:kern w:val="2"/>
                <w:sz w:val="21"/>
                <w:szCs w:val="21"/>
                <w:highlight w:val="none"/>
              </w:rPr>
              <w:t>开标时，投标人代表有权参加现场开标或</w:t>
            </w:r>
            <w:r>
              <w:rPr>
                <w:rFonts w:hint="eastAsia" w:ascii="Calibri" w:hAnsi="Calibri" w:eastAsia="宋体" w:cs="Times New Roman"/>
                <w:b w:val="0"/>
                <w:bCs w:val="0"/>
                <w:color w:val="auto"/>
                <w:kern w:val="2"/>
                <w:sz w:val="21"/>
                <w:szCs w:val="21"/>
                <w:highlight w:val="none"/>
              </w:rPr>
              <w:t>在线开标</w:t>
            </w:r>
            <w:r>
              <w:rPr>
                <w:rFonts w:hint="eastAsia" w:ascii="Calibri" w:hAnsi="Calibri" w:eastAsia="宋体" w:cs="Times New Roman"/>
                <w:bCs w:val="0"/>
                <w:color w:val="auto"/>
                <w:kern w:val="2"/>
                <w:sz w:val="21"/>
                <w:szCs w:val="21"/>
                <w:highlight w:val="none"/>
              </w:rPr>
              <w:t>，也可以自主决定不参加开标</w:t>
            </w:r>
            <w:r>
              <w:rPr>
                <w:rFonts w:hint="eastAsia" w:eastAsia="宋体" w:cs="Times New Roman"/>
                <w:bCs w:val="0"/>
                <w:color w:val="auto"/>
                <w:kern w:val="2"/>
                <w:sz w:val="21"/>
                <w:szCs w:val="21"/>
                <w:highlight w:val="none"/>
                <w:lang w:eastAsia="zh-CN"/>
              </w:rPr>
              <w:t>，</w:t>
            </w:r>
            <w:r>
              <w:rPr>
                <w:rFonts w:hint="eastAsia" w:eastAsia="宋体" w:cs="Times New Roman"/>
                <w:color w:val="auto"/>
                <w:sz w:val="21"/>
                <w:szCs w:val="21"/>
                <w:highlight w:val="none"/>
                <w:lang w:eastAsia="zh-CN"/>
              </w:rPr>
              <w:t>投标人选择参加在线开标的，具</w:t>
            </w:r>
            <w:r>
              <w:rPr>
                <w:rFonts w:hint="eastAsia"/>
                <w:color w:val="auto"/>
                <w:sz w:val="21"/>
                <w:szCs w:val="21"/>
                <w:highlight w:val="none"/>
                <w:lang w:eastAsia="zh-CN"/>
              </w:rPr>
              <w:t>体按照交易平台相关指南进行操作。</w:t>
            </w:r>
          </w:p>
          <w:p w14:paraId="14080FE2">
            <w:pPr>
              <w:spacing w:before="174"/>
              <w:rPr>
                <w:rFonts w:hint="eastAsia" w:ascii="Times New Roman" w:hAnsi="Times New Roman" w:eastAsia="Times New Roman"/>
                <w:color w:val="auto"/>
                <w:sz w:val="21"/>
                <w:szCs w:val="24"/>
                <w:highlight w:val="none"/>
              </w:rPr>
            </w:pPr>
            <w:r>
              <w:rPr>
                <w:rFonts w:hint="eastAsia"/>
                <w:color w:val="auto"/>
                <w:sz w:val="21"/>
                <w:szCs w:val="21"/>
                <w:highlight w:val="none"/>
                <w:lang w:val="en-US" w:eastAsia="zh-CN"/>
              </w:rPr>
              <w:t>6</w:t>
            </w:r>
            <w:r>
              <w:rPr>
                <w:rFonts w:hint="eastAsia"/>
                <w:color w:val="auto"/>
                <w:sz w:val="21"/>
                <w:szCs w:val="21"/>
                <w:highlight w:val="none"/>
              </w:rPr>
              <w:t>、上述时间及地点是否有改变，请密切留意</w:t>
            </w:r>
            <w:r>
              <w:rPr>
                <w:rFonts w:hint="eastAsia"/>
                <w:color w:val="auto"/>
                <w:sz w:val="21"/>
                <w:szCs w:val="21"/>
                <w:highlight w:val="none"/>
                <w:lang w:eastAsia="zh-CN"/>
              </w:rPr>
              <w:t>补充公告或</w:t>
            </w:r>
            <w:r>
              <w:rPr>
                <w:rFonts w:hint="eastAsia"/>
                <w:color w:val="auto"/>
                <w:sz w:val="21"/>
                <w:szCs w:val="21"/>
                <w:highlight w:val="none"/>
              </w:rPr>
              <w:t>招标答疑纪要的相关信息。</w:t>
            </w:r>
          </w:p>
        </w:tc>
      </w:tr>
      <w:tr w14:paraId="73184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2"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D85AC5">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6.1.1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C8258F">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评标委员会的组建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9B305C">
            <w:pPr>
              <w:pStyle w:val="26"/>
              <w:tabs>
                <w:tab w:val="left" w:pos="2729"/>
              </w:tabs>
              <w:kinsoku w:val="0"/>
              <w:overflowPunct w:val="0"/>
              <w:jc w:val="both"/>
              <w:rPr>
                <w:rFonts w:hint="default" w:ascii="宋体" w:hAnsi="宋体" w:eastAsia="宋体"/>
                <w:color w:val="auto"/>
                <w:sz w:val="21"/>
                <w:szCs w:val="24"/>
                <w:highlight w:val="none"/>
              </w:rPr>
            </w:pPr>
            <w:r>
              <w:rPr>
                <w:rFonts w:hint="default" w:ascii="宋体" w:hAnsi="宋体" w:eastAsia="宋体"/>
                <w:color w:val="auto"/>
                <w:spacing w:val="-2"/>
                <w:sz w:val="21"/>
                <w:szCs w:val="24"/>
                <w:highlight w:val="none"/>
              </w:rPr>
              <w:t>评标委员会构成：</w:t>
            </w:r>
            <w:r>
              <w:rPr>
                <w:rFonts w:hint="eastAsia" w:ascii="Times New Roman" w:hAnsi="Times New Roman" w:eastAsia="Times New Roman"/>
                <w:color w:val="auto"/>
                <w:spacing w:val="-2"/>
                <w:sz w:val="21"/>
                <w:szCs w:val="24"/>
                <w:highlight w:val="none"/>
                <w:u w:val="single"/>
              </w:rPr>
              <w:tab/>
            </w:r>
            <w:r>
              <w:rPr>
                <w:rFonts w:hint="default" w:ascii="宋体" w:hAnsi="宋体" w:eastAsia="宋体"/>
                <w:color w:val="auto"/>
                <w:sz w:val="21"/>
                <w:szCs w:val="24"/>
                <w:highlight w:val="none"/>
              </w:rPr>
              <w:t>人</w:t>
            </w:r>
          </w:p>
          <w:p w14:paraId="7F3BF4D8">
            <w:pPr>
              <w:pStyle w:val="26"/>
              <w:tabs>
                <w:tab w:val="left" w:pos="2309"/>
                <w:tab w:val="left" w:pos="3826"/>
              </w:tabs>
              <w:kinsoku w:val="0"/>
              <w:overflowPunct w:val="0"/>
              <w:spacing w:line="440" w:lineRule="atLeast"/>
              <w:jc w:val="both"/>
              <w:rPr>
                <w:rFonts w:hint="default" w:ascii="宋体" w:hAnsi="宋体" w:eastAsia="宋体"/>
                <w:color w:val="auto"/>
                <w:spacing w:val="-3"/>
                <w:sz w:val="21"/>
                <w:szCs w:val="24"/>
                <w:highlight w:val="none"/>
              </w:rPr>
            </w:pPr>
            <w:r>
              <w:rPr>
                <w:rFonts w:hint="default" w:ascii="宋体" w:hAnsi="宋体" w:eastAsia="宋体"/>
                <w:color w:val="auto"/>
                <w:spacing w:val="-2"/>
                <w:sz w:val="21"/>
                <w:szCs w:val="24"/>
                <w:highlight w:val="none"/>
              </w:rPr>
              <w:t>其中招标人代表</w:t>
            </w:r>
            <w:r>
              <w:rPr>
                <w:rFonts w:hint="eastAsia" w:ascii="Times New Roman" w:hAnsi="Times New Roman" w:eastAsia="Times New Roman"/>
                <w:color w:val="auto"/>
                <w:spacing w:val="-2"/>
                <w:sz w:val="21"/>
                <w:szCs w:val="24"/>
                <w:highlight w:val="none"/>
                <w:u w:val="single"/>
              </w:rPr>
              <w:tab/>
            </w:r>
            <w:r>
              <w:rPr>
                <w:rFonts w:hint="default" w:ascii="宋体" w:hAnsi="宋体" w:eastAsia="宋体"/>
                <w:color w:val="auto"/>
                <w:spacing w:val="-16"/>
                <w:sz w:val="21"/>
                <w:szCs w:val="24"/>
                <w:highlight w:val="none"/>
              </w:rPr>
              <w:t>人，专家</w:t>
            </w:r>
            <w:r>
              <w:rPr>
                <w:rFonts w:hint="eastAsia" w:ascii="Times New Roman" w:hAnsi="Times New Roman" w:eastAsia="Times New Roman"/>
                <w:color w:val="auto"/>
                <w:spacing w:val="-16"/>
                <w:sz w:val="21"/>
                <w:szCs w:val="24"/>
                <w:highlight w:val="none"/>
                <w:u w:val="single"/>
              </w:rPr>
              <w:tab/>
            </w:r>
            <w:r>
              <w:rPr>
                <w:rFonts w:hint="default" w:ascii="宋体" w:hAnsi="宋体" w:eastAsia="宋体"/>
                <w:color w:val="auto"/>
                <w:spacing w:val="-3"/>
                <w:sz w:val="21"/>
                <w:szCs w:val="24"/>
                <w:highlight w:val="none"/>
              </w:rPr>
              <w:t>人；</w:t>
            </w:r>
          </w:p>
          <w:p w14:paraId="0B9841A4">
            <w:pPr>
              <w:pStyle w:val="26"/>
              <w:tabs>
                <w:tab w:val="left" w:pos="2309"/>
                <w:tab w:val="left" w:pos="3826"/>
              </w:tabs>
              <w:kinsoku w:val="0"/>
              <w:overflowPunct w:val="0"/>
              <w:spacing w:line="440" w:lineRule="atLeast"/>
              <w:jc w:val="both"/>
              <w:rPr>
                <w:rFonts w:hint="eastAsia" w:ascii="Times New Roman" w:hAnsi="Times New Roman" w:eastAsia="Times New Roman"/>
                <w:color w:val="auto"/>
                <w:sz w:val="21"/>
                <w:szCs w:val="24"/>
                <w:highlight w:val="none"/>
              </w:rPr>
            </w:pP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评标专家确定方式：</w:t>
            </w:r>
          </w:p>
        </w:tc>
      </w:tr>
      <w:tr w14:paraId="5004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D075EE">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6.3.2</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6917D4">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评标委员会推荐中标候选人的人数</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985590">
            <w:pPr>
              <w:jc w:val="both"/>
              <w:rPr>
                <w:rFonts w:hint="eastAsia" w:ascii="Times New Roman" w:hAnsi="Times New Roman" w:eastAsia="Times New Roman"/>
                <w:color w:val="auto"/>
                <w:sz w:val="21"/>
                <w:szCs w:val="24"/>
                <w:highlight w:val="none"/>
                <w:lang w:val="en-US" w:eastAsia="zh-CN"/>
              </w:rPr>
            </w:pPr>
          </w:p>
        </w:tc>
      </w:tr>
      <w:tr w14:paraId="4D60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F0488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7.1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7FA203">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中标候选人公示媒介及期限</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F99122">
            <w:pPr>
              <w:spacing w:before="171"/>
              <w:ind w:left="40"/>
              <w:rPr>
                <w:rFonts w:hint="default" w:ascii="宋体" w:hAnsi="宋体" w:eastAsia="宋体" w:cs="宋体"/>
                <w:color w:val="auto"/>
                <w:sz w:val="21"/>
                <w:szCs w:val="21"/>
                <w:highlight w:val="none"/>
              </w:rPr>
            </w:pPr>
            <w:r>
              <w:rPr>
                <w:rFonts w:hint="default" w:ascii="宋体" w:hAnsi="宋体" w:eastAsia="宋体" w:cs="宋体"/>
                <w:color w:val="auto"/>
                <w:spacing w:val="-11"/>
                <w:sz w:val="21"/>
                <w:szCs w:val="21"/>
                <w:highlight w:val="none"/>
              </w:rPr>
              <w:t>公</w:t>
            </w:r>
            <w:r>
              <w:rPr>
                <w:rFonts w:hint="default" w:ascii="宋体" w:hAnsi="宋体" w:eastAsia="宋体" w:cs="宋体"/>
                <w:color w:val="auto"/>
                <w:spacing w:val="-10"/>
                <w:sz w:val="21"/>
                <w:szCs w:val="21"/>
                <w:highlight w:val="none"/>
              </w:rPr>
              <w:t>示媒介：</w:t>
            </w:r>
            <w:r>
              <w:rPr>
                <w:rFonts w:hint="eastAsia" w:ascii="宋体" w:hAnsi="宋体" w:cs="宋体"/>
                <w:color w:val="auto"/>
                <w:sz w:val="21"/>
                <w:szCs w:val="21"/>
                <w:highlight w:val="none"/>
                <w:lang w:val="zh-CN"/>
              </w:rPr>
              <w:t>广州交易集团有限公司（广州公共资源交易中心）</w:t>
            </w:r>
            <w:r>
              <w:rPr>
                <w:rFonts w:hint="default" w:ascii="宋体" w:hAnsi="宋体" w:eastAsia="宋体" w:cs="宋体"/>
                <w:color w:val="auto"/>
                <w:sz w:val="21"/>
                <w:szCs w:val="21"/>
                <w:highlight w:val="none"/>
                <w:lang w:val="zh-CN"/>
              </w:rPr>
              <w:t>网和广东省招标投标监管网</w:t>
            </w:r>
          </w:p>
          <w:p w14:paraId="5295232D">
            <w:pPr>
              <w:pStyle w:val="26"/>
              <w:tabs>
                <w:tab w:val="left" w:pos="2100"/>
              </w:tabs>
              <w:kinsoku w:val="0"/>
              <w:overflowPunct w:val="0"/>
              <w:jc w:val="both"/>
              <w:rPr>
                <w:rFonts w:hint="eastAsia" w:ascii="Times New Roman" w:hAnsi="Times New Roman" w:eastAsia="Times New Roman"/>
                <w:color w:val="auto"/>
                <w:sz w:val="21"/>
                <w:szCs w:val="24"/>
                <w:highlight w:val="none"/>
              </w:rPr>
            </w:pPr>
            <w:r>
              <w:rPr>
                <w:rFonts w:hint="default" w:ascii="宋体" w:hAnsi="宋体" w:eastAsia="宋体" w:cs="宋体"/>
                <w:color w:val="auto"/>
                <w:spacing w:val="-8"/>
                <w:sz w:val="21"/>
                <w:szCs w:val="21"/>
                <w:highlight w:val="none"/>
              </w:rPr>
              <w:t>公示期</w:t>
            </w:r>
            <w:r>
              <w:rPr>
                <w:rFonts w:hint="default" w:ascii="宋体" w:hAnsi="宋体" w:eastAsia="宋体" w:cs="宋体"/>
                <w:color w:val="auto"/>
                <w:spacing w:val="-4"/>
                <w:sz w:val="21"/>
                <w:szCs w:val="21"/>
                <w:highlight w:val="none"/>
              </w:rPr>
              <w:t>限：</w:t>
            </w:r>
            <w:r>
              <w:rPr>
                <w:rFonts w:hint="default" w:ascii="宋体" w:hAnsi="宋体" w:eastAsia="宋体" w:cs="宋体"/>
                <w:color w:val="auto"/>
                <w:spacing w:val="-4"/>
                <w:sz w:val="21"/>
                <w:szCs w:val="21"/>
                <w:highlight w:val="none"/>
                <w:u w:val="single" w:color="auto"/>
                <w:lang w:eastAsia="zh-CN"/>
              </w:rPr>
              <w:t>不少于</w:t>
            </w:r>
            <w:r>
              <w:rPr>
                <w:rFonts w:hint="default" w:ascii="宋体" w:hAnsi="宋体" w:eastAsia="宋体" w:cs="宋体"/>
                <w:color w:val="auto"/>
                <w:spacing w:val="-4"/>
                <w:sz w:val="21"/>
                <w:szCs w:val="21"/>
                <w:highlight w:val="none"/>
                <w:u w:val="single" w:color="auto"/>
                <w:lang w:val="en-US" w:eastAsia="zh-CN"/>
              </w:rPr>
              <w:t>3</w:t>
            </w:r>
            <w:r>
              <w:rPr>
                <w:rFonts w:hint="default" w:ascii="宋体" w:hAnsi="宋体" w:eastAsia="宋体" w:cs="宋体"/>
                <w:color w:val="auto"/>
                <w:spacing w:val="-4"/>
                <w:sz w:val="21"/>
                <w:szCs w:val="21"/>
                <w:highlight w:val="none"/>
              </w:rPr>
              <w:t>日</w:t>
            </w:r>
            <w:r>
              <w:rPr>
                <w:rFonts w:hint="default" w:ascii="宋体" w:hAnsi="宋体" w:eastAsia="宋体" w:cs="宋体"/>
                <w:color w:val="auto"/>
                <w:spacing w:val="-5"/>
                <w:sz w:val="21"/>
                <w:szCs w:val="21"/>
                <w:highlight w:val="none"/>
                <w:lang w:eastAsia="zh-CN"/>
              </w:rPr>
              <w:t>（</w:t>
            </w:r>
            <w:r>
              <w:rPr>
                <w:rFonts w:hint="default" w:ascii="宋体" w:hAnsi="宋体" w:eastAsia="宋体" w:cs="宋体"/>
                <w:color w:val="auto"/>
                <w:spacing w:val="-5"/>
                <w:sz w:val="21"/>
                <w:szCs w:val="21"/>
                <w:highlight w:val="none"/>
              </w:rPr>
              <w:t>最后一天应为工作日</w:t>
            </w:r>
            <w:r>
              <w:rPr>
                <w:rFonts w:hint="default" w:ascii="宋体" w:hAnsi="宋体" w:eastAsia="宋体" w:cs="宋体"/>
                <w:color w:val="auto"/>
                <w:spacing w:val="-5"/>
                <w:sz w:val="21"/>
                <w:szCs w:val="21"/>
                <w:highlight w:val="none"/>
                <w:lang w:eastAsia="zh-CN"/>
              </w:rPr>
              <w:t>）</w:t>
            </w:r>
          </w:p>
        </w:tc>
      </w:tr>
      <w:tr w14:paraId="30454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5D0DFA">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7.4</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E8697A">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是否授权评标委员会确定中标人</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E83C1E">
            <w:pPr>
              <w:pStyle w:val="26"/>
              <w:kinsoku w:val="0"/>
              <w:overflowPunct w:val="0"/>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是</w:t>
            </w:r>
          </w:p>
          <w:p w14:paraId="582EF9A8">
            <w:pPr>
              <w:pStyle w:val="26"/>
              <w:kinsoku w:val="0"/>
              <w:overflowPunct w:val="0"/>
              <w:jc w:val="both"/>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否</w:t>
            </w:r>
          </w:p>
        </w:tc>
      </w:tr>
      <w:tr w14:paraId="3AFF5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000DDF">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7.6.1</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9CFB06">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履约保证金</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F39D07">
            <w:pPr>
              <w:pStyle w:val="26"/>
              <w:kinsoku w:val="0"/>
              <w:overflowPunct w:val="0"/>
              <w:spacing w:line="360" w:lineRule="auto"/>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是否要求中标人提交履约保证金：</w:t>
            </w:r>
          </w:p>
          <w:p w14:paraId="4C7DAE51">
            <w:pPr>
              <w:pStyle w:val="26"/>
              <w:kinsoku w:val="0"/>
              <w:overflowPunct w:val="0"/>
              <w:spacing w:line="360" w:lineRule="auto"/>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不要求</w:t>
            </w:r>
          </w:p>
          <w:p w14:paraId="30403745">
            <w:pPr>
              <w:pStyle w:val="26"/>
              <w:kinsoku w:val="0"/>
              <w:overflowPunct w:val="0"/>
              <w:spacing w:line="360" w:lineRule="auto"/>
              <w:jc w:val="both"/>
              <w:rPr>
                <w:rFonts w:hint="default" w:ascii="宋体" w:hAnsi="宋体" w:eastAsia="宋体"/>
                <w:color w:val="auto"/>
                <w:sz w:val="21"/>
                <w:szCs w:val="24"/>
                <w:highlight w:val="none"/>
              </w:rPr>
            </w:pPr>
            <w:r>
              <w:rPr>
                <w:rFonts w:hint="eastAsia" w:ascii="Times New Roman" w:hAnsi="Times New Roman" w:eastAsia="Times New Roman"/>
                <w:color w:val="auto"/>
                <w:sz w:val="21"/>
                <w:szCs w:val="24"/>
                <w:highlight w:val="none"/>
              </w:rPr>
              <w:sym w:font="Wingdings 2" w:char="00A3"/>
            </w:r>
            <w:r>
              <w:rPr>
                <w:rFonts w:hint="default" w:ascii="宋体" w:hAnsi="宋体" w:eastAsia="宋体"/>
                <w:color w:val="auto"/>
                <w:sz w:val="21"/>
                <w:szCs w:val="24"/>
                <w:highlight w:val="none"/>
              </w:rPr>
              <w:t>要求，履约保证金的形式：</w:t>
            </w:r>
          </w:p>
          <w:p w14:paraId="7F74E915">
            <w:pPr>
              <w:pStyle w:val="26"/>
              <w:kinsoku w:val="0"/>
              <w:overflowPunct w:val="0"/>
              <w:spacing w:line="360" w:lineRule="auto"/>
              <w:ind w:firstLine="840" w:firstLineChars="40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履约保证金的金额：</w:t>
            </w:r>
          </w:p>
          <w:p w14:paraId="72957619">
            <w:pPr>
              <w:pStyle w:val="26"/>
              <w:kinsoku w:val="0"/>
              <w:overflowPunct w:val="0"/>
              <w:jc w:val="both"/>
              <w:rPr>
                <w:rFonts w:hint="eastAsia" w:ascii="Times New Roman" w:hAnsi="Times New Roman" w:eastAsia="Times New Roman"/>
                <w:color w:val="auto"/>
                <w:sz w:val="21"/>
                <w:szCs w:val="24"/>
                <w:highlight w:val="none"/>
              </w:rPr>
            </w:pPr>
          </w:p>
        </w:tc>
      </w:tr>
      <w:tr w14:paraId="2809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12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3AF23F">
            <w:pPr>
              <w:pStyle w:val="26"/>
              <w:kinsoku w:val="0"/>
              <w:overflowPunct w:val="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10</w:t>
            </w:r>
          </w:p>
        </w:tc>
        <w:tc>
          <w:tcPr>
            <w:tcW w:w="260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3989E9">
            <w:pPr>
              <w:pStyle w:val="26"/>
              <w:kinsoku w:val="0"/>
              <w:overflowPunct w:val="0"/>
              <w:jc w:val="both"/>
              <w:rPr>
                <w:rFonts w:hint="default" w:ascii="宋体" w:hAnsi="宋体" w:eastAsia="宋体"/>
                <w:color w:val="auto"/>
                <w:sz w:val="21"/>
                <w:szCs w:val="24"/>
                <w:highlight w:val="none"/>
              </w:rPr>
            </w:pPr>
            <w:r>
              <w:rPr>
                <w:rFonts w:hint="default" w:ascii="宋体" w:hAnsi="宋体" w:eastAsia="宋体"/>
                <w:color w:val="auto"/>
                <w:sz w:val="21"/>
                <w:szCs w:val="24"/>
                <w:highlight w:val="none"/>
              </w:rPr>
              <w:t>需要补充的其他内容</w:t>
            </w:r>
          </w:p>
        </w:tc>
        <w:tc>
          <w:tcPr>
            <w:tcW w:w="54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CFA3D4">
            <w:pPr>
              <w:jc w:val="both"/>
              <w:rPr>
                <w:rFonts w:hint="eastAsia" w:ascii="Times New Roman" w:hAnsi="Times New Roman" w:eastAsia="Times New Roman"/>
                <w:color w:val="auto"/>
                <w:sz w:val="21"/>
                <w:szCs w:val="24"/>
                <w:highlight w:val="none"/>
              </w:rPr>
            </w:pPr>
          </w:p>
        </w:tc>
      </w:tr>
    </w:tbl>
    <w:p w14:paraId="7238DFC3">
      <w:pPr>
        <w:rPr>
          <w:rFonts w:hint="default"/>
          <w:color w:val="auto"/>
          <w:sz w:val="24"/>
          <w:szCs w:val="24"/>
          <w:highlight w:val="none"/>
        </w:rPr>
      </w:pPr>
    </w:p>
    <w:p w14:paraId="2D8CEE4A">
      <w:pPr>
        <w:pStyle w:val="4"/>
        <w:outlineLvl w:val="9"/>
        <w:rPr>
          <w:rFonts w:hint="default" w:cs="宋体"/>
          <w:color w:val="auto"/>
          <w:sz w:val="24"/>
          <w:szCs w:val="24"/>
          <w:highlight w:val="none"/>
        </w:rPr>
        <w:sectPr>
          <w:footerReference r:id="rId5" w:type="default"/>
          <w:pgSz w:w="11905" w:h="16838"/>
          <w:pgMar w:top="1417" w:right="1417" w:bottom="1417" w:left="1417" w:header="992" w:footer="992" w:gutter="0"/>
          <w:lnNumType w:countBy="0" w:distance="360"/>
          <w:cols w:space="720" w:num="1"/>
        </w:sectPr>
      </w:pPr>
      <w:bookmarkStart w:id="38" w:name="bookmark20"/>
      <w:bookmarkEnd w:id="38"/>
    </w:p>
    <w:p w14:paraId="11E0E6D0">
      <w:pPr>
        <w:pStyle w:val="4"/>
        <w:jc w:val="center"/>
        <w:rPr>
          <w:rFonts w:hint="default"/>
          <w:color w:val="auto"/>
          <w:sz w:val="32"/>
          <w:szCs w:val="24"/>
          <w:highlight w:val="none"/>
        </w:rPr>
      </w:pPr>
      <w:bookmarkStart w:id="39" w:name="_Toc32198"/>
      <w:bookmarkStart w:id="40" w:name="_Toc17451623"/>
      <w:bookmarkStart w:id="41" w:name="_Toc17454871"/>
      <w:bookmarkStart w:id="42" w:name="_Toc17451101"/>
      <w:bookmarkStart w:id="43" w:name="_Toc17452664"/>
      <w:bookmarkStart w:id="44" w:name="_Toc17556876"/>
      <w:bookmarkStart w:id="45" w:name="_Toc17556931"/>
      <w:bookmarkStart w:id="46" w:name="_Toc17451578"/>
      <w:bookmarkStart w:id="47" w:name="_Toc262229161"/>
      <w:bookmarkStart w:id="48" w:name="_Toc17454922"/>
      <w:r>
        <w:rPr>
          <w:rFonts w:hint="default"/>
          <w:color w:val="auto"/>
          <w:sz w:val="32"/>
          <w:szCs w:val="24"/>
          <w:highlight w:val="none"/>
        </w:rPr>
        <w:t>投标须知修改表</w:t>
      </w:r>
      <w:bookmarkEnd w:id="39"/>
      <w:bookmarkEnd w:id="40"/>
      <w:bookmarkEnd w:id="41"/>
      <w:bookmarkEnd w:id="42"/>
      <w:bookmarkEnd w:id="43"/>
      <w:bookmarkEnd w:id="44"/>
      <w:bookmarkEnd w:id="45"/>
      <w:bookmarkEnd w:id="46"/>
      <w:bookmarkEnd w:id="47"/>
      <w:bookmarkEnd w:id="48"/>
    </w:p>
    <w:p w14:paraId="71CB0DCD">
      <w:pPr>
        <w:pStyle w:val="18"/>
        <w:spacing w:line="360" w:lineRule="auto"/>
        <w:rPr>
          <w:rFonts w:hint="default" w:ascii="宋体" w:hAnsi="宋体" w:eastAsia="宋体"/>
          <w:b/>
          <w:color w:val="auto"/>
          <w:sz w:val="24"/>
          <w:szCs w:val="24"/>
          <w:highlight w:val="none"/>
          <w:lang w:eastAsia="zh-CN"/>
        </w:rPr>
      </w:pPr>
      <w:r>
        <w:rPr>
          <w:rFonts w:hint="default" w:ascii="宋体" w:hAnsi="宋体" w:eastAsia="宋体"/>
          <w:b/>
          <w:color w:val="auto"/>
          <w:sz w:val="24"/>
          <w:szCs w:val="24"/>
          <w:highlight w:val="none"/>
        </w:rPr>
        <w:t>本投标须知使</w:t>
      </w:r>
      <w:r>
        <w:rPr>
          <w:rFonts w:hint="default" w:ascii="宋体" w:hAnsi="宋体" w:eastAsia="宋体" w:cs="Times New Roman"/>
          <w:b/>
          <w:color w:val="auto"/>
          <w:sz w:val="24"/>
          <w:szCs w:val="24"/>
          <w:highlight w:val="none"/>
        </w:rPr>
        <w:t>用</w:t>
      </w:r>
      <w:r>
        <w:rPr>
          <w:rFonts w:hint="eastAsia" w:ascii="宋体" w:hAnsi="宋体" w:eastAsia="宋体" w:cs="Times New Roman"/>
          <w:b/>
          <w:color w:val="auto"/>
          <w:sz w:val="24"/>
          <w:szCs w:val="24"/>
          <w:highlight w:val="none"/>
          <w:lang w:eastAsia="zh-CN"/>
        </w:rPr>
        <w:t>SWZB2024-06</w:t>
      </w:r>
      <w:r>
        <w:rPr>
          <w:rFonts w:hint="default" w:ascii="宋体" w:hAnsi="宋体" w:eastAsia="宋体" w:cs="Times New Roman"/>
          <w:b/>
          <w:color w:val="auto"/>
          <w:sz w:val="24"/>
          <w:szCs w:val="24"/>
          <w:highlight w:val="none"/>
        </w:rPr>
        <w:t>招标</w:t>
      </w:r>
      <w:r>
        <w:rPr>
          <w:rFonts w:hint="default" w:ascii="宋体" w:hAnsi="宋体" w:eastAsia="宋体"/>
          <w:b/>
          <w:color w:val="auto"/>
          <w:sz w:val="24"/>
          <w:szCs w:val="24"/>
          <w:highlight w:val="none"/>
        </w:rPr>
        <w:t>文件范本的投标须知通用条款，与该通用条款不同之处，均在本表中列明，并以现文为准，原文不再有效。</w:t>
      </w:r>
    </w:p>
    <w:p w14:paraId="3D8BA9D5">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修改类型：增加</w:t>
      </w:r>
    </w:p>
    <w:p w14:paraId="7F370956">
      <w:pPr>
        <w:pBdr>
          <w:bottom w:val="single" w:color="auto" w:sz="6" w:space="1"/>
        </w:pBd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现文：</w:t>
      </w:r>
    </w:p>
    <w:p w14:paraId="3CF99057">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修改类型：删除</w:t>
      </w:r>
    </w:p>
    <w:p w14:paraId="3118B41C">
      <w:pPr>
        <w:pBdr>
          <w:bottom w:val="single" w:color="auto" w:sz="6" w:space="1"/>
        </w:pBd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原文：</w:t>
      </w:r>
    </w:p>
    <w:p w14:paraId="67A56C1D">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条款号：             修改类型：修改</w:t>
      </w:r>
    </w:p>
    <w:p w14:paraId="79970F82">
      <w:pP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原文：</w:t>
      </w:r>
    </w:p>
    <w:p w14:paraId="238EAAA8">
      <w:pPr>
        <w:pBdr>
          <w:bottom w:val="single" w:color="auto" w:sz="6" w:space="1"/>
        </w:pBdr>
        <w:spacing w:line="480" w:lineRule="auto"/>
        <w:ind w:firstLine="537" w:firstLineChars="224"/>
        <w:rPr>
          <w:rFonts w:hint="default" w:ascii="宋体" w:hAnsi="宋体" w:eastAsia="宋体"/>
          <w:color w:val="auto"/>
          <w:sz w:val="24"/>
          <w:szCs w:val="24"/>
          <w:highlight w:val="none"/>
        </w:rPr>
      </w:pPr>
      <w:r>
        <w:rPr>
          <w:rFonts w:hint="default" w:ascii="宋体" w:hAnsi="宋体" w:eastAsia="宋体"/>
          <w:color w:val="auto"/>
          <w:sz w:val="24"/>
          <w:szCs w:val="24"/>
          <w:highlight w:val="none"/>
        </w:rPr>
        <w:t>现文：</w:t>
      </w:r>
    </w:p>
    <w:p w14:paraId="356E6998">
      <w:pPr>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注：以上修改，仅限于本范本中有可供选择条款的情形。</w:t>
      </w:r>
    </w:p>
    <w:p w14:paraId="3CB406D8">
      <w:pPr>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（以下无正文）</w:t>
      </w:r>
    </w:p>
    <w:p w14:paraId="722FC71E">
      <w:pPr>
        <w:pStyle w:val="4"/>
        <w:outlineLvl w:val="9"/>
        <w:rPr>
          <w:rFonts w:hint="default" w:cs="宋体"/>
          <w:color w:val="auto"/>
          <w:sz w:val="24"/>
          <w:szCs w:val="24"/>
          <w:highlight w:val="none"/>
        </w:rPr>
        <w:sectPr>
          <w:pgSz w:w="11905" w:h="16838"/>
          <w:pgMar w:top="1417" w:right="1417" w:bottom="1417" w:left="1417" w:header="992" w:footer="992" w:gutter="0"/>
          <w:lnNumType w:countBy="0" w:distance="360"/>
          <w:cols w:space="720" w:num="1"/>
        </w:sectPr>
      </w:pPr>
    </w:p>
    <w:p w14:paraId="085544FA">
      <w:pPr>
        <w:pStyle w:val="4"/>
        <w:outlineLvl w:val="1"/>
        <w:rPr>
          <w:rFonts w:hint="default" w:cs="宋体"/>
          <w:b w:val="0"/>
          <w:color w:val="auto"/>
          <w:sz w:val="24"/>
          <w:szCs w:val="24"/>
          <w:highlight w:val="none"/>
        </w:rPr>
      </w:pPr>
      <w:bookmarkStart w:id="49" w:name="_Toc16248"/>
      <w:r>
        <w:rPr>
          <w:rFonts w:hint="default" w:cs="宋体"/>
          <w:color w:val="auto"/>
          <w:sz w:val="24"/>
          <w:szCs w:val="24"/>
          <w:highlight w:val="none"/>
        </w:rPr>
        <w:t>1.总则</w:t>
      </w:r>
      <w:bookmarkEnd w:id="49"/>
    </w:p>
    <w:p w14:paraId="5C534F46">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50" w:name="bookmark21"/>
      <w:bookmarkEnd w:id="50"/>
      <w:bookmarkStart w:id="51" w:name="_Toc21335"/>
      <w:r>
        <w:rPr>
          <w:rFonts w:hint="default" w:cs="Times New Roman"/>
          <w:color w:val="auto"/>
          <w:sz w:val="24"/>
          <w:szCs w:val="24"/>
          <w:highlight w:val="none"/>
        </w:rPr>
        <w:t>1.1 招标项目概况</w:t>
      </w:r>
      <w:bookmarkEnd w:id="51"/>
    </w:p>
    <w:p w14:paraId="7FF11C62">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1.1.1 根据《中华人民共和国招标投标法》、《中华人民共和国招标投标法实施条例》等有关法律、法规和规章的规定，本招标项目已具备招标条件，现对监理进行招标。</w:t>
      </w:r>
    </w:p>
    <w:p w14:paraId="54662CA6">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1.1.2 招标人：见投标人须知前附表。</w:t>
      </w:r>
    </w:p>
    <w:p w14:paraId="370E384A">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1.1.3 招标代理机构：见投标人须知前附表。</w:t>
      </w:r>
    </w:p>
    <w:p w14:paraId="3E11427F">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1.1.4 招标项目名称：见投标人须知前附表。</w:t>
      </w:r>
    </w:p>
    <w:p w14:paraId="51B1CD01">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1.1.5 项目建设地点：见投标人须知前附表。</w:t>
      </w:r>
    </w:p>
    <w:p w14:paraId="4EDE109D">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1.1.6 项目建设规模：见投标人须知前附表。</w:t>
      </w:r>
    </w:p>
    <w:p w14:paraId="58EB92E7">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1.1.7 工程项目施工预计开工日期和建设周期：见投标人须知前附表。</w:t>
      </w:r>
    </w:p>
    <w:p w14:paraId="2DF13F9B">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1.1.8 建筑安装工程费/工程概算：见投标人须知前附表。</w:t>
      </w:r>
    </w:p>
    <w:p w14:paraId="43D4BC0D">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52" w:name="bookmark22"/>
      <w:bookmarkEnd w:id="52"/>
      <w:bookmarkStart w:id="53" w:name="_Toc17099"/>
      <w:r>
        <w:rPr>
          <w:rFonts w:hint="default" w:cs="Times New Roman"/>
          <w:color w:val="auto"/>
          <w:sz w:val="24"/>
          <w:szCs w:val="24"/>
          <w:highlight w:val="none"/>
        </w:rPr>
        <w:t>1.2 招标项目的资金来源和落实情况</w:t>
      </w:r>
      <w:bookmarkEnd w:id="53"/>
    </w:p>
    <w:p w14:paraId="2FE8CAAF">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1.2.1 资金来源及比例：见投标人须知前附表。</w:t>
      </w:r>
    </w:p>
    <w:p w14:paraId="4943722C">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1.2.2 资金落实情况：见投标人须知前附表。</w:t>
      </w:r>
    </w:p>
    <w:p w14:paraId="0E030EE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54" w:name="bookmark23"/>
      <w:bookmarkEnd w:id="54"/>
      <w:bookmarkStart w:id="55" w:name="_Toc4457"/>
      <w:r>
        <w:rPr>
          <w:rFonts w:hint="default" w:cs="Times New Roman"/>
          <w:color w:val="auto"/>
          <w:sz w:val="24"/>
          <w:szCs w:val="24"/>
          <w:highlight w:val="none"/>
        </w:rPr>
        <w:t>1.3 招标范围、监理服务期限和质量标准</w:t>
      </w:r>
      <w:bookmarkEnd w:id="55"/>
    </w:p>
    <w:p w14:paraId="1617F9D6">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1.3.1 招标范围：见投标人须知前附表。</w:t>
      </w:r>
    </w:p>
    <w:p w14:paraId="6FCF9B9E">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1.3.2 监理服务期限：见投标人须知前附表。</w:t>
      </w:r>
    </w:p>
    <w:p w14:paraId="4F981F14">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1.3.3 质量标准：见投标人须知前附表。</w:t>
      </w:r>
    </w:p>
    <w:p w14:paraId="390E73C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56" w:name="bookmark24"/>
      <w:bookmarkEnd w:id="56"/>
      <w:bookmarkStart w:id="57" w:name="_Toc13328"/>
      <w:r>
        <w:rPr>
          <w:rFonts w:hint="default" w:cs="Times New Roman"/>
          <w:color w:val="auto"/>
          <w:sz w:val="24"/>
          <w:szCs w:val="24"/>
          <w:highlight w:val="none"/>
        </w:rPr>
        <w:t>1.4 投标人资格要求</w:t>
      </w:r>
      <w:bookmarkEnd w:id="57"/>
    </w:p>
    <w:p w14:paraId="3CED6337">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1.4.1 投标人应具备承担本招标项目资质条件、能力和信誉：</w:t>
      </w:r>
    </w:p>
    <w:p w14:paraId="07D8A173">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（1）资质要求：见投标人须知前附表；</w:t>
      </w:r>
    </w:p>
    <w:p w14:paraId="094CBCAF">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（2）财务要求：见投标人须知前附表；</w:t>
      </w:r>
    </w:p>
    <w:p w14:paraId="42ACA27E">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（3）业绩要求：见投标人须知前附表；</w:t>
      </w:r>
    </w:p>
    <w:p w14:paraId="0F551ED0">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（4）信誉要求：见投标人须知前附表；</w:t>
      </w:r>
    </w:p>
    <w:p w14:paraId="12FBE542">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（5）总监理工程师的资格要求：应当具备工程注册监理工程师执业资格，具体要求见投标人须知前附表；</w:t>
      </w:r>
    </w:p>
    <w:p w14:paraId="70E7383D">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（6）其他主要人员要求：见投标人须知前附表。</w:t>
      </w:r>
    </w:p>
    <w:p w14:paraId="39995A5D">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（7）试验检测仪器设备要求：见投标人须知前附表。</w:t>
      </w:r>
    </w:p>
    <w:p w14:paraId="2B2BBD90">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Times New Roman"/>
          <w:color w:val="auto"/>
          <w:sz w:val="24"/>
          <w:szCs w:val="24"/>
          <w:highlight w:val="none"/>
        </w:rPr>
      </w:pPr>
      <w:r>
        <w:rPr>
          <w:rFonts w:hint="default" w:cs="Times New Roman"/>
          <w:color w:val="auto"/>
          <w:sz w:val="24"/>
          <w:szCs w:val="24"/>
          <w:highlight w:val="none"/>
        </w:rPr>
        <w:t>（8）其他要求：见投标人须知前附表。需要提交的相关证明材料见本章第 3.5 款的规定。</w:t>
      </w:r>
    </w:p>
    <w:p w14:paraId="633CE35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1.4.2 投标人须知前附表规定接受联合体投标的，联合体除应符合本章第 1.4.1 项和投标人须知前附表的要求外，还应遵守以下规定：</w:t>
      </w:r>
    </w:p>
    <w:p w14:paraId="0D19492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（1）联合体各方应按招标文件提供的格式签订联合体协议书，明确联合体</w:t>
      </w:r>
      <w:r>
        <w:rPr>
          <w:rFonts w:hint="default"/>
          <w:color w:val="auto"/>
          <w:spacing w:val="-2"/>
          <w:sz w:val="24"/>
          <w:szCs w:val="24"/>
          <w:highlight w:val="none"/>
          <w:lang w:eastAsia="zh-CN"/>
        </w:rPr>
        <w:t>主办方</w:t>
      </w:r>
      <w:r>
        <w:rPr>
          <w:rFonts w:hint="default" w:cs="Times New Roman"/>
          <w:color w:val="auto"/>
          <w:sz w:val="24"/>
          <w:szCs w:val="24"/>
          <w:highlight w:val="none"/>
        </w:rPr>
        <w:t>和各方权利义务，并承诺就中标项目向招标人承担连带责任；</w:t>
      </w:r>
    </w:p>
    <w:p w14:paraId="234B108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（2）由同一专业的单位组成的联合体，按照资质等级较低的单位确定资质等级；</w:t>
      </w:r>
    </w:p>
    <w:p w14:paraId="72A0376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（3）联合体各方不得再以自己名义单独或参加其他联合体在本招标项目中投标，否则各相关投标均无效。</w:t>
      </w:r>
    </w:p>
    <w:p w14:paraId="6907676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1.4.3 投标人不得存在下列情形之一：</w:t>
      </w:r>
    </w:p>
    <w:p w14:paraId="29932E3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（1）为招标人不具有独立法人资格的附属机构（单位）；</w:t>
      </w:r>
    </w:p>
    <w:p w14:paraId="5C14617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（2）与招标人存在利害关系且可能影响招标公正性；</w:t>
      </w:r>
    </w:p>
    <w:p w14:paraId="6BD6A35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（3）与本招标项目的其他投标人为同一个单位负责人；</w:t>
      </w:r>
    </w:p>
    <w:p w14:paraId="596E6B6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（4）与本招标项目的其他投标人存在控股、管理关系；</w:t>
      </w:r>
    </w:p>
    <w:p w14:paraId="3A4639B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（5）为本招标项目的代建人；</w:t>
      </w:r>
    </w:p>
    <w:p w14:paraId="6A20CBB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（6）为本招标项目的招标代理机构；</w:t>
      </w:r>
    </w:p>
    <w:p w14:paraId="6870994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（7）与本招标项目的代建人或招标代理机构同为一个法定代表人；</w:t>
      </w:r>
    </w:p>
    <w:p w14:paraId="5FBA805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（8）与本招标项目的代建人或招标代理机构存在控股或参股关系；</w:t>
      </w:r>
    </w:p>
    <w:p w14:paraId="7C5E86E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（9）与本招标项目的检测机构、建设、施工单位以及建筑材料、建筑构配件和设备供应商有隶属关系或者其他利害关系有隶属关系或者其他利害关系；</w:t>
      </w:r>
    </w:p>
    <w:p w14:paraId="4B5AD3C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（10）被依法暂停或者取消投标资格；</w:t>
      </w:r>
    </w:p>
    <w:p w14:paraId="64951D0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（11）被依法暂停或取消投标资格的；</w:t>
      </w:r>
      <w:r>
        <w:rPr>
          <w:rFonts w:hint="eastAsia" w:cs="Times New Roman"/>
          <w:color w:val="auto"/>
          <w:sz w:val="24"/>
          <w:szCs w:val="24"/>
          <w:highlight w:val="none"/>
          <w:lang w:val="en-US" w:eastAsia="zh-CN"/>
        </w:rPr>
        <w:t>(</w:t>
      </w:r>
      <w:r>
        <w:rPr>
          <w:rFonts w:hint="default" w:cs="Times New Roman"/>
          <w:color w:val="auto"/>
          <w:sz w:val="24"/>
          <w:szCs w:val="24"/>
          <w:highlight w:val="none"/>
        </w:rPr>
        <w:t>本项事实应当以根据《中华人民共和国行政处罚法》依法作出并已经生效的行政处罚决定为认定依据。行政处罚决定中已经明确的暂停或取消投标资格的区域范围不包含本标段建设地点的，不受该项规定限制</w:t>
      </w:r>
      <w:r>
        <w:rPr>
          <w:rFonts w:hint="eastAsia" w:cs="Times New Roman"/>
          <w:color w:val="auto"/>
          <w:sz w:val="24"/>
          <w:szCs w:val="24"/>
          <w:highlight w:val="none"/>
          <w:lang w:val="en-US" w:eastAsia="zh-CN"/>
        </w:rPr>
        <w:t>)</w:t>
      </w:r>
      <w:r>
        <w:rPr>
          <w:rFonts w:hint="default" w:cs="Times New Roman"/>
          <w:color w:val="auto"/>
          <w:sz w:val="24"/>
          <w:szCs w:val="24"/>
          <w:highlight w:val="none"/>
        </w:rPr>
        <w:t>；</w:t>
      </w:r>
    </w:p>
    <w:p w14:paraId="2A5E3B2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（12）被责令停产停业、暂扣或者吊销许可证、暂扣或者吊销执照的（本项事实应当以根据《中华人民共和国行政处罚法》依法作出并已经生效的行政处罚决定为认定依据。）；</w:t>
      </w:r>
    </w:p>
    <w:p w14:paraId="4DF8772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（13）进入清算程序，或被宣布破产，或其他丧失履约能力的情形；</w:t>
      </w:r>
    </w:p>
    <w:p w14:paraId="5E34610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14）在最近三年内有严重违约或重大工程质量问题的；（“严重违约”事实应当以司法机关、仲裁机构出具的认定文件为准。“重大工程质量问题”应当以相关行业主管部门的行政处罚决定或者司法机关出具的有关法律文书为准。“最近三年”是指从投标截止时间之日起逆推三年，以相关行业主管部门、司法机关、仲裁机构出具的生效文件的落款时间起计算）</w:t>
      </w:r>
    </w:p>
    <w:p w14:paraId="3C8C7C8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w:t>
      </w:r>
      <w:r>
        <w:rPr>
          <w:rFonts w:hint="eastAsia" w:cs="Times New Roman"/>
          <w:color w:val="auto"/>
          <w:sz w:val="24"/>
          <w:szCs w:val="24"/>
          <w:highlight w:val="none"/>
          <w:lang w:val="en-US" w:eastAsia="zh-CN"/>
        </w:rPr>
        <w:t>5</w:t>
      </w:r>
      <w:r>
        <w:rPr>
          <w:rFonts w:hint="default" w:cs="Times New Roman"/>
          <w:color w:val="auto"/>
          <w:sz w:val="24"/>
          <w:szCs w:val="24"/>
          <w:highlight w:val="none"/>
        </w:rPr>
        <w:t>）法律法规规定的其他情形。</w:t>
      </w:r>
    </w:p>
    <w:p w14:paraId="2DDEF62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58" w:name="bookmark25"/>
      <w:bookmarkEnd w:id="58"/>
      <w:bookmarkStart w:id="59" w:name="_Toc12360"/>
      <w:r>
        <w:rPr>
          <w:rFonts w:hint="default" w:cs="Times New Roman"/>
          <w:color w:val="auto"/>
          <w:sz w:val="24"/>
          <w:szCs w:val="24"/>
          <w:highlight w:val="none"/>
        </w:rPr>
        <w:t>1.5 费用承担</w:t>
      </w:r>
      <w:bookmarkEnd w:id="59"/>
    </w:p>
    <w:p w14:paraId="1AA3098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投标人准备和参加投标活动发生的费用自理。</w:t>
      </w:r>
    </w:p>
    <w:p w14:paraId="0F9DBE2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60" w:name="bookmark26"/>
      <w:bookmarkEnd w:id="60"/>
      <w:bookmarkStart w:id="61" w:name="_Toc8195"/>
      <w:r>
        <w:rPr>
          <w:rFonts w:hint="default" w:cs="Times New Roman"/>
          <w:color w:val="auto"/>
          <w:sz w:val="24"/>
          <w:szCs w:val="24"/>
          <w:highlight w:val="none"/>
        </w:rPr>
        <w:t>1.6 保密</w:t>
      </w:r>
      <w:bookmarkEnd w:id="61"/>
    </w:p>
    <w:p w14:paraId="086241D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参与招标投标活动的各方应对招标文件和投标文件中的商业和技术等秘密保密，否则应承 担相应的法律责任。</w:t>
      </w:r>
    </w:p>
    <w:p w14:paraId="6FB5C88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62" w:name="bookmark27"/>
      <w:bookmarkEnd w:id="62"/>
      <w:bookmarkStart w:id="63" w:name="_Toc12511"/>
      <w:r>
        <w:rPr>
          <w:rFonts w:hint="default" w:cs="Times New Roman"/>
          <w:color w:val="auto"/>
          <w:sz w:val="24"/>
          <w:szCs w:val="24"/>
          <w:highlight w:val="none"/>
        </w:rPr>
        <w:t>1.7 语言文字</w:t>
      </w:r>
      <w:bookmarkEnd w:id="63"/>
    </w:p>
    <w:p w14:paraId="4D0C272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招标投标文件使用的语言文字为中文。专用术语使用外文的，应附有中文注释。</w:t>
      </w:r>
    </w:p>
    <w:p w14:paraId="226EA11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64" w:name="bookmark28"/>
      <w:bookmarkEnd w:id="64"/>
      <w:bookmarkStart w:id="65" w:name="_Toc30360"/>
      <w:r>
        <w:rPr>
          <w:rFonts w:hint="default" w:cs="Times New Roman"/>
          <w:color w:val="auto"/>
          <w:sz w:val="24"/>
          <w:szCs w:val="24"/>
          <w:highlight w:val="none"/>
        </w:rPr>
        <w:t>1.8 计量单位</w:t>
      </w:r>
      <w:bookmarkEnd w:id="65"/>
    </w:p>
    <w:p w14:paraId="5AAC271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所有计量均采用中华人民共和国法定计量单位。</w:t>
      </w:r>
    </w:p>
    <w:p w14:paraId="1B263E0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66" w:name="bookmark29"/>
      <w:bookmarkEnd w:id="66"/>
      <w:bookmarkStart w:id="67" w:name="_Toc13105"/>
      <w:r>
        <w:rPr>
          <w:rFonts w:hint="default" w:cs="Times New Roman"/>
          <w:color w:val="auto"/>
          <w:sz w:val="24"/>
          <w:szCs w:val="24"/>
          <w:highlight w:val="none"/>
        </w:rPr>
        <w:t>1.9 踏勘现场</w:t>
      </w:r>
      <w:bookmarkEnd w:id="67"/>
    </w:p>
    <w:p w14:paraId="76A20D7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1.9.1 投标人须知前附表规定组织踏勘现场的，招标人按投标人须知前附表规定的时间、地 点组织投标人踏勘项目现场。部分投标人未按时参加踏勘现场的，不影响踏勘现场的正常进行。</w:t>
      </w:r>
    </w:p>
    <w:p w14:paraId="3477912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1.9.2 投标人踏勘现场发生的费用自理。</w:t>
      </w:r>
    </w:p>
    <w:p w14:paraId="4174267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1.9.3 除招标人的原因外，投标人自行负责在踏勘现场中所发生的人员伤亡和财产损失。</w:t>
      </w:r>
    </w:p>
    <w:p w14:paraId="7FEFEE8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1.9.4 招标人在踏勘现场中介绍的工程场地和相关的周边环境情况，供投标人在编制投标文 件时参考，招标人不对投标人据此作出的判断和决策负责。</w:t>
      </w:r>
    </w:p>
    <w:p w14:paraId="6A00E020">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68" w:name="bookmark30"/>
      <w:bookmarkEnd w:id="68"/>
      <w:bookmarkStart w:id="69" w:name="_Toc12293"/>
      <w:r>
        <w:rPr>
          <w:rFonts w:hint="default" w:cs="Times New Roman"/>
          <w:color w:val="auto"/>
          <w:sz w:val="24"/>
          <w:szCs w:val="24"/>
          <w:highlight w:val="none"/>
        </w:rPr>
        <w:t>1.10 投标预备会</w:t>
      </w:r>
      <w:bookmarkEnd w:id="69"/>
    </w:p>
    <w:p w14:paraId="67EBCEE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jc w:val="both"/>
        <w:rPr>
          <w:rFonts w:hint="default" w:cs="Times New Roman"/>
          <w:color w:val="auto"/>
          <w:sz w:val="24"/>
          <w:szCs w:val="24"/>
          <w:highlight w:val="none"/>
        </w:rPr>
      </w:pPr>
      <w:r>
        <w:rPr>
          <w:rFonts w:hint="default" w:cs="Times New Roman"/>
          <w:color w:val="auto"/>
          <w:sz w:val="24"/>
          <w:szCs w:val="24"/>
          <w:highlight w:val="none"/>
        </w:rPr>
        <w:t>1.10.1 投标人须知前附表规定召开投标预备会的，招标人按投标人须知前附表规定的时间和地点召开投标预备会，澄清投标人提出的问题。</w:t>
      </w:r>
    </w:p>
    <w:p w14:paraId="24D0A2C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jc w:val="both"/>
        <w:rPr>
          <w:rFonts w:hint="default" w:cs="Times New Roman"/>
          <w:color w:val="auto"/>
          <w:sz w:val="24"/>
          <w:szCs w:val="24"/>
          <w:highlight w:val="none"/>
        </w:rPr>
      </w:pPr>
      <w:r>
        <w:rPr>
          <w:rFonts w:hint="default" w:cs="Times New Roman"/>
          <w:color w:val="auto"/>
          <w:sz w:val="24"/>
          <w:szCs w:val="24"/>
          <w:highlight w:val="none"/>
        </w:rPr>
        <w:t>1.10.2 投标人应按投标人须知前附表规定的时间和形式将提出的问题送达招标人</w:t>
      </w:r>
      <w:r>
        <w:rPr>
          <w:rFonts w:hint="default" w:cs="Times New Roman"/>
          <w:color w:val="auto"/>
          <w:sz w:val="24"/>
          <w:szCs w:val="24"/>
          <w:highlight w:val="none"/>
          <w:lang w:eastAsia="zh-CN"/>
        </w:rPr>
        <w:t>，</w:t>
      </w:r>
      <w:r>
        <w:rPr>
          <w:rFonts w:hint="default" w:cs="Times New Roman"/>
          <w:color w:val="auto"/>
          <w:sz w:val="24"/>
          <w:szCs w:val="24"/>
          <w:highlight w:val="none"/>
        </w:rPr>
        <w:t>以便招标人在会议期间澄清。</w:t>
      </w:r>
    </w:p>
    <w:p w14:paraId="64BDB78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jc w:val="both"/>
        <w:rPr>
          <w:rFonts w:hint="default" w:cs="Times New Roman"/>
          <w:color w:val="auto"/>
          <w:sz w:val="24"/>
          <w:szCs w:val="24"/>
          <w:highlight w:val="none"/>
        </w:rPr>
      </w:pPr>
      <w:r>
        <w:rPr>
          <w:rFonts w:hint="default" w:cs="Times New Roman"/>
          <w:color w:val="auto"/>
          <w:sz w:val="24"/>
          <w:szCs w:val="24"/>
          <w:highlight w:val="none"/>
        </w:rPr>
        <w:t>1.10.3 投标预备会后，招标人将对投标人所提问题的澄清，以投标人须知前附表规定的形式通知所有</w:t>
      </w:r>
      <w:r>
        <w:rPr>
          <w:rFonts w:hint="default" w:cs="Times New Roman"/>
          <w:color w:val="auto"/>
          <w:sz w:val="24"/>
          <w:szCs w:val="24"/>
          <w:highlight w:val="none"/>
          <w:lang w:eastAsia="zh-CN"/>
        </w:rPr>
        <w:t>潜在</w:t>
      </w:r>
      <w:r>
        <w:rPr>
          <w:rFonts w:hint="default" w:cs="Times New Roman"/>
          <w:color w:val="auto"/>
          <w:sz w:val="24"/>
          <w:szCs w:val="24"/>
          <w:highlight w:val="none"/>
        </w:rPr>
        <w:t>投标人。该澄清内容为招标文件的组成部分。</w:t>
      </w:r>
    </w:p>
    <w:p w14:paraId="5C38E58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70" w:name="bookmark31"/>
      <w:bookmarkEnd w:id="70"/>
      <w:bookmarkStart w:id="71" w:name="_Toc19938"/>
      <w:r>
        <w:rPr>
          <w:rFonts w:hint="default" w:cs="Times New Roman"/>
          <w:color w:val="auto"/>
          <w:sz w:val="24"/>
          <w:szCs w:val="24"/>
          <w:highlight w:val="none"/>
        </w:rPr>
        <w:t>1.11 分包</w:t>
      </w:r>
      <w:bookmarkEnd w:id="71"/>
    </w:p>
    <w:p w14:paraId="4F01572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本项目严禁分包。</w:t>
      </w:r>
    </w:p>
    <w:p w14:paraId="6DDED52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Times New Roman"/>
          <w:color w:val="auto"/>
          <w:sz w:val="24"/>
          <w:szCs w:val="24"/>
          <w:highlight w:val="none"/>
        </w:rPr>
      </w:pPr>
      <w:bookmarkStart w:id="72" w:name="bookmark32"/>
      <w:bookmarkEnd w:id="72"/>
      <w:bookmarkStart w:id="73" w:name="_Toc29362"/>
      <w:r>
        <w:rPr>
          <w:rFonts w:hint="default" w:cs="Times New Roman"/>
          <w:color w:val="auto"/>
          <w:sz w:val="24"/>
          <w:szCs w:val="24"/>
          <w:highlight w:val="none"/>
        </w:rPr>
        <w:t>1.12 响应和偏差</w:t>
      </w:r>
      <w:bookmarkEnd w:id="73"/>
    </w:p>
    <w:p w14:paraId="52AE0A1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1.12.1 投标文件应当对招标文件的实质性要求和条件作出满足性或更有利于招标人的响应，否则，投标人的投标将被否决。实质性要求和条件见投标人须知前附表。</w:t>
      </w:r>
    </w:p>
    <w:p w14:paraId="3CA96AB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1.12.2 投标人应根据招标文件的要求提供投标监理大纲等内容以对招标文件作出响应。</w:t>
      </w:r>
    </w:p>
    <w:p w14:paraId="67B459B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1.12.3 投标人须知前附表允许投标文件偏离招标文件某些要求的，偏差应当符合招标文件规定的偏差范围和幅度。</w:t>
      </w:r>
    </w:p>
    <w:p w14:paraId="3DD9AD1E">
      <w:pPr>
        <w:pStyle w:val="4"/>
        <w:outlineLvl w:val="1"/>
        <w:rPr>
          <w:rFonts w:hint="default" w:cs="宋体"/>
          <w:color w:val="auto"/>
          <w:sz w:val="24"/>
          <w:szCs w:val="24"/>
          <w:highlight w:val="none"/>
        </w:rPr>
      </w:pPr>
      <w:bookmarkStart w:id="74" w:name="bookmark33"/>
      <w:bookmarkEnd w:id="74"/>
      <w:bookmarkStart w:id="75" w:name="_Toc5819"/>
      <w:r>
        <w:rPr>
          <w:rFonts w:hint="default" w:cs="宋体"/>
          <w:color w:val="auto"/>
          <w:sz w:val="24"/>
          <w:szCs w:val="24"/>
          <w:highlight w:val="none"/>
        </w:rPr>
        <w:t>2.招标文件</w:t>
      </w:r>
      <w:bookmarkEnd w:id="75"/>
    </w:p>
    <w:p w14:paraId="64A69E6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outlineLvl w:val="2"/>
        <w:rPr>
          <w:rFonts w:hint="default" w:cs="Times New Roman"/>
          <w:color w:val="auto"/>
          <w:sz w:val="24"/>
          <w:szCs w:val="24"/>
          <w:highlight w:val="none"/>
        </w:rPr>
      </w:pPr>
      <w:bookmarkStart w:id="76" w:name="bookmark34"/>
      <w:bookmarkEnd w:id="76"/>
      <w:bookmarkStart w:id="77" w:name="_Toc2597"/>
      <w:r>
        <w:rPr>
          <w:rFonts w:hint="default" w:cs="Times New Roman"/>
          <w:color w:val="auto"/>
          <w:sz w:val="24"/>
          <w:szCs w:val="24"/>
          <w:highlight w:val="none"/>
        </w:rPr>
        <w:t>2.1 招标文件的组成</w:t>
      </w:r>
      <w:bookmarkEnd w:id="77"/>
    </w:p>
    <w:p w14:paraId="6C0991A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本招标文件包括：</w:t>
      </w:r>
    </w:p>
    <w:p w14:paraId="27B78B9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（1）招标公告；</w:t>
      </w:r>
    </w:p>
    <w:p w14:paraId="25B0EBD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（2）投标人须知；</w:t>
      </w:r>
    </w:p>
    <w:p w14:paraId="7CAD593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（3）评标办法；</w:t>
      </w:r>
    </w:p>
    <w:p w14:paraId="0C57665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（4）合同条款及格式；</w:t>
      </w:r>
    </w:p>
    <w:p w14:paraId="7087098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（5）委托人要求；</w:t>
      </w:r>
    </w:p>
    <w:p w14:paraId="2698D67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（6）投标文件格式；</w:t>
      </w:r>
    </w:p>
    <w:p w14:paraId="250064E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（7）投标人须知前附表规定的其他资料。</w:t>
      </w:r>
    </w:p>
    <w:p w14:paraId="76C545D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根据本章第1.10款、第2.2款和第2.3款对招标文件所作的澄清、修改，构成招标文件的组成部分。</w:t>
      </w:r>
    </w:p>
    <w:p w14:paraId="6B39039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outlineLvl w:val="2"/>
        <w:rPr>
          <w:rFonts w:hint="default" w:cs="Times New Roman"/>
          <w:color w:val="auto"/>
          <w:sz w:val="24"/>
          <w:szCs w:val="24"/>
          <w:highlight w:val="none"/>
        </w:rPr>
      </w:pPr>
      <w:bookmarkStart w:id="78" w:name="bookmark38"/>
      <w:bookmarkEnd w:id="78"/>
      <w:bookmarkStart w:id="79" w:name="bookmark35"/>
      <w:bookmarkEnd w:id="79"/>
      <w:bookmarkStart w:id="80" w:name="_Toc3209"/>
      <w:r>
        <w:rPr>
          <w:rFonts w:hint="default" w:cs="Times New Roman"/>
          <w:color w:val="auto"/>
          <w:sz w:val="24"/>
          <w:szCs w:val="24"/>
          <w:highlight w:val="none"/>
        </w:rPr>
        <w:t>2.2  招标文件的</w:t>
      </w:r>
      <w:r>
        <w:rPr>
          <w:rFonts w:hint="default" w:cs="Times New Roman"/>
          <w:color w:val="auto"/>
          <w:sz w:val="24"/>
          <w:szCs w:val="24"/>
          <w:highlight w:val="none"/>
          <w:lang w:eastAsia="zh-CN"/>
        </w:rPr>
        <w:t>答疑</w:t>
      </w:r>
      <w:bookmarkEnd w:id="80"/>
    </w:p>
    <w:p w14:paraId="182295B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2.2.1  投标人应仔细阅读和检查招标文件的全部内容。如有疑问，应按投标人须知前附表规定的时间和形式将提出的问题送达招标人，要求招标人对招标文件予以澄清。</w:t>
      </w:r>
    </w:p>
    <w:p w14:paraId="206C274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2.2.2</w:t>
      </w:r>
      <w:r>
        <w:rPr>
          <w:rFonts w:hint="eastAsia" w:cs="Times New Roman"/>
          <w:color w:val="auto"/>
          <w:sz w:val="24"/>
          <w:szCs w:val="24"/>
          <w:highlight w:val="none"/>
          <w:lang w:val="en-US" w:eastAsia="zh-CN"/>
        </w:rPr>
        <w:t xml:space="preserve">  </w:t>
      </w:r>
      <w:r>
        <w:rPr>
          <w:rFonts w:hint="default" w:cs="Times New Roman"/>
          <w:color w:val="auto"/>
          <w:sz w:val="24"/>
          <w:szCs w:val="24"/>
          <w:highlight w:val="none"/>
        </w:rPr>
        <w:t>招标答疑采用网上答疑方式进行。投标人若对招标文件有疑问的，</w:t>
      </w:r>
      <w:r>
        <w:rPr>
          <w:rFonts w:hint="default" w:cs="Times New Roman"/>
          <w:color w:val="auto"/>
          <w:sz w:val="24"/>
          <w:szCs w:val="24"/>
          <w:highlight w:val="none"/>
          <w:lang w:eastAsia="zh-CN"/>
        </w:rPr>
        <w:t>通过</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网站提交，</w:t>
      </w:r>
      <w:r>
        <w:rPr>
          <w:rFonts w:hint="default" w:cs="Times New Roman"/>
          <w:color w:val="auto"/>
          <w:sz w:val="24"/>
          <w:szCs w:val="24"/>
          <w:highlight w:val="none"/>
        </w:rPr>
        <w:t>应按照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网站关于全流程电子化项目的相关指南进行操作</w:t>
      </w:r>
      <w:r>
        <w:rPr>
          <w:rFonts w:hint="default" w:cs="Times New Roman"/>
          <w:color w:val="auto"/>
          <w:sz w:val="24"/>
          <w:szCs w:val="24"/>
          <w:highlight w:val="none"/>
        </w:rPr>
        <w:t>。提</w:t>
      </w:r>
      <w:r>
        <w:rPr>
          <w:rFonts w:hint="default" w:cs="Times New Roman"/>
          <w:color w:val="auto"/>
          <w:sz w:val="24"/>
          <w:szCs w:val="24"/>
          <w:highlight w:val="none"/>
          <w:lang w:eastAsia="zh-CN"/>
        </w:rPr>
        <w:t>问</w:t>
      </w:r>
      <w:r>
        <w:rPr>
          <w:rFonts w:hint="default" w:cs="Times New Roman"/>
          <w:color w:val="auto"/>
          <w:sz w:val="24"/>
          <w:szCs w:val="24"/>
          <w:highlight w:val="none"/>
        </w:rPr>
        <w:t>一律不得署名。</w:t>
      </w:r>
    </w:p>
    <w:p w14:paraId="7BCCDC4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2.2.3  招标答疑会会议纪要将在提交投标文件截止时间 15 日前在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“项目答疑纪要”专区公开发布。答疑纪要一经在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发布，视作已发放给所有投标人</w:t>
      </w:r>
      <w:r>
        <w:rPr>
          <w:rFonts w:hint="default" w:cs="Times New Roman"/>
          <w:color w:val="auto"/>
          <w:sz w:val="24"/>
          <w:szCs w:val="24"/>
          <w:highlight w:val="none"/>
          <w:lang w:eastAsia="zh-CN"/>
        </w:rPr>
        <w:t>。</w:t>
      </w:r>
    </w:p>
    <w:p w14:paraId="2EA580F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lang w:val="en-US" w:eastAsia="zh-CN"/>
        </w:rPr>
        <w:t xml:space="preserve">2.2.4  </w:t>
      </w:r>
      <w:r>
        <w:rPr>
          <w:rFonts w:hint="default" w:cs="Times New Roman"/>
          <w:color w:val="auto"/>
          <w:sz w:val="24"/>
          <w:szCs w:val="24"/>
          <w:highlight w:val="none"/>
        </w:rPr>
        <w:t>招标答疑</w:t>
      </w:r>
      <w:r>
        <w:rPr>
          <w:rFonts w:hint="default" w:cs="Times New Roman"/>
          <w:color w:val="auto"/>
          <w:sz w:val="24"/>
          <w:szCs w:val="24"/>
          <w:highlight w:val="none"/>
          <w:lang w:eastAsia="zh-CN"/>
        </w:rPr>
        <w:t>会会议</w:t>
      </w:r>
      <w:r>
        <w:rPr>
          <w:rFonts w:hint="default" w:cs="Times New Roman"/>
          <w:color w:val="auto"/>
          <w:sz w:val="24"/>
          <w:szCs w:val="24"/>
          <w:highlight w:val="none"/>
        </w:rPr>
        <w:t>纪要</w:t>
      </w:r>
      <w:r>
        <w:rPr>
          <w:rFonts w:hint="default" w:cs="Times New Roman"/>
          <w:color w:val="auto"/>
          <w:sz w:val="24"/>
          <w:szCs w:val="24"/>
          <w:highlight w:val="none"/>
          <w:lang w:eastAsia="zh-CN"/>
        </w:rPr>
        <w:t>是</w:t>
      </w:r>
      <w:r>
        <w:rPr>
          <w:rFonts w:hint="default" w:cs="Times New Roman"/>
          <w:color w:val="auto"/>
          <w:sz w:val="24"/>
          <w:szCs w:val="24"/>
          <w:highlight w:val="none"/>
        </w:rPr>
        <w:t>招标文件的</w:t>
      </w:r>
      <w:r>
        <w:rPr>
          <w:rFonts w:hint="default" w:cs="Times New Roman"/>
          <w:color w:val="auto"/>
          <w:sz w:val="24"/>
          <w:szCs w:val="24"/>
          <w:highlight w:val="none"/>
          <w:lang w:eastAsia="zh-CN"/>
        </w:rPr>
        <w:t>组成</w:t>
      </w:r>
      <w:r>
        <w:rPr>
          <w:rFonts w:hint="default" w:cs="Times New Roman"/>
          <w:color w:val="auto"/>
          <w:sz w:val="24"/>
          <w:szCs w:val="24"/>
          <w:highlight w:val="none"/>
        </w:rPr>
        <w:t>部分</w:t>
      </w:r>
      <w:r>
        <w:rPr>
          <w:rFonts w:hint="default" w:cs="Times New Roman"/>
          <w:color w:val="auto"/>
          <w:sz w:val="24"/>
          <w:szCs w:val="24"/>
          <w:highlight w:val="none"/>
          <w:lang w:eastAsia="zh-CN"/>
        </w:rPr>
        <w:t>，对投标人起约束作用</w:t>
      </w:r>
      <w:r>
        <w:rPr>
          <w:rFonts w:hint="default" w:cs="Times New Roman"/>
          <w:color w:val="auto"/>
          <w:sz w:val="24"/>
          <w:szCs w:val="24"/>
          <w:highlight w:val="none"/>
        </w:rPr>
        <w:t>。</w:t>
      </w:r>
    </w:p>
    <w:p w14:paraId="65B6E50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2.2.</w:t>
      </w:r>
      <w:r>
        <w:rPr>
          <w:rFonts w:hint="default" w:cs="Times New Roman"/>
          <w:color w:val="auto"/>
          <w:sz w:val="24"/>
          <w:szCs w:val="24"/>
          <w:highlight w:val="none"/>
          <w:lang w:val="en-US" w:eastAsia="zh-CN"/>
        </w:rPr>
        <w:t>5</w:t>
      </w:r>
      <w:r>
        <w:rPr>
          <w:rFonts w:hint="default" w:cs="Times New Roman"/>
          <w:color w:val="auto"/>
          <w:sz w:val="24"/>
          <w:szCs w:val="24"/>
          <w:highlight w:val="none"/>
        </w:rPr>
        <w:t xml:space="preserve">  若招标答疑</w:t>
      </w:r>
      <w:r>
        <w:rPr>
          <w:rFonts w:hint="default" w:cs="Times New Roman"/>
          <w:color w:val="auto"/>
          <w:sz w:val="24"/>
          <w:szCs w:val="24"/>
          <w:highlight w:val="none"/>
          <w:lang w:eastAsia="zh-CN"/>
        </w:rPr>
        <w:t>会会议</w:t>
      </w:r>
      <w:r>
        <w:rPr>
          <w:rFonts w:hint="default" w:cs="Times New Roman"/>
          <w:color w:val="auto"/>
          <w:sz w:val="24"/>
          <w:szCs w:val="24"/>
          <w:highlight w:val="none"/>
        </w:rPr>
        <w:t>纪要与招标文件有矛盾时，以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最后发布的答疑纪要为准</w:t>
      </w:r>
      <w:r>
        <w:rPr>
          <w:rFonts w:hint="default" w:cs="Times New Roman"/>
          <w:color w:val="auto"/>
          <w:sz w:val="24"/>
          <w:szCs w:val="24"/>
          <w:highlight w:val="none"/>
          <w:lang w:eastAsia="zh-CN"/>
        </w:rPr>
        <w:t>。</w:t>
      </w:r>
    </w:p>
    <w:p w14:paraId="0456674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outlineLvl w:val="2"/>
        <w:rPr>
          <w:rFonts w:hint="default" w:cs="Times New Roman"/>
          <w:color w:val="auto"/>
          <w:sz w:val="24"/>
          <w:szCs w:val="24"/>
          <w:highlight w:val="none"/>
        </w:rPr>
      </w:pPr>
      <w:bookmarkStart w:id="81" w:name="_Toc15850"/>
      <w:r>
        <w:rPr>
          <w:rFonts w:hint="default" w:cs="Times New Roman"/>
          <w:color w:val="auto"/>
          <w:sz w:val="24"/>
          <w:szCs w:val="24"/>
          <w:highlight w:val="none"/>
        </w:rPr>
        <w:t>2.3  招标文件的</w:t>
      </w:r>
      <w:r>
        <w:rPr>
          <w:rFonts w:hint="default" w:cs="Times New Roman"/>
          <w:color w:val="auto"/>
          <w:sz w:val="24"/>
          <w:szCs w:val="24"/>
          <w:highlight w:val="none"/>
          <w:lang w:eastAsia="zh-CN"/>
        </w:rPr>
        <w:t>澄清与</w:t>
      </w:r>
      <w:r>
        <w:rPr>
          <w:rFonts w:hint="default" w:cs="Times New Roman"/>
          <w:color w:val="auto"/>
          <w:sz w:val="24"/>
          <w:szCs w:val="24"/>
          <w:highlight w:val="none"/>
        </w:rPr>
        <w:t>修改</w:t>
      </w:r>
      <w:bookmarkEnd w:id="81"/>
    </w:p>
    <w:p w14:paraId="1682182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p>
    <w:p w14:paraId="7CFDE8D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eastAsia="zh-CN"/>
        </w:rPr>
        <w:t xml:space="preserve">2.3.1 </w:t>
      </w:r>
      <w:r>
        <w:rPr>
          <w:rFonts w:hint="default" w:cs="Times New Roman"/>
          <w:color w:val="auto"/>
          <w:sz w:val="24"/>
          <w:szCs w:val="24"/>
          <w:highlight w:val="none"/>
          <w:lang w:val="en-US" w:eastAsia="zh-CN"/>
        </w:rPr>
        <w:t xml:space="preserve"> 招标文件发出后，在提交投标文件截止时间15日前，招标人可对招标文件进行必要的澄清或修改。</w:t>
      </w:r>
    </w:p>
    <w:p w14:paraId="2CC0FEE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 xml:space="preserve">2.3.2  </w:t>
      </w:r>
      <w:r>
        <w:rPr>
          <w:rFonts w:hint="default" w:cs="Times New Roman"/>
          <w:color w:val="auto"/>
          <w:sz w:val="24"/>
          <w:szCs w:val="24"/>
          <w:highlight w:val="none"/>
          <w:lang w:eastAsia="zh-CN"/>
        </w:rPr>
        <w:t>招标文件的澄清或修改将在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网站“项目答疑纪要”专区公开发布。招标文件的澄清或修改一经在</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网站发布，视作已发放给所有投标人，以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val="en-US" w:eastAsia="zh-CN"/>
        </w:rPr>
        <w:t>网站发布时间作为送达时间。</w:t>
      </w:r>
    </w:p>
    <w:p w14:paraId="272179C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 xml:space="preserve">2.3.3  </w:t>
      </w:r>
      <w:r>
        <w:rPr>
          <w:rFonts w:hint="default" w:cs="Times New Roman"/>
          <w:color w:val="auto"/>
          <w:sz w:val="24"/>
          <w:szCs w:val="24"/>
          <w:highlight w:val="none"/>
        </w:rPr>
        <w:t>招标</w:t>
      </w:r>
      <w:r>
        <w:rPr>
          <w:rFonts w:hint="default" w:cs="Times New Roman"/>
          <w:color w:val="auto"/>
          <w:sz w:val="24"/>
          <w:szCs w:val="24"/>
          <w:highlight w:val="none"/>
          <w:lang w:eastAsia="zh-CN"/>
        </w:rPr>
        <w:t>文件的澄清或修改是</w:t>
      </w:r>
      <w:r>
        <w:rPr>
          <w:rFonts w:hint="default" w:cs="Times New Roman"/>
          <w:color w:val="auto"/>
          <w:sz w:val="24"/>
          <w:szCs w:val="24"/>
          <w:highlight w:val="none"/>
        </w:rPr>
        <w:t>招标文件的</w:t>
      </w:r>
      <w:r>
        <w:rPr>
          <w:rFonts w:hint="default" w:cs="Times New Roman"/>
          <w:color w:val="auto"/>
          <w:sz w:val="24"/>
          <w:szCs w:val="24"/>
          <w:highlight w:val="none"/>
          <w:lang w:eastAsia="zh-CN"/>
        </w:rPr>
        <w:t>组成</w:t>
      </w:r>
      <w:r>
        <w:rPr>
          <w:rFonts w:hint="default" w:cs="Times New Roman"/>
          <w:color w:val="auto"/>
          <w:sz w:val="24"/>
          <w:szCs w:val="24"/>
          <w:highlight w:val="none"/>
        </w:rPr>
        <w:t>部分</w:t>
      </w:r>
      <w:r>
        <w:rPr>
          <w:rFonts w:hint="default" w:cs="Times New Roman"/>
          <w:color w:val="auto"/>
          <w:sz w:val="24"/>
          <w:szCs w:val="24"/>
          <w:highlight w:val="none"/>
          <w:lang w:eastAsia="zh-CN"/>
        </w:rPr>
        <w:t>，对投标人起约束作用</w:t>
      </w:r>
      <w:r>
        <w:rPr>
          <w:rFonts w:hint="default" w:cs="Times New Roman"/>
          <w:color w:val="auto"/>
          <w:sz w:val="24"/>
          <w:szCs w:val="24"/>
          <w:highlight w:val="none"/>
        </w:rPr>
        <w:t>。</w:t>
      </w:r>
    </w:p>
    <w:p w14:paraId="09E1F10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lang w:eastAsia="zh-CN"/>
        </w:rPr>
        <w:t>2.3.</w:t>
      </w:r>
      <w:r>
        <w:rPr>
          <w:rFonts w:hint="default" w:cs="Times New Roman"/>
          <w:color w:val="auto"/>
          <w:sz w:val="24"/>
          <w:szCs w:val="24"/>
          <w:highlight w:val="none"/>
          <w:lang w:val="en-US" w:eastAsia="zh-CN"/>
        </w:rPr>
        <w:t xml:space="preserve">4 </w:t>
      </w:r>
      <w:r>
        <w:rPr>
          <w:rFonts w:hint="default" w:cs="Times New Roman"/>
          <w:color w:val="auto"/>
          <w:sz w:val="24"/>
          <w:szCs w:val="24"/>
          <w:highlight w:val="none"/>
          <w:lang w:eastAsia="zh-CN"/>
        </w:rPr>
        <w:t xml:space="preserve"> 招标文件的澄清或修</w:t>
      </w:r>
      <w:r>
        <w:rPr>
          <w:rFonts w:hint="default" w:cs="Times New Roman"/>
          <w:color w:val="auto"/>
          <w:sz w:val="24"/>
          <w:szCs w:val="24"/>
          <w:highlight w:val="none"/>
        </w:rPr>
        <w:t>改均以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发布的内容为准。当招标文件的澄清、修改</w:t>
      </w:r>
      <w:r>
        <w:rPr>
          <w:rFonts w:hint="default" w:cs="Times New Roman"/>
          <w:color w:val="auto"/>
          <w:sz w:val="24"/>
          <w:szCs w:val="24"/>
          <w:highlight w:val="none"/>
          <w:lang w:eastAsia="zh-CN"/>
        </w:rPr>
        <w:t>、补充等</w:t>
      </w:r>
      <w:r>
        <w:rPr>
          <w:rFonts w:hint="default" w:cs="Times New Roman"/>
          <w:color w:val="auto"/>
          <w:sz w:val="24"/>
          <w:szCs w:val="24"/>
          <w:highlight w:val="none"/>
        </w:rPr>
        <w:t>在同一内容的表述不一致时，以</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最后发布的内容为准。</w:t>
      </w:r>
    </w:p>
    <w:p w14:paraId="1B23614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val="en-US" w:eastAsia="zh-CN"/>
        </w:rPr>
        <w:t xml:space="preserve">2.3.5  </w:t>
      </w:r>
      <w:r>
        <w:rPr>
          <w:rFonts w:hint="default" w:cs="Times New Roman"/>
          <w:color w:val="auto"/>
          <w:sz w:val="24"/>
          <w:szCs w:val="24"/>
          <w:highlight w:val="none"/>
          <w:lang w:eastAsia="zh-CN"/>
        </w:rPr>
        <w:t>为使投标人在编制投标文件时有充分的时间对招标文件的澄清或修改等内容考虑进去，招标人将酌情延长提交投标文件的截止时间，具体时间将在招标文件的澄清或修改中予以明确。若澄清或修改中没有明确延长时间</w:t>
      </w:r>
      <w:r>
        <w:rPr>
          <w:rFonts w:hint="default" w:cs="Times New Roman"/>
          <w:color w:val="auto"/>
          <w:spacing w:val="-11"/>
          <w:sz w:val="24"/>
          <w:szCs w:val="24"/>
          <w:highlight w:val="none"/>
          <w:lang w:eastAsia="zh-CN"/>
        </w:rPr>
        <w:t>，即表示投标时间不延长。</w:t>
      </w:r>
    </w:p>
    <w:p w14:paraId="3285ECD0">
      <w:pPr>
        <w:pStyle w:val="4"/>
        <w:outlineLvl w:val="1"/>
        <w:rPr>
          <w:rFonts w:hint="default" w:cs="宋体"/>
          <w:color w:val="auto"/>
          <w:sz w:val="24"/>
          <w:szCs w:val="24"/>
          <w:highlight w:val="none"/>
        </w:rPr>
      </w:pPr>
      <w:bookmarkStart w:id="82" w:name="_Toc21710"/>
      <w:r>
        <w:rPr>
          <w:rFonts w:hint="default" w:cs="宋体"/>
          <w:color w:val="auto"/>
          <w:sz w:val="24"/>
          <w:szCs w:val="24"/>
          <w:highlight w:val="none"/>
        </w:rPr>
        <w:t>3.投标文件</w:t>
      </w:r>
      <w:bookmarkEnd w:id="82"/>
    </w:p>
    <w:p w14:paraId="6521624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83" w:name="bookmark39"/>
      <w:bookmarkEnd w:id="83"/>
      <w:bookmarkStart w:id="84" w:name="_Toc20731"/>
      <w:r>
        <w:rPr>
          <w:rFonts w:hint="default" w:cs="宋体"/>
          <w:color w:val="auto"/>
          <w:sz w:val="24"/>
          <w:szCs w:val="24"/>
          <w:highlight w:val="none"/>
        </w:rPr>
        <w:t>3.1 投标文件的组成</w:t>
      </w:r>
      <w:bookmarkEnd w:id="84"/>
    </w:p>
    <w:p w14:paraId="37990BC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3.1.1 投标文件应包括下列内容：</w:t>
      </w:r>
    </w:p>
    <w:p w14:paraId="3CA5B96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（1）投标函及投标函附录；</w:t>
      </w:r>
    </w:p>
    <w:p w14:paraId="6A85DEC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（2）法定代表人身份证明或授权委托书；</w:t>
      </w:r>
    </w:p>
    <w:p w14:paraId="0D2BB77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（3）联合体协议书；</w:t>
      </w:r>
    </w:p>
    <w:p w14:paraId="0AC795F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（4）投标保证金；</w:t>
      </w:r>
    </w:p>
    <w:p w14:paraId="59A0F3D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（5）监理报酬清单；</w:t>
      </w:r>
    </w:p>
    <w:p w14:paraId="64B88BB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（6）资格审查资料；</w:t>
      </w:r>
    </w:p>
    <w:p w14:paraId="65AB207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（7）监理大纲；</w:t>
      </w:r>
    </w:p>
    <w:p w14:paraId="2DF819E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（8）投标人须知前附表规定的其他资料。投标人在评标过程中作出的符合法律法规和招标文件规定的澄清确认，构成投标文件的组成部分。</w:t>
      </w:r>
    </w:p>
    <w:p w14:paraId="50EE0C3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3.1.2 投标人须知前附表规定不接受联合体投标的，或投标人没有组成联合体的，投标文件不包括本章第 3.1.1（3）目所指的联合体协议书。</w:t>
      </w:r>
    </w:p>
    <w:p w14:paraId="3FEFF06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3.1.3 投标人须知前附表未要求提交投标保证金的，投标文件不包括本章第 3.1.1（4）目所指的投标保证金。</w:t>
      </w:r>
    </w:p>
    <w:p w14:paraId="4956940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85" w:name="bookmark40"/>
      <w:bookmarkEnd w:id="85"/>
      <w:bookmarkStart w:id="86" w:name="_Toc5145"/>
      <w:r>
        <w:rPr>
          <w:rFonts w:hint="default" w:cs="宋体"/>
          <w:color w:val="auto"/>
          <w:sz w:val="24"/>
          <w:szCs w:val="24"/>
          <w:highlight w:val="none"/>
        </w:rPr>
        <w:t>3.2 投标报价</w:t>
      </w:r>
      <w:bookmarkEnd w:id="86"/>
    </w:p>
    <w:p w14:paraId="7C656A4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3.2.1 投标报价应包括国家规定的增值税税金，除投标人须知前附表另有规定外，增值税税金按一般计税方法计算。投标人应按第六章“投标文件格式”的要求在投标函中进行报价并填写监理报酬清单。</w:t>
      </w:r>
    </w:p>
    <w:p w14:paraId="6C221B9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3.2.2 投标人应充分了解该项目的总体情况以及影响投标报价的其他要素。</w:t>
      </w:r>
    </w:p>
    <w:p w14:paraId="26816BB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3.2.3 本项目的报价方式见投标人须知前附表。投标人在投标截止时间前修改投标函中的投标报价总额，应同时修改投标文件“监理报酬清单”中的相应报价。此修改须符合本章第4.3款的有关要求。</w:t>
      </w:r>
    </w:p>
    <w:p w14:paraId="4EFA363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3.2.4 招标人设有最高投标限价的，投标人的投标报价不得超过最高投标限价，最高投标限价在投标人须知前附表中载明。</w:t>
      </w:r>
    </w:p>
    <w:p w14:paraId="20CC974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3.2.5 投标报价的其他要求见投标人须知前附表。</w:t>
      </w:r>
    </w:p>
    <w:p w14:paraId="49D8119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87" w:name="bookmark41"/>
      <w:bookmarkEnd w:id="87"/>
      <w:bookmarkStart w:id="88" w:name="_Toc30013"/>
      <w:r>
        <w:rPr>
          <w:rFonts w:hint="default" w:cs="宋体"/>
          <w:color w:val="auto"/>
          <w:sz w:val="24"/>
          <w:szCs w:val="24"/>
          <w:highlight w:val="none"/>
        </w:rPr>
        <w:t>3.3 投标有效期</w:t>
      </w:r>
      <w:bookmarkEnd w:id="88"/>
    </w:p>
    <w:p w14:paraId="024EDF4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3.3.1 除投标人须知前附表另有规定外，投标有效期为 90 天。</w:t>
      </w:r>
    </w:p>
    <w:p w14:paraId="0F1C226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3.3.2 在投标有效期内，投标人撤销投标文件的，应承担招标文件和法律规定的责任。</w:t>
      </w:r>
    </w:p>
    <w:p w14:paraId="1EDA7D0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3.3.3 出现特殊情况需要延长投标有效期的，招标人以书面形式通知所有投标人延长投标有效期。投标人应予以书面答复，同意延长的，应相应延长其投标保证金的有效期，但不得要求 或被允许修改其投标文件；投标人拒绝延长的，其投标失效，但投标人有权收回其投标保证金 及以现金或者支票形式递交的投标保证金的银行同期存款利息。</w:t>
      </w:r>
    </w:p>
    <w:p w14:paraId="0CA0A50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89" w:name="bookmark42"/>
      <w:bookmarkEnd w:id="89"/>
      <w:bookmarkStart w:id="90" w:name="_Toc7684"/>
      <w:r>
        <w:rPr>
          <w:rFonts w:hint="default" w:cs="宋体"/>
          <w:color w:val="auto"/>
          <w:sz w:val="24"/>
          <w:szCs w:val="24"/>
          <w:highlight w:val="none"/>
        </w:rPr>
        <w:t>3.4  投标保证金</w:t>
      </w:r>
      <w:bookmarkEnd w:id="90"/>
    </w:p>
    <w:p w14:paraId="4362240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3.4.1 投标人应按投标须知前附表规定的金额和时间递交投标保证金。招标人应当允许投标人自主选择现金、银行保函、保证保险、专业工程担保公司担保等方式缴纳投标保证金。</w:t>
      </w:r>
      <w:r>
        <w:rPr>
          <w:rFonts w:hint="default" w:cs="Times New Roman"/>
          <w:color w:val="auto"/>
          <w:sz w:val="24"/>
          <w:szCs w:val="24"/>
          <w:highlight w:val="none"/>
          <w:lang w:eastAsia="zh-CN"/>
        </w:rPr>
        <w:t>采用现金或者支票形式提交的，投标保证金须从投标人的银行基本账户转出。</w:t>
      </w:r>
      <w:r>
        <w:rPr>
          <w:rFonts w:hint="default" w:cs="Times New Roman"/>
          <w:color w:val="auto"/>
          <w:sz w:val="24"/>
          <w:szCs w:val="24"/>
          <w:highlight w:val="none"/>
        </w:rPr>
        <w:t>联合体投标的，其投标</w:t>
      </w:r>
      <w:r>
        <w:rPr>
          <w:rFonts w:hint="default" w:cs="Times New Roman"/>
          <w:color w:val="auto"/>
          <w:sz w:val="24"/>
          <w:szCs w:val="24"/>
          <w:highlight w:val="none"/>
          <w:lang w:eastAsia="zh-CN"/>
        </w:rPr>
        <w:t>保证金</w:t>
      </w:r>
      <w:r>
        <w:rPr>
          <w:rFonts w:hint="default" w:cs="Times New Roman"/>
          <w:color w:val="auto"/>
          <w:sz w:val="24"/>
          <w:szCs w:val="24"/>
          <w:highlight w:val="none"/>
        </w:rPr>
        <w:t>可以由</w:t>
      </w:r>
      <w:r>
        <w:rPr>
          <w:rFonts w:hint="default" w:cs="Times New Roman"/>
          <w:color w:val="auto"/>
          <w:sz w:val="24"/>
          <w:szCs w:val="24"/>
          <w:highlight w:val="none"/>
          <w:lang w:eastAsia="zh-CN"/>
        </w:rPr>
        <w:t>主办方</w:t>
      </w:r>
      <w:r>
        <w:rPr>
          <w:rFonts w:hint="default" w:cs="Times New Roman"/>
          <w:color w:val="auto"/>
          <w:sz w:val="24"/>
          <w:szCs w:val="24"/>
          <w:highlight w:val="none"/>
        </w:rPr>
        <w:t>递交，并应符合投标人须知前附表的规定</w:t>
      </w:r>
      <w:r>
        <w:rPr>
          <w:rFonts w:hint="default" w:cs="Times New Roman"/>
          <w:color w:val="auto"/>
          <w:sz w:val="24"/>
          <w:szCs w:val="24"/>
          <w:highlight w:val="none"/>
          <w:lang w:eastAsia="zh-CN"/>
        </w:rPr>
        <w:t>。</w:t>
      </w:r>
    </w:p>
    <w:p w14:paraId="1A20577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 xml:space="preserve">3.4.2 </w:t>
      </w:r>
      <w:r>
        <w:rPr>
          <w:rFonts w:hint="default" w:cs="Times New Roman"/>
          <w:color w:val="auto"/>
          <w:sz w:val="24"/>
          <w:szCs w:val="24"/>
          <w:highlight w:val="none"/>
          <w:lang w:eastAsia="zh-CN"/>
        </w:rPr>
        <w:t>开标时投标人没有按</w:t>
      </w:r>
      <w:r>
        <w:rPr>
          <w:rFonts w:hint="default" w:cs="Times New Roman"/>
          <w:color w:val="auto"/>
          <w:sz w:val="24"/>
          <w:szCs w:val="24"/>
          <w:highlight w:val="none"/>
        </w:rPr>
        <w:t>要求提交投标保证金的，</w:t>
      </w:r>
      <w:r>
        <w:rPr>
          <w:rFonts w:hint="default" w:cs="Times New Roman"/>
          <w:color w:val="auto"/>
          <w:sz w:val="24"/>
          <w:szCs w:val="24"/>
          <w:highlight w:val="none"/>
          <w:lang w:eastAsia="zh-CN"/>
        </w:rPr>
        <w:t>其投标文件将被否决</w:t>
      </w:r>
      <w:r>
        <w:rPr>
          <w:rFonts w:hint="default" w:cs="Times New Roman"/>
          <w:color w:val="auto"/>
          <w:sz w:val="24"/>
          <w:szCs w:val="24"/>
          <w:highlight w:val="none"/>
        </w:rPr>
        <w:t>。</w:t>
      </w:r>
    </w:p>
    <w:p w14:paraId="1E3A7F4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3.4.3 中标候选人以外的投标人的投标保证金将尽快退还，最迟不超过中标通知书发出之日起五日内</w:t>
      </w:r>
      <w:r>
        <w:rPr>
          <w:rFonts w:hint="default" w:cs="Times New Roman"/>
          <w:color w:val="auto"/>
          <w:sz w:val="24"/>
          <w:szCs w:val="24"/>
          <w:highlight w:val="none"/>
          <w:lang w:eastAsia="zh-CN"/>
        </w:rPr>
        <w:t>；</w:t>
      </w:r>
      <w:r>
        <w:rPr>
          <w:rFonts w:hint="default" w:cs="Times New Roman"/>
          <w:color w:val="auto"/>
          <w:sz w:val="24"/>
          <w:szCs w:val="24"/>
          <w:highlight w:val="none"/>
        </w:rPr>
        <w:t>中标人和其他中标候选人的投标保证金，在书面合同订立之日起五日内予以退还。</w:t>
      </w:r>
    </w:p>
    <w:p w14:paraId="29805BA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3.4.4 有下列情形之一的，投标保证金将不予退还：</w:t>
      </w:r>
    </w:p>
    <w:p w14:paraId="7C3BB5D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1</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投标人在规定的投标有效期内撤</w:t>
      </w:r>
      <w:r>
        <w:rPr>
          <w:rFonts w:hint="default" w:cs="Times New Roman"/>
          <w:color w:val="auto"/>
          <w:sz w:val="24"/>
          <w:szCs w:val="24"/>
          <w:highlight w:val="none"/>
          <w:lang w:eastAsia="zh-CN"/>
        </w:rPr>
        <w:t>销</w:t>
      </w:r>
      <w:r>
        <w:rPr>
          <w:rFonts w:hint="default" w:cs="Times New Roman"/>
          <w:color w:val="auto"/>
          <w:sz w:val="24"/>
          <w:szCs w:val="24"/>
          <w:highlight w:val="none"/>
        </w:rPr>
        <w:t>其投标文件；</w:t>
      </w:r>
    </w:p>
    <w:p w14:paraId="6048DEB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w:t>
      </w:r>
      <w:r>
        <w:rPr>
          <w:rFonts w:hint="eastAsia" w:cs="Times New Roman"/>
          <w:color w:val="auto"/>
          <w:sz w:val="24"/>
          <w:szCs w:val="24"/>
          <w:highlight w:val="none"/>
          <w:lang w:val="en-US" w:eastAsia="zh-CN"/>
        </w:rPr>
        <w:t>2</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中标人在收到中标通知书后，无正当理由不与招标人订立合同，在签订合同时向招标 人提出附加条件，或者不按照招标文件要求提交履约保证金</w:t>
      </w:r>
      <w:r>
        <w:rPr>
          <w:rFonts w:hint="default" w:cs="Times New Roman"/>
          <w:color w:val="auto"/>
          <w:sz w:val="24"/>
          <w:szCs w:val="24"/>
          <w:highlight w:val="none"/>
          <w:lang w:eastAsia="zh-CN"/>
        </w:rPr>
        <w:t>。</w:t>
      </w:r>
    </w:p>
    <w:p w14:paraId="1A16A7F6">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91" w:name="bookmark44"/>
      <w:bookmarkEnd w:id="91"/>
      <w:bookmarkStart w:id="92" w:name="bookmark43"/>
      <w:bookmarkEnd w:id="92"/>
      <w:bookmarkStart w:id="93" w:name="_Toc7177"/>
      <w:r>
        <w:rPr>
          <w:rFonts w:hint="default" w:cs="宋体"/>
          <w:color w:val="auto"/>
          <w:sz w:val="24"/>
          <w:szCs w:val="24"/>
          <w:highlight w:val="none"/>
        </w:rPr>
        <w:t>3.5 资格审查资料</w:t>
      </w:r>
      <w:bookmarkEnd w:id="93"/>
    </w:p>
    <w:p w14:paraId="58174B7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除投标人须知前附表另有规定外，投标人应按下列规定提供资格审查资料，以证明其满足本章第 1.4 款规定的资质、财务、业绩、信誉等要求。</w:t>
      </w:r>
    </w:p>
    <w:p w14:paraId="7B22110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3.5.1 “投标人基本情况表”应附投标人营业执照、投标人监理资质证书副本等材料的</w:t>
      </w:r>
      <w:r>
        <w:rPr>
          <w:rFonts w:hint="default" w:cs="Times New Roman"/>
          <w:color w:val="auto"/>
          <w:sz w:val="24"/>
          <w:szCs w:val="24"/>
          <w:highlight w:val="none"/>
          <w:lang w:eastAsia="zh-CN"/>
        </w:rPr>
        <w:t>扫描件</w:t>
      </w:r>
      <w:r>
        <w:rPr>
          <w:rFonts w:hint="default" w:cs="Times New Roman"/>
          <w:color w:val="auto"/>
          <w:sz w:val="24"/>
          <w:szCs w:val="24"/>
          <w:highlight w:val="none"/>
        </w:rPr>
        <w:t>。</w:t>
      </w:r>
    </w:p>
    <w:p w14:paraId="14C4605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w:t>
      </w:r>
      <w:r>
        <w:rPr>
          <w:rFonts w:hint="default" w:cs="Times New Roman"/>
          <w:color w:val="auto"/>
          <w:sz w:val="24"/>
          <w:szCs w:val="24"/>
          <w:highlight w:val="none"/>
          <w:lang w:val="en-US" w:eastAsia="zh-CN"/>
        </w:rPr>
        <w:t>2</w:t>
      </w:r>
      <w:r>
        <w:rPr>
          <w:rFonts w:hint="default" w:cs="Times New Roman"/>
          <w:color w:val="auto"/>
          <w:sz w:val="24"/>
          <w:szCs w:val="24"/>
          <w:highlight w:val="none"/>
        </w:rPr>
        <w:t xml:space="preserve"> “近年完成的类似监理项目情况表”应附中标通知书和（或）合同协议书、委托人出具的证明文件；具体时间要求见投标人须知前附表，每张表格只填写一个项目，并标明序号。</w:t>
      </w:r>
    </w:p>
    <w:p w14:paraId="454E301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w:t>
      </w:r>
      <w:r>
        <w:rPr>
          <w:rFonts w:hint="default" w:cs="Times New Roman"/>
          <w:color w:val="auto"/>
          <w:sz w:val="24"/>
          <w:szCs w:val="24"/>
          <w:highlight w:val="none"/>
          <w:lang w:val="en-US" w:eastAsia="zh-CN"/>
        </w:rPr>
        <w:t>3</w:t>
      </w:r>
      <w:r>
        <w:rPr>
          <w:rFonts w:hint="default" w:cs="Times New Roman"/>
          <w:color w:val="auto"/>
          <w:sz w:val="24"/>
          <w:szCs w:val="24"/>
          <w:highlight w:val="none"/>
        </w:rPr>
        <w:t xml:space="preserve"> “拟委任的主要人员汇总表”应填报满足本章第 1.4.1 项规定的总监理工程师和其他主要人员的相关信息。“主要人员简历表”中总监理工程师应附身份证、学历证、职称证、注册监理工程师执业证书和社保缴费证明，管理过的项目业绩须附合同协议书</w:t>
      </w:r>
      <w:r>
        <w:rPr>
          <w:rFonts w:hint="default" w:cs="Times New Roman"/>
          <w:color w:val="auto"/>
          <w:sz w:val="24"/>
          <w:szCs w:val="24"/>
          <w:highlight w:val="none"/>
          <w:lang w:eastAsia="zh-CN"/>
        </w:rPr>
        <w:t>（若有）</w:t>
      </w:r>
      <w:r>
        <w:rPr>
          <w:rFonts w:hint="default" w:cs="Times New Roman"/>
          <w:color w:val="auto"/>
          <w:sz w:val="24"/>
          <w:szCs w:val="24"/>
          <w:highlight w:val="none"/>
        </w:rPr>
        <w:t>；其他主要人员应附身份证、学历证、职称证、有关证书和社保缴费证明</w:t>
      </w:r>
      <w:r>
        <w:rPr>
          <w:rFonts w:hint="default" w:cs="Times New Roman"/>
          <w:color w:val="auto"/>
          <w:sz w:val="24"/>
          <w:szCs w:val="24"/>
          <w:highlight w:val="none"/>
          <w:lang w:eastAsia="zh-CN"/>
        </w:rPr>
        <w:t>（若有）</w:t>
      </w:r>
      <w:r>
        <w:rPr>
          <w:rFonts w:hint="default" w:cs="Times New Roman"/>
          <w:color w:val="auto"/>
          <w:sz w:val="24"/>
          <w:szCs w:val="24"/>
          <w:highlight w:val="none"/>
        </w:rPr>
        <w:t>。</w:t>
      </w:r>
      <w:r>
        <w:rPr>
          <w:rFonts w:hint="eastAsia" w:cs="Times New Roman"/>
          <w:color w:val="auto"/>
          <w:sz w:val="24"/>
          <w:szCs w:val="24"/>
          <w:highlight w:val="none"/>
          <w:lang w:eastAsia="zh-CN"/>
        </w:rPr>
        <w:t>（注：以上人员社保要求：具有离投标截止时间最近</w:t>
      </w:r>
      <w:r>
        <w:rPr>
          <w:rFonts w:hint="eastAsia" w:cs="Times New Roman"/>
          <w:color w:val="auto"/>
          <w:sz w:val="24"/>
          <w:szCs w:val="24"/>
          <w:highlight w:val="none"/>
          <w:lang w:val="en-US" w:eastAsia="zh-CN"/>
        </w:rPr>
        <w:t>的至少1</w:t>
      </w:r>
      <w:r>
        <w:rPr>
          <w:rFonts w:hint="eastAsia" w:cs="Times New Roman"/>
          <w:color w:val="auto"/>
          <w:sz w:val="24"/>
          <w:szCs w:val="24"/>
          <w:highlight w:val="none"/>
          <w:lang w:eastAsia="zh-CN"/>
        </w:rPr>
        <w:t>个月在本单位缴纳的社保证明文件。）</w:t>
      </w:r>
    </w:p>
    <w:p w14:paraId="5AA9D31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3.5.</w:t>
      </w:r>
      <w:r>
        <w:rPr>
          <w:rFonts w:hint="default" w:cs="Times New Roman"/>
          <w:color w:val="auto"/>
          <w:sz w:val="24"/>
          <w:szCs w:val="24"/>
          <w:highlight w:val="none"/>
          <w:lang w:val="en-US" w:eastAsia="zh-CN"/>
        </w:rPr>
        <w:t>4</w:t>
      </w:r>
      <w:r>
        <w:rPr>
          <w:rFonts w:hint="default" w:cs="Times New Roman"/>
          <w:color w:val="auto"/>
          <w:sz w:val="24"/>
          <w:szCs w:val="24"/>
          <w:highlight w:val="none"/>
        </w:rPr>
        <w:t xml:space="preserve"> 投标人须知前附表规定接受联合体投标的，本章第3.5.1 项至第3.5.</w:t>
      </w:r>
      <w:r>
        <w:rPr>
          <w:rFonts w:hint="default" w:cs="Times New Roman"/>
          <w:color w:val="auto"/>
          <w:sz w:val="24"/>
          <w:szCs w:val="24"/>
          <w:highlight w:val="none"/>
          <w:lang w:val="en-US" w:eastAsia="zh-CN"/>
        </w:rPr>
        <w:t>3</w:t>
      </w:r>
      <w:r>
        <w:rPr>
          <w:rFonts w:hint="default" w:cs="Times New Roman"/>
          <w:color w:val="auto"/>
          <w:sz w:val="24"/>
          <w:szCs w:val="24"/>
          <w:highlight w:val="none"/>
        </w:rPr>
        <w:t>项规定的表格和资料应包括联合体各方相关情况。</w:t>
      </w:r>
    </w:p>
    <w:p w14:paraId="0A880D2C">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94" w:name="bookmark45"/>
      <w:bookmarkEnd w:id="94"/>
      <w:bookmarkStart w:id="95" w:name="_Toc25118"/>
      <w:r>
        <w:rPr>
          <w:rFonts w:hint="default" w:cs="宋体"/>
          <w:color w:val="auto"/>
          <w:sz w:val="24"/>
          <w:szCs w:val="24"/>
          <w:highlight w:val="none"/>
        </w:rPr>
        <w:t>3.6 备选投标方案</w:t>
      </w:r>
      <w:bookmarkEnd w:id="95"/>
    </w:p>
    <w:p w14:paraId="212B4D1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3.6.1 除投标人须知前附表规定允许外，投标人不得递交备选投标方案，否则其投标将被否决。</w:t>
      </w:r>
    </w:p>
    <w:p w14:paraId="7F74472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17B9598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3.6.3 投标人提供两个或两个以上投标报价，或者在投标文件中提供一个报价，但同时提供两个或两个以上监理方案的，视为提供备选方案。</w:t>
      </w:r>
    </w:p>
    <w:p w14:paraId="02604C2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96" w:name="bookmark46"/>
      <w:bookmarkEnd w:id="96"/>
      <w:bookmarkStart w:id="97" w:name="_Toc5084"/>
      <w:r>
        <w:rPr>
          <w:rFonts w:hint="default" w:cs="宋体"/>
          <w:color w:val="auto"/>
          <w:sz w:val="24"/>
          <w:szCs w:val="24"/>
          <w:highlight w:val="none"/>
        </w:rPr>
        <w:t>3.7 投标文件的编制</w:t>
      </w:r>
      <w:bookmarkEnd w:id="97"/>
    </w:p>
    <w:p w14:paraId="435DF62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3.7.1</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 xml:space="preserve"> 投标文件应按第六章“投标文件格式”进行编写， 如有必要，可以增加附页， 作为投标文件的组成部分。其中，投标函附录在满足招标文件实质性要求的基础上，可以提出比招标文件要求更有利于招标人的承诺。</w:t>
      </w:r>
    </w:p>
    <w:p w14:paraId="37DFA28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3.7.2  投标文件应当对招标文件有关监理服务期限、投标有效期、委托人要求、招标范围等实质性内容作出响应。</w:t>
      </w:r>
    </w:p>
    <w:p w14:paraId="684D4B0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w:t>
      </w:r>
      <w:r>
        <w:rPr>
          <w:rFonts w:hint="default" w:cs="Times New Roman"/>
          <w:color w:val="auto"/>
          <w:sz w:val="24"/>
          <w:szCs w:val="24"/>
          <w:highlight w:val="none"/>
          <w:lang w:val="en-US" w:eastAsia="zh-CN"/>
        </w:rPr>
        <w:t>7</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3  </w:t>
      </w:r>
      <w:r>
        <w:rPr>
          <w:rFonts w:hint="default" w:cs="Times New Roman"/>
          <w:color w:val="auto"/>
          <w:sz w:val="24"/>
          <w:szCs w:val="24"/>
          <w:highlight w:val="none"/>
        </w:rPr>
        <w:t>投标文件全部采用电子文档，投标文件所附证书证件均为原件扫描件</w:t>
      </w:r>
      <w:r>
        <w:rPr>
          <w:rFonts w:hint="default" w:cs="Times New Roman"/>
          <w:color w:val="auto"/>
          <w:sz w:val="24"/>
          <w:szCs w:val="24"/>
          <w:highlight w:val="none"/>
          <w:lang w:eastAsia="zh-CN"/>
        </w:rPr>
        <w:t>或电子证书</w:t>
      </w:r>
      <w:r>
        <w:rPr>
          <w:rFonts w:hint="default" w:cs="Times New Roman"/>
          <w:color w:val="auto"/>
          <w:sz w:val="24"/>
          <w:szCs w:val="24"/>
          <w:highlight w:val="none"/>
        </w:rPr>
        <w:t>，并采用单位数字证书，按招标文件要求在相应位置加盖电子印章。投标文件中需个人签字或盖章的，应加盖个人电子印章或在线下完成后扫描上传</w:t>
      </w:r>
      <w:r>
        <w:rPr>
          <w:rFonts w:hint="eastAsia"/>
          <w:color w:val="auto"/>
          <w:kern w:val="2"/>
          <w:sz w:val="24"/>
          <w:szCs w:val="24"/>
          <w:highlight w:val="none"/>
          <w:lang w:val="en-US" w:eastAsia="zh-CN"/>
        </w:rPr>
        <w:t>（</w:t>
      </w:r>
      <w:r>
        <w:rPr>
          <w:rFonts w:hint="default" w:ascii="Calibri" w:hAnsi="Calibri" w:eastAsia="宋体" w:cs="Times New Roman"/>
          <w:color w:val="auto"/>
          <w:kern w:val="2"/>
          <w:sz w:val="24"/>
          <w:szCs w:val="24"/>
          <w:highlight w:val="none"/>
          <w:lang w:val="en-US" w:eastAsia="zh-CN" w:bidi="ar-SA"/>
        </w:rPr>
        <w:t>可靠的电子签名与手写签名或者盖章具有同等的法律效力</w:t>
      </w:r>
      <w:r>
        <w:rPr>
          <w:rFonts w:hint="eastAsia"/>
          <w:color w:val="auto"/>
          <w:kern w:val="2"/>
          <w:sz w:val="24"/>
          <w:szCs w:val="24"/>
          <w:highlight w:val="none"/>
          <w:lang w:val="en-US" w:eastAsia="zh-CN"/>
        </w:rPr>
        <w:t>）</w:t>
      </w:r>
      <w:r>
        <w:rPr>
          <w:rFonts w:hint="default" w:cs="Times New Roman"/>
          <w:color w:val="auto"/>
          <w:sz w:val="24"/>
          <w:szCs w:val="24"/>
          <w:highlight w:val="none"/>
        </w:rPr>
        <w:t>。按照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网站关于全流程电子化项目的相关指南进行操作</w:t>
      </w:r>
      <w:r>
        <w:rPr>
          <w:rFonts w:hint="default" w:cs="Times New Roman"/>
          <w:color w:val="auto"/>
          <w:sz w:val="24"/>
          <w:szCs w:val="24"/>
          <w:highlight w:val="none"/>
        </w:rPr>
        <w:t>。</w:t>
      </w:r>
    </w:p>
    <w:p w14:paraId="755A107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w:t>
      </w:r>
      <w:r>
        <w:rPr>
          <w:rFonts w:hint="default" w:cs="Times New Roman"/>
          <w:color w:val="auto"/>
          <w:sz w:val="24"/>
          <w:szCs w:val="24"/>
          <w:highlight w:val="none"/>
          <w:lang w:val="en-US" w:eastAsia="zh-CN"/>
        </w:rPr>
        <w:t>7</w:t>
      </w:r>
      <w:r>
        <w:rPr>
          <w:rFonts w:hint="default" w:cs="Times New Roman"/>
          <w:color w:val="auto"/>
          <w:sz w:val="24"/>
          <w:szCs w:val="24"/>
          <w:highlight w:val="none"/>
        </w:rPr>
        <w:t>.</w:t>
      </w:r>
      <w:r>
        <w:rPr>
          <w:rFonts w:hint="default" w:cs="Times New Roman"/>
          <w:color w:val="auto"/>
          <w:sz w:val="24"/>
          <w:szCs w:val="24"/>
          <w:highlight w:val="none"/>
          <w:lang w:val="en-US" w:eastAsia="zh-CN"/>
        </w:rPr>
        <w:t xml:space="preserve">4  </w:t>
      </w:r>
      <w:r>
        <w:rPr>
          <w:rFonts w:hint="default" w:cs="Times New Roman"/>
          <w:color w:val="auto"/>
          <w:sz w:val="24"/>
          <w:szCs w:val="24"/>
          <w:highlight w:val="none"/>
        </w:rPr>
        <w:t>联合体投标时，</w:t>
      </w:r>
      <w:r>
        <w:rPr>
          <w:rFonts w:hint="default" w:cs="Times New Roman"/>
          <w:color w:val="auto"/>
          <w:sz w:val="24"/>
          <w:szCs w:val="24"/>
          <w:highlight w:val="none"/>
          <w:lang w:eastAsia="zh-CN"/>
        </w:rPr>
        <w:t>投标人封面及其他内容落款中的“投标人”应填写联合体各方的单位全称【格式为：（主）XXXX公司（成）XXXX公司】。除</w:t>
      </w:r>
      <w:r>
        <w:rPr>
          <w:rFonts w:hint="default" w:cs="Times New Roman"/>
          <w:color w:val="auto"/>
          <w:sz w:val="24"/>
          <w:szCs w:val="24"/>
          <w:highlight w:val="none"/>
        </w:rPr>
        <w:t>联合体共同投标协议需联合体各方按要求共同盖章签字，其余可由联合体</w:t>
      </w:r>
      <w:r>
        <w:rPr>
          <w:rFonts w:hint="default" w:cs="Times New Roman"/>
          <w:color w:val="auto"/>
          <w:sz w:val="24"/>
          <w:szCs w:val="24"/>
          <w:highlight w:val="none"/>
          <w:lang w:eastAsia="zh-CN"/>
        </w:rPr>
        <w:t>主办方</w:t>
      </w:r>
      <w:r>
        <w:rPr>
          <w:rFonts w:hint="default" w:cs="Times New Roman"/>
          <w:color w:val="auto"/>
          <w:sz w:val="24"/>
          <w:szCs w:val="24"/>
          <w:highlight w:val="none"/>
        </w:rPr>
        <w:t>签字、盖章即可，由联合体</w:t>
      </w:r>
      <w:r>
        <w:rPr>
          <w:rFonts w:hint="default" w:cs="Times New Roman"/>
          <w:color w:val="auto"/>
          <w:sz w:val="24"/>
          <w:szCs w:val="24"/>
          <w:highlight w:val="none"/>
          <w:lang w:eastAsia="zh-CN"/>
        </w:rPr>
        <w:t>主办方</w:t>
      </w:r>
      <w:r>
        <w:rPr>
          <w:rFonts w:hint="default" w:cs="Times New Roman"/>
          <w:color w:val="auto"/>
          <w:sz w:val="24"/>
          <w:szCs w:val="24"/>
          <w:highlight w:val="none"/>
        </w:rPr>
        <w:t>法人签字的电子投标文件需提供</w:t>
      </w:r>
      <w:r>
        <w:rPr>
          <w:rFonts w:hint="default" w:cs="Times New Roman"/>
          <w:color w:val="auto"/>
          <w:sz w:val="24"/>
          <w:szCs w:val="24"/>
          <w:highlight w:val="none"/>
          <w:lang w:eastAsia="zh-CN"/>
        </w:rPr>
        <w:t>主办方</w:t>
      </w:r>
      <w:r>
        <w:rPr>
          <w:rFonts w:hint="default" w:cs="Times New Roman"/>
          <w:color w:val="auto"/>
          <w:sz w:val="24"/>
          <w:szCs w:val="24"/>
          <w:highlight w:val="none"/>
        </w:rPr>
        <w:t>法定代表人证明书，若由联合体</w:t>
      </w:r>
      <w:r>
        <w:rPr>
          <w:rFonts w:hint="default" w:cs="Times New Roman"/>
          <w:color w:val="auto"/>
          <w:sz w:val="24"/>
          <w:szCs w:val="24"/>
          <w:highlight w:val="none"/>
          <w:lang w:eastAsia="zh-CN"/>
        </w:rPr>
        <w:t>主办方</w:t>
      </w:r>
      <w:r>
        <w:rPr>
          <w:rFonts w:hint="default" w:cs="Times New Roman"/>
          <w:color w:val="auto"/>
          <w:sz w:val="24"/>
          <w:szCs w:val="24"/>
          <w:highlight w:val="none"/>
        </w:rPr>
        <w:t>法定代表人授权签字的电子投标文件需提供法定代表人证明书及其授权委托书、授权委托人身份证</w:t>
      </w:r>
      <w:r>
        <w:rPr>
          <w:rFonts w:hint="default" w:cs="Times New Roman"/>
          <w:color w:val="auto"/>
          <w:sz w:val="24"/>
          <w:szCs w:val="24"/>
          <w:highlight w:val="none"/>
          <w:lang w:eastAsia="zh-CN"/>
        </w:rPr>
        <w:t>扫描</w:t>
      </w:r>
      <w:r>
        <w:rPr>
          <w:rFonts w:hint="default" w:cs="Times New Roman"/>
          <w:color w:val="auto"/>
          <w:sz w:val="24"/>
          <w:szCs w:val="24"/>
          <w:highlight w:val="none"/>
        </w:rPr>
        <w:t>件。</w:t>
      </w:r>
    </w:p>
    <w:p w14:paraId="7CF7786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eastAsia="zh-CN"/>
        </w:rPr>
        <w:t>3.</w:t>
      </w:r>
      <w:r>
        <w:rPr>
          <w:rFonts w:hint="default" w:cs="Times New Roman"/>
          <w:color w:val="auto"/>
          <w:sz w:val="24"/>
          <w:szCs w:val="24"/>
          <w:highlight w:val="none"/>
          <w:lang w:val="en-US" w:eastAsia="zh-CN"/>
        </w:rPr>
        <w:t>7</w:t>
      </w:r>
      <w:r>
        <w:rPr>
          <w:rFonts w:hint="default" w:cs="Times New Roman"/>
          <w:color w:val="auto"/>
          <w:sz w:val="24"/>
          <w:szCs w:val="24"/>
          <w:highlight w:val="none"/>
          <w:lang w:eastAsia="zh-CN"/>
        </w:rPr>
        <w:t>.</w:t>
      </w:r>
      <w:r>
        <w:rPr>
          <w:rFonts w:hint="default" w:cs="Times New Roman"/>
          <w:color w:val="auto"/>
          <w:sz w:val="24"/>
          <w:szCs w:val="24"/>
          <w:highlight w:val="none"/>
          <w:lang w:val="en-US" w:eastAsia="zh-CN"/>
        </w:rPr>
        <w:t xml:space="preserve">5 </w:t>
      </w:r>
      <w:r>
        <w:rPr>
          <w:rFonts w:hint="eastAsia" w:cs="Times New Roman"/>
          <w:color w:val="auto"/>
          <w:sz w:val="24"/>
          <w:szCs w:val="24"/>
          <w:highlight w:val="none"/>
          <w:lang w:val="en-US" w:eastAsia="zh-CN"/>
        </w:rPr>
        <w:t xml:space="preserve"> </w:t>
      </w:r>
      <w:r>
        <w:rPr>
          <w:rFonts w:hint="default" w:cs="Times New Roman"/>
          <w:color w:val="auto"/>
          <w:sz w:val="24"/>
          <w:szCs w:val="24"/>
          <w:highlight w:val="none"/>
          <w:lang w:eastAsia="zh-CN"/>
        </w:rPr>
        <w:t>投标文件应按照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网站关于全流程电子化项目的相关指南进行编制。如因不按上述编排要求编制而所引起系统无法检索、读取相关信息时，其后果将由投标人自行承担。</w:t>
      </w:r>
    </w:p>
    <w:p w14:paraId="6E3E2133">
      <w:pPr>
        <w:pStyle w:val="4"/>
        <w:outlineLvl w:val="1"/>
        <w:rPr>
          <w:rFonts w:hint="default" w:cs="宋体"/>
          <w:color w:val="auto"/>
          <w:sz w:val="24"/>
          <w:szCs w:val="24"/>
          <w:highlight w:val="none"/>
        </w:rPr>
      </w:pPr>
      <w:bookmarkStart w:id="98" w:name="bookmark47"/>
      <w:bookmarkEnd w:id="98"/>
      <w:bookmarkStart w:id="99" w:name="_Toc25949"/>
      <w:r>
        <w:rPr>
          <w:rFonts w:hint="default" w:cs="宋体"/>
          <w:color w:val="auto"/>
          <w:sz w:val="24"/>
          <w:szCs w:val="24"/>
          <w:highlight w:val="none"/>
        </w:rPr>
        <w:t>4.投标</w:t>
      </w:r>
      <w:bookmarkEnd w:id="99"/>
    </w:p>
    <w:p w14:paraId="2935E8E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lang w:val="en-US" w:eastAsia="zh-CN"/>
        </w:rPr>
      </w:pPr>
      <w:bookmarkStart w:id="100" w:name="bookmark48"/>
      <w:bookmarkEnd w:id="100"/>
      <w:bookmarkStart w:id="101" w:name="_Toc9375"/>
      <w:r>
        <w:rPr>
          <w:rFonts w:hint="default" w:cs="宋体"/>
          <w:color w:val="auto"/>
          <w:sz w:val="24"/>
          <w:szCs w:val="24"/>
          <w:highlight w:val="none"/>
        </w:rPr>
        <w:t>4.1  投标文件的</w:t>
      </w:r>
      <w:r>
        <w:rPr>
          <w:rFonts w:hint="default" w:cs="宋体"/>
          <w:color w:val="auto"/>
          <w:sz w:val="24"/>
          <w:szCs w:val="24"/>
          <w:highlight w:val="none"/>
          <w:lang w:val="en-US" w:eastAsia="zh-CN"/>
        </w:rPr>
        <w:t>加密</w:t>
      </w:r>
      <w:bookmarkEnd w:id="101"/>
    </w:p>
    <w:p w14:paraId="514EFE1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bookmarkStart w:id="102" w:name="bookmark49"/>
      <w:bookmarkEnd w:id="102"/>
      <w:r>
        <w:rPr>
          <w:rFonts w:hint="default" w:cs="Times New Roman"/>
          <w:color w:val="auto"/>
          <w:sz w:val="24"/>
          <w:szCs w:val="24"/>
          <w:highlight w:val="none"/>
        </w:rPr>
        <w:t xml:space="preserve">4.1.1 </w:t>
      </w:r>
      <w:r>
        <w:rPr>
          <w:rFonts w:hint="eastAsia" w:cs="Times New Roman"/>
          <w:color w:val="auto"/>
          <w:sz w:val="24"/>
          <w:szCs w:val="24"/>
          <w:highlight w:val="none"/>
          <w:lang w:val="en-US" w:eastAsia="zh-CN"/>
        </w:rPr>
        <w:t xml:space="preserve"> </w:t>
      </w:r>
      <w:r>
        <w:rPr>
          <w:rFonts w:hint="default" w:cs="Times New Roman"/>
          <w:color w:val="auto"/>
          <w:sz w:val="24"/>
          <w:szCs w:val="24"/>
          <w:highlight w:val="none"/>
        </w:rPr>
        <w:t>递交的电子投标文件（不含备用光盘）必须进行加密。按照</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关于全流程电子化项目的相关指南进行操作。</w:t>
      </w:r>
    </w:p>
    <w:p w14:paraId="7DF183D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4.1.2  未按要求加密的投标文件，</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网站交易</w:t>
      </w:r>
      <w:r>
        <w:rPr>
          <w:rFonts w:hint="default" w:cs="Times New Roman"/>
          <w:color w:val="auto"/>
          <w:sz w:val="24"/>
          <w:szCs w:val="24"/>
          <w:highlight w:val="none"/>
        </w:rPr>
        <w:t>平台将予以拒收。</w:t>
      </w:r>
    </w:p>
    <w:p w14:paraId="71EA2418">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03" w:name="_Toc21435"/>
      <w:r>
        <w:rPr>
          <w:rFonts w:hint="default" w:cs="宋体"/>
          <w:color w:val="auto"/>
          <w:sz w:val="24"/>
          <w:szCs w:val="24"/>
          <w:highlight w:val="none"/>
        </w:rPr>
        <w:t>4.2  投标文件的递交</w:t>
      </w:r>
      <w:bookmarkEnd w:id="103"/>
    </w:p>
    <w:p w14:paraId="0876B4F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bookmarkStart w:id="104" w:name="bookmark50"/>
      <w:bookmarkEnd w:id="104"/>
      <w:r>
        <w:rPr>
          <w:rFonts w:hint="default" w:cs="Times New Roman"/>
          <w:color w:val="auto"/>
          <w:sz w:val="24"/>
          <w:szCs w:val="24"/>
          <w:highlight w:val="none"/>
        </w:rPr>
        <w:t>4.2.1</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投标人</w:t>
      </w:r>
      <w:r>
        <w:rPr>
          <w:rFonts w:hint="default" w:cs="Times New Roman"/>
          <w:color w:val="auto"/>
          <w:sz w:val="24"/>
          <w:szCs w:val="24"/>
          <w:highlight w:val="none"/>
          <w:lang w:eastAsia="zh-CN"/>
        </w:rPr>
        <w:t>应在投标人须知前附表规定的投标截止时间前，</w:t>
      </w:r>
      <w:r>
        <w:rPr>
          <w:rFonts w:hint="default" w:cs="Times New Roman"/>
          <w:color w:val="auto"/>
          <w:sz w:val="24"/>
          <w:szCs w:val="24"/>
          <w:highlight w:val="none"/>
        </w:rPr>
        <w:t>通过</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交易平台递交电子投标文件。</w:t>
      </w:r>
    </w:p>
    <w:p w14:paraId="4136D2E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4.2.2</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投标人完成电子投标文件上传后，</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交易平台即时向投标人发出递交回执通知。递交时间以递交回执通知载明的传输完成时间为准。</w:t>
      </w:r>
    </w:p>
    <w:p w14:paraId="6B9B58B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4.2.3</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逾期送达的电子投标文件，</w:t>
      </w:r>
      <w:r>
        <w:rPr>
          <w:rFonts w:hint="eastAsia" w:cs="Times New Roman"/>
          <w:color w:val="auto"/>
          <w:sz w:val="24"/>
          <w:szCs w:val="24"/>
          <w:highlight w:val="none"/>
          <w:lang w:eastAsia="zh-CN"/>
        </w:rPr>
        <w:t>广州交易集团有限公司（广州公共资源交易中心）</w:t>
      </w:r>
      <w:r>
        <w:rPr>
          <w:rFonts w:hint="default" w:cs="Times New Roman"/>
          <w:color w:val="auto"/>
          <w:sz w:val="24"/>
          <w:szCs w:val="24"/>
          <w:highlight w:val="none"/>
          <w:lang w:eastAsia="zh-CN"/>
        </w:rPr>
        <w:t>网站</w:t>
      </w:r>
      <w:r>
        <w:rPr>
          <w:rFonts w:hint="default" w:cs="Times New Roman"/>
          <w:color w:val="auto"/>
          <w:sz w:val="24"/>
          <w:szCs w:val="24"/>
          <w:highlight w:val="none"/>
        </w:rPr>
        <w:t>交易平台将予以拒收。</w:t>
      </w:r>
    </w:p>
    <w:p w14:paraId="41EBCA3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 xml:space="preserve">4.2.4 </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rPr>
        <w:t>投标截止前，招标人拒绝接收符合条件的投标文件，投标人可向招标监督机构投诉</w:t>
      </w:r>
      <w:r>
        <w:rPr>
          <w:rFonts w:hint="default" w:cs="Times New Roman"/>
          <w:color w:val="auto"/>
          <w:sz w:val="24"/>
          <w:szCs w:val="24"/>
          <w:highlight w:val="none"/>
          <w:lang w:eastAsia="zh-CN"/>
        </w:rPr>
        <w:t>。</w:t>
      </w:r>
      <w:bookmarkStart w:id="105" w:name="_bookmark83"/>
      <w:bookmarkEnd w:id="105"/>
    </w:p>
    <w:p w14:paraId="6589D80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06" w:name="_Toc10029"/>
      <w:r>
        <w:rPr>
          <w:rFonts w:hint="default" w:cs="宋体"/>
          <w:color w:val="auto"/>
          <w:sz w:val="24"/>
          <w:szCs w:val="24"/>
          <w:highlight w:val="none"/>
        </w:rPr>
        <w:t>4.3  投标文件的修改与撤回</w:t>
      </w:r>
      <w:bookmarkEnd w:id="106"/>
    </w:p>
    <w:p w14:paraId="531EB6B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4.3.1  在规定的投标截止时间前， 投标人可以修改或撤回已递交的投标文件， 但应以书面形式通知招标人。</w:t>
      </w:r>
    </w:p>
    <w:p w14:paraId="1D9E04B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4.3.2  投标人修改或撤回已递交投标文件</w:t>
      </w:r>
      <w:r>
        <w:rPr>
          <w:rFonts w:hint="default" w:cs="Times New Roman"/>
          <w:color w:val="auto"/>
          <w:sz w:val="24"/>
          <w:szCs w:val="24"/>
          <w:highlight w:val="none"/>
          <w:lang w:val="en-US" w:eastAsia="zh-CN"/>
        </w:rPr>
        <w:t>,</w:t>
      </w:r>
      <w:r>
        <w:rPr>
          <w:rFonts w:hint="default" w:cs="Times New Roman"/>
          <w:color w:val="auto"/>
          <w:sz w:val="24"/>
          <w:szCs w:val="24"/>
          <w:highlight w:val="none"/>
          <w:lang w:eastAsia="zh-CN"/>
        </w:rPr>
        <w:t>需在交易平台发出修改或撤回通知，并按要求加盖电子印章</w:t>
      </w:r>
      <w:r>
        <w:rPr>
          <w:rFonts w:hint="default" w:cs="Times New Roman"/>
          <w:color w:val="auto"/>
          <w:sz w:val="24"/>
          <w:szCs w:val="24"/>
          <w:highlight w:val="none"/>
        </w:rPr>
        <w:t>。电子招标投标交易平台收到通知后，即时向投标人发出确认回执通知。</w:t>
      </w:r>
    </w:p>
    <w:p w14:paraId="64EE6AE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 xml:space="preserve">4.3.3 </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lang w:eastAsia="zh-CN"/>
        </w:rPr>
        <w:t>修改后再次递交的，按第</w:t>
      </w:r>
      <w:r>
        <w:rPr>
          <w:rFonts w:hint="default" w:cs="Times New Roman"/>
          <w:color w:val="auto"/>
          <w:sz w:val="24"/>
          <w:szCs w:val="24"/>
          <w:highlight w:val="none"/>
          <w:lang w:val="en-US" w:eastAsia="zh-CN"/>
        </w:rPr>
        <w:t>4.2项的规定执行</w:t>
      </w:r>
      <w:r>
        <w:rPr>
          <w:rFonts w:hint="default" w:cs="Times New Roman"/>
          <w:color w:val="auto"/>
          <w:sz w:val="24"/>
          <w:szCs w:val="24"/>
          <w:highlight w:val="none"/>
        </w:rPr>
        <w:t>。</w:t>
      </w:r>
    </w:p>
    <w:p w14:paraId="2A6BE89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rPr>
        <w:t>4.3.</w:t>
      </w:r>
      <w:r>
        <w:rPr>
          <w:rFonts w:hint="default" w:cs="Times New Roman"/>
          <w:color w:val="auto"/>
          <w:sz w:val="24"/>
          <w:szCs w:val="24"/>
          <w:highlight w:val="none"/>
          <w:lang w:val="en-US" w:eastAsia="zh-CN"/>
        </w:rPr>
        <w:t>4</w:t>
      </w:r>
      <w:r>
        <w:rPr>
          <w:rFonts w:hint="default" w:cs="Times New Roman"/>
          <w:color w:val="auto"/>
          <w:sz w:val="24"/>
          <w:szCs w:val="24"/>
          <w:highlight w:val="none"/>
        </w:rPr>
        <w:t xml:space="preserve"> </w:t>
      </w:r>
      <w:r>
        <w:rPr>
          <w:rFonts w:hint="default" w:cs="Times New Roman"/>
          <w:color w:val="auto"/>
          <w:sz w:val="24"/>
          <w:szCs w:val="24"/>
          <w:highlight w:val="none"/>
          <w:lang w:eastAsia="zh-CN"/>
        </w:rPr>
        <w:t xml:space="preserve"> 在投标截止时间之后，投标人不得补充、修改和更换投标文件。</w:t>
      </w:r>
    </w:p>
    <w:p w14:paraId="618CB287">
      <w:pPr>
        <w:pStyle w:val="4"/>
        <w:outlineLvl w:val="1"/>
        <w:rPr>
          <w:rFonts w:hint="default" w:cs="宋体"/>
          <w:color w:val="auto"/>
          <w:sz w:val="24"/>
          <w:szCs w:val="24"/>
          <w:highlight w:val="none"/>
        </w:rPr>
      </w:pPr>
      <w:bookmarkStart w:id="107" w:name="bookmark51"/>
      <w:bookmarkEnd w:id="107"/>
      <w:bookmarkStart w:id="108" w:name="_Toc21556"/>
      <w:r>
        <w:rPr>
          <w:rFonts w:hint="default" w:cs="宋体"/>
          <w:color w:val="auto"/>
          <w:sz w:val="24"/>
          <w:szCs w:val="24"/>
          <w:highlight w:val="none"/>
        </w:rPr>
        <w:t>5.开标</w:t>
      </w:r>
      <w:bookmarkEnd w:id="108"/>
    </w:p>
    <w:p w14:paraId="4DBA009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09" w:name="bookmark52"/>
      <w:bookmarkEnd w:id="109"/>
      <w:bookmarkStart w:id="110" w:name="bookmark53"/>
      <w:bookmarkEnd w:id="110"/>
      <w:bookmarkStart w:id="111" w:name="_Toc14844"/>
      <w:r>
        <w:rPr>
          <w:rFonts w:hint="default" w:cs="宋体"/>
          <w:color w:val="auto"/>
          <w:sz w:val="24"/>
          <w:szCs w:val="24"/>
          <w:highlight w:val="none"/>
        </w:rPr>
        <w:t>5.1 开标时间和地点</w:t>
      </w:r>
      <w:bookmarkEnd w:id="111"/>
    </w:p>
    <w:p w14:paraId="0E3C791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bookmarkStart w:id="112" w:name="bookmark54"/>
      <w:bookmarkEnd w:id="112"/>
      <w:r>
        <w:rPr>
          <w:rFonts w:hint="default" w:cs="Times New Roman"/>
          <w:color w:val="auto"/>
          <w:sz w:val="24"/>
          <w:szCs w:val="24"/>
          <w:highlight w:val="none"/>
          <w:lang w:val="en-US" w:eastAsia="zh-CN"/>
        </w:rPr>
        <w:t xml:space="preserve">5.1.1  </w:t>
      </w:r>
      <w:r>
        <w:rPr>
          <w:rFonts w:hint="default" w:cs="Times New Roman"/>
          <w:color w:val="auto"/>
          <w:sz w:val="24"/>
          <w:szCs w:val="24"/>
          <w:highlight w:val="none"/>
          <w:lang w:eastAsia="zh-CN"/>
        </w:rPr>
        <w:t>招标人按投标须知前附表规定的时间和地点公开开标。截标后，开标开始时间因故推迟的，相关评标信息仍以原定的开标开始时间的信息为准。</w:t>
      </w:r>
    </w:p>
    <w:p w14:paraId="04964E7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val="en-US" w:eastAsia="zh-CN"/>
        </w:rPr>
        <w:t xml:space="preserve">5.1.2  </w:t>
      </w:r>
      <w:r>
        <w:rPr>
          <w:rFonts w:hint="default" w:cs="Times New Roman"/>
          <w:color w:val="auto"/>
          <w:sz w:val="24"/>
          <w:szCs w:val="24"/>
          <w:highlight w:val="none"/>
          <w:lang w:eastAsia="zh-CN"/>
        </w:rPr>
        <w:t>开标方式采用电子开标和现场开标两种模式，投标人可选择在开标室参与开标或准时在线参加开标，也可不参加开标。参加在线开标的投标人登录交易平台实时查看开标、唱标情况。交易平台生成开标记录并向社会公众公布。</w:t>
      </w:r>
    </w:p>
    <w:p w14:paraId="6F0C96E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13" w:name="_Toc22847"/>
      <w:r>
        <w:rPr>
          <w:rFonts w:hint="default" w:cs="宋体"/>
          <w:color w:val="auto"/>
          <w:sz w:val="24"/>
          <w:szCs w:val="24"/>
          <w:highlight w:val="none"/>
        </w:rPr>
        <w:t>5.2 开标程序</w:t>
      </w:r>
      <w:bookmarkEnd w:id="113"/>
    </w:p>
    <w:p w14:paraId="6EA3417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bookmarkStart w:id="114" w:name="bookmark55"/>
      <w:bookmarkEnd w:id="114"/>
      <w:r>
        <w:rPr>
          <w:rFonts w:hint="default" w:cs="Times New Roman"/>
          <w:color w:val="auto"/>
          <w:sz w:val="24"/>
          <w:szCs w:val="24"/>
          <w:highlight w:val="none"/>
          <w:lang w:val="en-US" w:eastAsia="zh-CN"/>
        </w:rPr>
        <w:t>5.2.1   在投标截止时间后</w:t>
      </w:r>
      <w:r>
        <w:rPr>
          <w:rFonts w:hint="default" w:cs="Times New Roman"/>
          <w:color w:val="auto"/>
          <w:sz w:val="24"/>
          <w:szCs w:val="24"/>
          <w:highlight w:val="none"/>
          <w:u w:val="single"/>
          <w:lang w:val="en-US" w:eastAsia="zh-CN"/>
        </w:rPr>
        <w:t>半小时</w:t>
      </w:r>
      <w:r>
        <w:rPr>
          <w:rFonts w:hint="default" w:cs="Times New Roman"/>
          <w:color w:val="auto"/>
          <w:sz w:val="24"/>
          <w:szCs w:val="24"/>
          <w:highlight w:val="none"/>
          <w:lang w:val="en-US" w:eastAsia="zh-CN"/>
        </w:rPr>
        <w:t>内，投标人通过递交投标文件的交易平台对已递交的电子投标文件进行解密。投标人完成解密后，再由招标人进行解密。解密完成后，公布招标项目名称、投标人名称、投标保证金的递交情况、投标报价、拟派总监理工程师及其他内容。未在规定时间内解密的投标文件不参与开标、评标。</w:t>
      </w:r>
    </w:p>
    <w:p w14:paraId="2390238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5.2.2  按开标记录表规定的内容进行唱标。</w:t>
      </w:r>
    </w:p>
    <w:p w14:paraId="089E64C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5.2.3  投标人代表、招标人代表、监标人、记录人等有关人员在开标记录上签字确认；若有关人员不签字的，不影响开标程序。</w:t>
      </w:r>
    </w:p>
    <w:p w14:paraId="11C96B0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5.2.4  开标结束。</w:t>
      </w:r>
    </w:p>
    <w:p w14:paraId="2923DFE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5.2.5  投标截止时间前未完成投标文件传输的或因投标人之外的原因造成投标文件未解密且未按要求递交备用光盘的，视为投标人撤回投标文件。因投标人原因造成投标文件未解密或未在规定的时间内解密的，视为撤销其投标文件。</w:t>
      </w:r>
    </w:p>
    <w:p w14:paraId="73463D3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5.2.6  开标时，两个（含两个）以上的投标人加密打包投标文件电脑机器特征码一致的，不参与下一程序，并由评标委员会否决其投标。</w:t>
      </w:r>
    </w:p>
    <w:p w14:paraId="714186FD">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15" w:name="_Toc1043"/>
      <w:r>
        <w:rPr>
          <w:rFonts w:hint="default" w:cs="宋体"/>
          <w:color w:val="auto"/>
          <w:sz w:val="24"/>
          <w:szCs w:val="24"/>
          <w:highlight w:val="none"/>
        </w:rPr>
        <w:t>5.3  开标异议</w:t>
      </w:r>
      <w:bookmarkEnd w:id="115"/>
    </w:p>
    <w:p w14:paraId="7BF5566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5.3.1  参加现场开标的投标人对开标结果有异议的，应当在开标现场提出，招标人应当当场作出答复，并制作记录。</w:t>
      </w:r>
    </w:p>
    <w:p w14:paraId="33FEC24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5.3.2  参加在线开标的投标人对开标结果有异议的，应当在唱标结束后的规定时间内、使用单位数字证书登录交易平台后通过交易平台提出。招标人授权招标代理机构工作人员使用招标代理机构数字证书登录交易平台答复异议，异议 答复是招标人真实意思表示。未答复的，开标程序不得结束。</w:t>
      </w:r>
    </w:p>
    <w:p w14:paraId="7B2AB50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5.3.3  投标人未参加开标或在规定的时间内未提出异议的，视为对开标无异议。</w:t>
      </w:r>
    </w:p>
    <w:p w14:paraId="039967C1">
      <w:pPr>
        <w:pStyle w:val="4"/>
        <w:outlineLvl w:val="1"/>
        <w:rPr>
          <w:rFonts w:hint="eastAsia" w:ascii="Microsoft JhengHei" w:hAnsi="Microsoft JhengHei" w:eastAsia="Microsoft JhengHei"/>
          <w:b w:val="0"/>
          <w:color w:val="auto"/>
          <w:sz w:val="30"/>
          <w:szCs w:val="24"/>
          <w:highlight w:val="none"/>
        </w:rPr>
      </w:pPr>
      <w:bookmarkStart w:id="116" w:name="bookmark56"/>
      <w:bookmarkEnd w:id="116"/>
      <w:bookmarkStart w:id="117" w:name="_Toc14961"/>
      <w:r>
        <w:rPr>
          <w:rFonts w:hint="default" w:cs="宋体"/>
          <w:color w:val="auto"/>
          <w:sz w:val="24"/>
          <w:szCs w:val="24"/>
          <w:highlight w:val="none"/>
        </w:rPr>
        <w:t>6.评标</w:t>
      </w:r>
      <w:bookmarkEnd w:id="117"/>
    </w:p>
    <w:p w14:paraId="7EC7CBD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18" w:name="bookmark57"/>
      <w:bookmarkEnd w:id="118"/>
      <w:bookmarkStart w:id="119" w:name="_Toc16566"/>
      <w:r>
        <w:rPr>
          <w:rFonts w:hint="default" w:cs="宋体"/>
          <w:color w:val="auto"/>
          <w:sz w:val="24"/>
          <w:szCs w:val="24"/>
          <w:highlight w:val="none"/>
        </w:rPr>
        <w:t>6.1  评标委员会</w:t>
      </w:r>
      <w:bookmarkEnd w:id="119"/>
    </w:p>
    <w:p w14:paraId="2E7FA3C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 xml:space="preserve">6.1.1 </w:t>
      </w:r>
      <w:r>
        <w:rPr>
          <w:rFonts w:hint="default" w:cs="宋体"/>
          <w:color w:val="auto"/>
          <w:sz w:val="24"/>
          <w:szCs w:val="24"/>
          <w:highlight w:val="none"/>
        </w:rPr>
        <w:t>评标由招标人依法组建的评标委员会负责。评标委员会由有关技术、经济等方面的专家和招标人代表组成，专家</w:t>
      </w:r>
      <w:r>
        <w:rPr>
          <w:rFonts w:hint="default" w:cs="宋体"/>
          <w:color w:val="auto"/>
          <w:sz w:val="24"/>
          <w:szCs w:val="24"/>
          <w:highlight w:val="none"/>
          <w:lang w:eastAsia="zh-CN"/>
        </w:rPr>
        <w:t>从</w:t>
      </w:r>
      <w:r>
        <w:rPr>
          <w:rFonts w:hint="default" w:cs="宋体"/>
          <w:color w:val="auto"/>
          <w:sz w:val="24"/>
          <w:szCs w:val="24"/>
          <w:highlight w:val="none"/>
          <w:u w:val="single"/>
          <w:lang w:eastAsia="zh-CN"/>
        </w:rPr>
        <w:t>广东省综合评标评审</w:t>
      </w:r>
      <w:r>
        <w:rPr>
          <w:rFonts w:hint="default" w:cs="宋体"/>
          <w:color w:val="auto"/>
          <w:sz w:val="24"/>
          <w:szCs w:val="24"/>
          <w:highlight w:val="none"/>
          <w:u w:val="single"/>
        </w:rPr>
        <w:t>专家库</w:t>
      </w:r>
      <w:r>
        <w:rPr>
          <w:rFonts w:hint="default" w:cs="宋体"/>
          <w:color w:val="auto"/>
          <w:sz w:val="24"/>
          <w:szCs w:val="24"/>
          <w:highlight w:val="none"/>
        </w:rPr>
        <w:t>中抽取。评标委员会成员人数以及技术、经济等方面专家的确定方式见投标人须知前附表</w:t>
      </w:r>
      <w:r>
        <w:rPr>
          <w:rFonts w:hint="default" w:cs="Times New Roman"/>
          <w:color w:val="auto"/>
          <w:sz w:val="24"/>
          <w:szCs w:val="24"/>
          <w:highlight w:val="none"/>
        </w:rPr>
        <w:t>。</w:t>
      </w:r>
    </w:p>
    <w:p w14:paraId="540E6F6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6.1.2 评标委员会成员有下列情形之一的，应当回避：</w:t>
      </w:r>
    </w:p>
    <w:p w14:paraId="6EED87F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（1）投标人或投标人主要负责人的近亲属；</w:t>
      </w:r>
    </w:p>
    <w:p w14:paraId="4A6A3AF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（2）项目主管部门或者行政监督部门的人员；</w:t>
      </w:r>
    </w:p>
    <w:p w14:paraId="54EC402F">
      <w:pPr>
        <w:spacing w:line="360" w:lineRule="auto"/>
        <w:ind w:firstLine="480" w:firstLineChars="200"/>
        <w:jc w:val="left"/>
        <w:rPr>
          <w:rFonts w:hint="eastAsia"/>
          <w:color w:val="auto"/>
          <w:sz w:val="24"/>
          <w:highlight w:val="none"/>
        </w:rPr>
      </w:pPr>
      <w:r>
        <w:rPr>
          <w:rFonts w:hint="eastAsia"/>
          <w:color w:val="auto"/>
          <w:sz w:val="24"/>
          <w:highlight w:val="none"/>
        </w:rPr>
        <w:t>（3）招标人或投标人的工作人员、退休或离职未满3年的人员；</w:t>
      </w:r>
    </w:p>
    <w:p w14:paraId="3D19ACC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4</w:t>
      </w:r>
      <w:r>
        <w:rPr>
          <w:rFonts w:hint="default" w:cs="Times New Roman"/>
          <w:color w:val="auto"/>
          <w:sz w:val="24"/>
          <w:szCs w:val="24"/>
          <w:highlight w:val="none"/>
        </w:rPr>
        <w:t>）与投标人有经济利益关系，可能影响对投标公正评审的；</w:t>
      </w:r>
    </w:p>
    <w:p w14:paraId="187E729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5</w:t>
      </w:r>
      <w:r>
        <w:rPr>
          <w:rFonts w:hint="default" w:cs="Times New Roman"/>
          <w:color w:val="auto"/>
          <w:sz w:val="24"/>
          <w:szCs w:val="24"/>
          <w:highlight w:val="none"/>
        </w:rPr>
        <w:t>）曾因在招标、评标以及其他与招标投标有关活动中从事违法行为而受过行政处罚或刑事处罚的；</w:t>
      </w:r>
    </w:p>
    <w:p w14:paraId="73E2790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w:t>
      </w:r>
      <w:r>
        <w:rPr>
          <w:rFonts w:hint="eastAsia" w:cs="Times New Roman"/>
          <w:color w:val="auto"/>
          <w:sz w:val="24"/>
          <w:szCs w:val="24"/>
          <w:highlight w:val="none"/>
          <w:lang w:val="en-US" w:eastAsia="zh-CN"/>
        </w:rPr>
        <w:t>6</w:t>
      </w:r>
      <w:r>
        <w:rPr>
          <w:rFonts w:hint="default" w:cs="Times New Roman"/>
          <w:color w:val="auto"/>
          <w:sz w:val="24"/>
          <w:szCs w:val="24"/>
          <w:highlight w:val="none"/>
        </w:rPr>
        <w:t>）与投标人有其他利害关系。</w:t>
      </w:r>
    </w:p>
    <w:p w14:paraId="4435E62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6.1.3 评标过程中，评标委员会成员有回避事由、擅离职守或者因健康等原因不能继续评标的，招标人有权更换。被更换的评标委员会成员作出的评审结论无效，由更换后的评标委员会成员重新进行评审。</w:t>
      </w:r>
    </w:p>
    <w:p w14:paraId="1739F4C2">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20" w:name="bookmark58"/>
      <w:bookmarkEnd w:id="120"/>
      <w:bookmarkStart w:id="121" w:name="_Toc2040"/>
      <w:r>
        <w:rPr>
          <w:rFonts w:hint="default" w:cs="宋体"/>
          <w:color w:val="auto"/>
          <w:sz w:val="24"/>
          <w:szCs w:val="24"/>
          <w:highlight w:val="none"/>
        </w:rPr>
        <w:t>6.2  评标原则</w:t>
      </w:r>
      <w:bookmarkEnd w:id="121"/>
    </w:p>
    <w:p w14:paraId="7994F5D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评标活动遵循公平、公正、科学和择优的原则。</w:t>
      </w:r>
    </w:p>
    <w:p w14:paraId="1FD7F65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22" w:name="bookmark59"/>
      <w:bookmarkEnd w:id="122"/>
      <w:bookmarkStart w:id="123" w:name="_Toc24943"/>
      <w:r>
        <w:rPr>
          <w:rFonts w:hint="default" w:cs="宋体"/>
          <w:color w:val="auto"/>
          <w:sz w:val="24"/>
          <w:szCs w:val="24"/>
          <w:highlight w:val="none"/>
        </w:rPr>
        <w:t>6.3 评标</w:t>
      </w:r>
      <w:bookmarkEnd w:id="123"/>
    </w:p>
    <w:p w14:paraId="45A6943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6.3.1 评标委员会按照第三章“评标办法”规定的方法、评审因素、标准和程序对投标文件进 行评审。第三章“评标办法”没有规定的方法、评审因素和标准，不作为评标依据。</w:t>
      </w:r>
    </w:p>
    <w:p w14:paraId="3EFA3C4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6.3.2 评标完成后，评标委员会应当向招标人提交书面评标报告和中标候选人名单。评标委员会推荐中标候选人的人数见投标人须知前附表。</w:t>
      </w:r>
    </w:p>
    <w:p w14:paraId="5A937C96">
      <w:pPr>
        <w:pStyle w:val="4"/>
        <w:outlineLvl w:val="1"/>
        <w:rPr>
          <w:rFonts w:hint="default" w:cs="宋体"/>
          <w:color w:val="auto"/>
          <w:sz w:val="24"/>
          <w:szCs w:val="24"/>
          <w:highlight w:val="none"/>
        </w:rPr>
      </w:pPr>
      <w:bookmarkStart w:id="124" w:name="bookmark60"/>
      <w:bookmarkEnd w:id="124"/>
      <w:bookmarkStart w:id="125" w:name="_Toc20225"/>
      <w:r>
        <w:rPr>
          <w:rFonts w:hint="default" w:cs="宋体"/>
          <w:color w:val="auto"/>
          <w:sz w:val="24"/>
          <w:szCs w:val="24"/>
          <w:highlight w:val="none"/>
        </w:rPr>
        <w:t>7.合同授予</w:t>
      </w:r>
      <w:bookmarkEnd w:id="125"/>
    </w:p>
    <w:p w14:paraId="478B198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26" w:name="bookmark61"/>
      <w:bookmarkEnd w:id="126"/>
      <w:bookmarkStart w:id="127" w:name="_Toc16732"/>
      <w:r>
        <w:rPr>
          <w:rFonts w:hint="default" w:cs="宋体"/>
          <w:color w:val="auto"/>
          <w:sz w:val="24"/>
          <w:szCs w:val="24"/>
          <w:highlight w:val="none"/>
        </w:rPr>
        <w:t>7.1 中标候选人公示</w:t>
      </w:r>
      <w:bookmarkEnd w:id="127"/>
    </w:p>
    <w:p w14:paraId="07859FB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招标人在收到评标报告之日起3日内，按照投标人须知前附表规定的公示媒介和期限公示中标候选人，公示期不得少于3天</w:t>
      </w:r>
      <w:r>
        <w:rPr>
          <w:rFonts w:hint="eastAsia" w:cs="Times New Roman"/>
          <w:color w:val="auto"/>
          <w:sz w:val="24"/>
          <w:szCs w:val="24"/>
          <w:highlight w:val="none"/>
          <w:lang w:eastAsia="zh-CN"/>
        </w:rPr>
        <w:t>，</w:t>
      </w:r>
      <w:r>
        <w:rPr>
          <w:rFonts w:hint="eastAsia" w:cs="Times New Roman"/>
          <w:color w:val="auto"/>
          <w:sz w:val="24"/>
          <w:szCs w:val="24"/>
          <w:highlight w:val="none"/>
          <w:lang w:val="en-US" w:eastAsia="zh-CN"/>
        </w:rPr>
        <w:t>最后一天应为工作日</w:t>
      </w:r>
      <w:r>
        <w:rPr>
          <w:rFonts w:hint="default" w:cs="Times New Roman"/>
          <w:color w:val="auto"/>
          <w:sz w:val="24"/>
          <w:szCs w:val="24"/>
          <w:highlight w:val="none"/>
        </w:rPr>
        <w:t>。</w:t>
      </w:r>
    </w:p>
    <w:p w14:paraId="69B7F648">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28" w:name="bookmark62"/>
      <w:bookmarkEnd w:id="128"/>
      <w:bookmarkStart w:id="129" w:name="_Toc32332"/>
      <w:r>
        <w:rPr>
          <w:rFonts w:hint="default" w:cs="宋体"/>
          <w:color w:val="auto"/>
          <w:sz w:val="24"/>
          <w:szCs w:val="24"/>
          <w:highlight w:val="none"/>
        </w:rPr>
        <w:t>7.2 评标结果异议</w:t>
      </w:r>
      <w:bookmarkEnd w:id="129"/>
    </w:p>
    <w:p w14:paraId="0B8E54B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投标人或者其他利害关系人对评标结果有异议的，应当在中标候选人公示期间提出。招标人将在收到异议之日起3日内作出答复；作出答复前，将暂停招标投标活动。</w:t>
      </w:r>
    </w:p>
    <w:p w14:paraId="2AFFB2F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30" w:name="bookmark63"/>
      <w:bookmarkEnd w:id="130"/>
      <w:bookmarkStart w:id="131" w:name="_Toc31719"/>
      <w:r>
        <w:rPr>
          <w:rFonts w:hint="default" w:cs="宋体"/>
          <w:color w:val="auto"/>
          <w:sz w:val="24"/>
          <w:szCs w:val="24"/>
          <w:highlight w:val="none"/>
        </w:rPr>
        <w:t>7.3 中标候选人履约能力审查</w:t>
      </w:r>
      <w:bookmarkEnd w:id="131"/>
    </w:p>
    <w:p w14:paraId="06C4BF0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中标候选人的经营、财务状况发生较大变化或存在违法行为，招标人认为可能影响其履约能力的，将在发出中标通知书前提请原评标委员会按照招标文件规定的标准和方法进行审查确认。</w:t>
      </w:r>
    </w:p>
    <w:p w14:paraId="03C59F3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32" w:name="bookmark64"/>
      <w:bookmarkEnd w:id="132"/>
      <w:bookmarkStart w:id="133" w:name="_Toc21635"/>
      <w:r>
        <w:rPr>
          <w:rFonts w:hint="default" w:cs="宋体"/>
          <w:color w:val="auto"/>
          <w:sz w:val="24"/>
          <w:szCs w:val="24"/>
          <w:highlight w:val="none"/>
        </w:rPr>
        <w:t>7.4 定标</w:t>
      </w:r>
      <w:bookmarkEnd w:id="133"/>
    </w:p>
    <w:p w14:paraId="440BC80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按照投标人须知前附表的规定，招标人或招标人授权的评标委员会依法确定中标人。</w:t>
      </w:r>
    </w:p>
    <w:p w14:paraId="320A28C0">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34" w:name="bookmark65"/>
      <w:bookmarkEnd w:id="134"/>
      <w:bookmarkStart w:id="135" w:name="_Toc19033"/>
      <w:r>
        <w:rPr>
          <w:rFonts w:hint="default" w:cs="宋体"/>
          <w:color w:val="auto"/>
          <w:sz w:val="24"/>
          <w:szCs w:val="24"/>
          <w:highlight w:val="none"/>
        </w:rPr>
        <w:t>7.5 中标通知</w:t>
      </w:r>
      <w:bookmarkEnd w:id="135"/>
    </w:p>
    <w:p w14:paraId="2974C76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bookmarkStart w:id="136" w:name="bookmark66"/>
      <w:bookmarkEnd w:id="136"/>
      <w:r>
        <w:rPr>
          <w:rFonts w:hint="default" w:cs="Times New Roman"/>
          <w:color w:val="auto"/>
          <w:sz w:val="24"/>
          <w:szCs w:val="24"/>
          <w:highlight w:val="none"/>
          <w:lang w:val="en-US" w:eastAsia="zh-CN"/>
        </w:rPr>
        <w:t>7.5.1  在法规规定的时间内，招标人以书面形式向中标人发出中标通知书。在</w:t>
      </w:r>
      <w:r>
        <w:rPr>
          <w:rFonts w:hint="eastAsia" w:cs="Times New Roman"/>
          <w:color w:val="auto"/>
          <w:sz w:val="24"/>
          <w:szCs w:val="24"/>
          <w:highlight w:val="none"/>
          <w:lang w:val="en-US" w:eastAsia="zh-CN"/>
        </w:rPr>
        <w:t>广州交易集团有限公司（广州公共资源交易中心）</w:t>
      </w:r>
      <w:r>
        <w:rPr>
          <w:rFonts w:hint="default" w:cs="Times New Roman"/>
          <w:color w:val="auto"/>
          <w:sz w:val="24"/>
          <w:szCs w:val="24"/>
          <w:highlight w:val="none"/>
          <w:lang w:val="en-US" w:eastAsia="zh-CN"/>
        </w:rPr>
        <w:t>网和广东省招标投标监管网发布中标信息，视同将中标结果通知未中标的投标人。</w:t>
      </w:r>
    </w:p>
    <w:p w14:paraId="29004E7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val="en-US" w:eastAsia="zh-CN"/>
        </w:rPr>
      </w:pPr>
      <w:r>
        <w:rPr>
          <w:rFonts w:hint="default" w:cs="Times New Roman"/>
          <w:color w:val="auto"/>
          <w:sz w:val="24"/>
          <w:szCs w:val="24"/>
          <w:highlight w:val="none"/>
          <w:lang w:val="en-US" w:eastAsia="zh-CN"/>
        </w:rPr>
        <w:t>7.5.2  中标通知书发出前，中标人应未被纳入失信联合惩戒名单，否则招标人将取消其中标资格。失信联合惩戒名单以“信用广州”网站公布的“</w:t>
      </w:r>
      <w:r>
        <w:rPr>
          <w:rFonts w:hint="eastAsia" w:cs="Times New Roman"/>
          <w:color w:val="auto"/>
          <w:sz w:val="24"/>
          <w:szCs w:val="24"/>
          <w:highlight w:val="none"/>
          <w:lang w:val="en-US" w:eastAsia="zh-CN"/>
        </w:rPr>
        <w:t>黑名单</w:t>
      </w:r>
      <w:r>
        <w:rPr>
          <w:rFonts w:hint="default" w:cs="Times New Roman"/>
          <w:color w:val="auto"/>
          <w:sz w:val="24"/>
          <w:szCs w:val="24"/>
          <w:highlight w:val="none"/>
          <w:lang w:val="en-US" w:eastAsia="zh-CN"/>
        </w:rPr>
        <w:t>”为准。</w:t>
      </w:r>
    </w:p>
    <w:p w14:paraId="1D4845A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37" w:name="_Toc19973"/>
      <w:r>
        <w:rPr>
          <w:rFonts w:hint="default" w:cs="宋体"/>
          <w:color w:val="auto"/>
          <w:sz w:val="24"/>
          <w:szCs w:val="24"/>
          <w:highlight w:val="none"/>
        </w:rPr>
        <w:t>7.6  履约保证金</w:t>
      </w:r>
      <w:bookmarkEnd w:id="137"/>
    </w:p>
    <w:p w14:paraId="0DF1EAF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w:t>
      </w:r>
      <w:r>
        <w:rPr>
          <w:rFonts w:hint="default"/>
          <w:color w:val="auto"/>
          <w:spacing w:val="-2"/>
          <w:sz w:val="24"/>
          <w:szCs w:val="24"/>
          <w:highlight w:val="none"/>
          <w:lang w:eastAsia="zh-CN"/>
        </w:rPr>
        <w:t>主办方</w:t>
      </w:r>
      <w:r>
        <w:rPr>
          <w:rFonts w:hint="default" w:cs="Times New Roman"/>
          <w:color w:val="auto"/>
          <w:sz w:val="24"/>
          <w:szCs w:val="24"/>
          <w:highlight w:val="none"/>
        </w:rPr>
        <w:t>的名义提交。</w:t>
      </w:r>
    </w:p>
    <w:p w14:paraId="4705875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7.6.2 中标人不能按本章第 7.6.1 项要求提交履约保证金的，视为放弃中标，其投标保证金不予退还，给招标人造成的损失超过投标保证金数额的，中标人还应当对超过部分予以赔偿。</w:t>
      </w:r>
    </w:p>
    <w:p w14:paraId="14E3A0DC">
      <w:pPr>
        <w:pStyle w:val="10"/>
        <w:kinsoku w:val="0"/>
        <w:overflowPunct w:val="0"/>
        <w:spacing w:before="13"/>
        <w:ind w:left="0"/>
        <w:rPr>
          <w:rFonts w:hint="default"/>
          <w:color w:val="auto"/>
          <w:sz w:val="13"/>
          <w:szCs w:val="24"/>
          <w:highlight w:val="none"/>
        </w:rPr>
      </w:pPr>
    </w:p>
    <w:p w14:paraId="3CD1BA9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38" w:name="bookmark67"/>
      <w:bookmarkEnd w:id="138"/>
      <w:bookmarkStart w:id="139" w:name="_Toc9958"/>
      <w:r>
        <w:rPr>
          <w:rFonts w:hint="default" w:cs="宋体"/>
          <w:color w:val="auto"/>
          <w:sz w:val="24"/>
          <w:szCs w:val="24"/>
          <w:highlight w:val="none"/>
        </w:rPr>
        <w:t>7.7  签订合同</w:t>
      </w:r>
      <w:bookmarkEnd w:id="139"/>
    </w:p>
    <w:p w14:paraId="4A3EB47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7.7.1 招标人和中标人应当在中标通知书发出之日起30日内，根据招标文件和中标人的投标文件订立书面合同</w:t>
      </w:r>
      <w:r>
        <w:rPr>
          <w:rFonts w:hint="eastAsia"/>
          <w:color w:val="auto"/>
          <w:sz w:val="24"/>
          <w:highlight w:val="none"/>
          <w:lang w:eastAsia="zh-CN"/>
        </w:rPr>
        <w:t>，并通过电子交易系统与中标人在线签订合同</w:t>
      </w:r>
      <w:r>
        <w:rPr>
          <w:rFonts w:hint="default" w:cs="Times New Roman"/>
          <w:color w:val="auto"/>
          <w:sz w:val="24"/>
          <w:szCs w:val="24"/>
          <w:highlight w:val="none"/>
        </w:rPr>
        <w:t>。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346C8D4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7.7.2 发出中标通知书后，招标人无正当理由拒签合同，或者在签订合同时向中标人提出附加条件的，招标人向中标人退还投标保证金；给中标人造成损失的，还应当赔偿损失。</w:t>
      </w:r>
    </w:p>
    <w:p w14:paraId="2A8DB96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7.7.3 联合体中标的，联合体各方应当共同与招标人签订合同，就中标项目向招标人承担连带责任。</w:t>
      </w:r>
    </w:p>
    <w:p w14:paraId="4EA1B114">
      <w:pPr>
        <w:pStyle w:val="4"/>
        <w:outlineLvl w:val="1"/>
        <w:rPr>
          <w:rFonts w:hint="eastAsia" w:ascii="Microsoft JhengHei" w:hAnsi="Microsoft JhengHei" w:eastAsia="Microsoft JhengHei"/>
          <w:b w:val="0"/>
          <w:color w:val="auto"/>
          <w:sz w:val="30"/>
          <w:szCs w:val="24"/>
          <w:highlight w:val="none"/>
        </w:rPr>
      </w:pPr>
      <w:bookmarkStart w:id="140" w:name="bookmark68"/>
      <w:bookmarkEnd w:id="140"/>
      <w:bookmarkStart w:id="141" w:name="_Toc30276"/>
      <w:r>
        <w:rPr>
          <w:rFonts w:hint="default" w:cs="宋体"/>
          <w:color w:val="auto"/>
          <w:sz w:val="24"/>
          <w:szCs w:val="24"/>
          <w:highlight w:val="none"/>
        </w:rPr>
        <w:t>8.纪律和监督</w:t>
      </w:r>
      <w:bookmarkEnd w:id="141"/>
    </w:p>
    <w:p w14:paraId="5F8822B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42" w:name="bookmark69"/>
      <w:bookmarkEnd w:id="142"/>
      <w:bookmarkStart w:id="143" w:name="_Toc10523"/>
      <w:r>
        <w:rPr>
          <w:rFonts w:hint="default" w:cs="宋体"/>
          <w:color w:val="auto"/>
          <w:sz w:val="24"/>
          <w:szCs w:val="24"/>
          <w:highlight w:val="none"/>
        </w:rPr>
        <w:t>8.1 对招标人的纪律要求</w:t>
      </w:r>
      <w:bookmarkEnd w:id="143"/>
    </w:p>
    <w:p w14:paraId="16C4545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招标人不得泄露招标投标活动中应当保密的情况和资料，不得与投标人串通损害国家利益、社会公共利益或者他人合法权益。</w:t>
      </w:r>
    </w:p>
    <w:p w14:paraId="750C3625">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44" w:name="bookmark70"/>
      <w:bookmarkEnd w:id="144"/>
      <w:bookmarkStart w:id="145" w:name="_Toc24813"/>
      <w:r>
        <w:rPr>
          <w:rFonts w:hint="default" w:cs="宋体"/>
          <w:color w:val="auto"/>
          <w:sz w:val="24"/>
          <w:szCs w:val="24"/>
          <w:highlight w:val="none"/>
        </w:rPr>
        <w:t>8.2 对投标人的纪律要求</w:t>
      </w:r>
      <w:bookmarkEnd w:id="145"/>
    </w:p>
    <w:p w14:paraId="2E64DBE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327B7821">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46" w:name="bookmark71"/>
      <w:bookmarkEnd w:id="146"/>
      <w:bookmarkStart w:id="147" w:name="_Toc28387"/>
      <w:r>
        <w:rPr>
          <w:rFonts w:hint="default" w:cs="宋体"/>
          <w:color w:val="auto"/>
          <w:sz w:val="24"/>
          <w:szCs w:val="24"/>
          <w:highlight w:val="none"/>
        </w:rPr>
        <w:t>8.3 对评标委员会成员的纪律要求</w:t>
      </w:r>
      <w:bookmarkEnd w:id="147"/>
    </w:p>
    <w:p w14:paraId="7597885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0DA966AD">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48" w:name="bookmark72"/>
      <w:bookmarkEnd w:id="148"/>
      <w:bookmarkStart w:id="149" w:name="_Toc29038"/>
      <w:r>
        <w:rPr>
          <w:rFonts w:hint="default" w:cs="宋体"/>
          <w:color w:val="auto"/>
          <w:sz w:val="24"/>
          <w:szCs w:val="24"/>
          <w:highlight w:val="none"/>
        </w:rPr>
        <w:t>8.4 对与评标活动有关的工作人员的纪律要求</w:t>
      </w:r>
      <w:bookmarkEnd w:id="149"/>
    </w:p>
    <w:p w14:paraId="310231F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5C005FF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50" w:name="bookmark73"/>
      <w:bookmarkEnd w:id="150"/>
      <w:bookmarkStart w:id="151" w:name="_Toc15989"/>
      <w:r>
        <w:rPr>
          <w:rFonts w:hint="default" w:cs="宋体"/>
          <w:color w:val="auto"/>
          <w:sz w:val="24"/>
          <w:szCs w:val="24"/>
          <w:highlight w:val="none"/>
        </w:rPr>
        <w:t>8.5 投诉</w:t>
      </w:r>
      <w:bookmarkEnd w:id="151"/>
    </w:p>
    <w:p w14:paraId="112D622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8.5.1  投标人或者其他利害关系人认为招标投标活动不符合法律、行政法规规定的，可以自知道或者应当知道之日起10日内向有关行政监督部门投诉。投诉应当有明确的请求和必要的证明材料。</w:t>
      </w:r>
    </w:p>
    <w:p w14:paraId="1C826F3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8.5.2  投标人或者其他利害关系人对招标文件、开标和评标结果提出投诉的，应当按照投标人须知第2.4款、第5.3款和第7.2款的规定先向招标人提出异议。异议答复期间不计算在第8.5.1项规定的期限内。</w:t>
      </w:r>
    </w:p>
    <w:p w14:paraId="2E72073C">
      <w:pPr>
        <w:pStyle w:val="4"/>
        <w:outlineLvl w:val="1"/>
        <w:rPr>
          <w:rFonts w:hint="eastAsia" w:ascii="Microsoft JhengHei" w:hAnsi="Microsoft JhengHei" w:eastAsia="Microsoft JhengHei"/>
          <w:b w:val="0"/>
          <w:color w:val="auto"/>
          <w:sz w:val="19"/>
          <w:szCs w:val="24"/>
          <w:highlight w:val="none"/>
        </w:rPr>
      </w:pPr>
      <w:bookmarkStart w:id="152" w:name="bookmark74"/>
      <w:bookmarkEnd w:id="152"/>
      <w:bookmarkStart w:id="153" w:name="_Toc2971"/>
      <w:r>
        <w:rPr>
          <w:rFonts w:hint="default" w:cs="宋体"/>
          <w:color w:val="auto"/>
          <w:sz w:val="24"/>
          <w:szCs w:val="24"/>
          <w:highlight w:val="none"/>
        </w:rPr>
        <w:t>9.采用电子招标投标</w:t>
      </w:r>
      <w:bookmarkEnd w:id="153"/>
    </w:p>
    <w:p w14:paraId="29FBF4C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48" w:firstLineChars="200"/>
        <w:jc w:val="both"/>
        <w:rPr>
          <w:rFonts w:hint="default" w:cs="宋体"/>
          <w:color w:val="auto"/>
          <w:sz w:val="24"/>
          <w:szCs w:val="24"/>
          <w:highlight w:val="none"/>
        </w:rPr>
      </w:pPr>
      <w:r>
        <w:rPr>
          <w:rFonts w:hint="eastAsia" w:ascii="Times New Roman" w:hAnsi="Times New Roman" w:eastAsia="Times New Roman" w:cs="Times New Roman"/>
          <w:color w:val="auto"/>
          <w:spacing w:val="-8"/>
          <w:sz w:val="24"/>
          <w:szCs w:val="24"/>
          <w:highlight w:val="none"/>
        </w:rPr>
        <w:t>本招标项目采用电子招标投标方式，</w:t>
      </w:r>
      <w:r>
        <w:rPr>
          <w:rFonts w:hint="eastAsia" w:ascii="Times New Roman" w:hAnsi="Times New Roman" w:eastAsia="Times New Roman" w:cs="Times New Roman"/>
          <w:color w:val="auto"/>
          <w:spacing w:val="-8"/>
          <w:sz w:val="24"/>
          <w:szCs w:val="24"/>
          <w:highlight w:val="none"/>
          <w:lang w:eastAsia="zh-CN"/>
        </w:rPr>
        <w:t>按照</w:t>
      </w:r>
      <w:r>
        <w:rPr>
          <w:rFonts w:hint="eastAsia" w:ascii="Times New Roman" w:hAnsi="Times New Roman" w:eastAsia="宋体" w:cs="Times New Roman"/>
          <w:color w:val="auto"/>
          <w:spacing w:val="-8"/>
          <w:sz w:val="24"/>
          <w:szCs w:val="24"/>
          <w:highlight w:val="none"/>
          <w:lang w:eastAsia="zh-CN"/>
        </w:rPr>
        <w:t>广州交易集团有限公司（广州公共资源交易中心）</w:t>
      </w:r>
      <w:r>
        <w:rPr>
          <w:rFonts w:hint="eastAsia" w:ascii="Times New Roman" w:hAnsi="Times New Roman" w:eastAsia="Times New Roman" w:cs="Times New Roman"/>
          <w:color w:val="auto"/>
          <w:spacing w:val="-8"/>
          <w:sz w:val="24"/>
          <w:szCs w:val="24"/>
          <w:highlight w:val="none"/>
          <w:lang w:eastAsia="zh-CN"/>
        </w:rPr>
        <w:t>网站关于全流程电子化项目的相关指南进行操作</w:t>
      </w:r>
      <w:r>
        <w:rPr>
          <w:rFonts w:hint="default" w:cs="宋体"/>
          <w:color w:val="auto"/>
          <w:sz w:val="24"/>
          <w:szCs w:val="24"/>
          <w:highlight w:val="none"/>
        </w:rPr>
        <w:t>。</w:t>
      </w:r>
    </w:p>
    <w:p w14:paraId="2F40845A">
      <w:pPr>
        <w:pStyle w:val="4"/>
        <w:outlineLvl w:val="1"/>
        <w:rPr>
          <w:rFonts w:hint="eastAsia" w:ascii="Microsoft JhengHei" w:hAnsi="Microsoft JhengHei" w:eastAsia="Microsoft JhengHei"/>
          <w:b w:val="0"/>
          <w:color w:val="auto"/>
          <w:sz w:val="19"/>
          <w:szCs w:val="24"/>
          <w:highlight w:val="none"/>
        </w:rPr>
      </w:pPr>
      <w:bookmarkStart w:id="154" w:name="bookmark75"/>
      <w:bookmarkEnd w:id="154"/>
      <w:bookmarkStart w:id="155" w:name="_Toc12519"/>
      <w:r>
        <w:rPr>
          <w:rFonts w:hint="default" w:cs="宋体"/>
          <w:color w:val="auto"/>
          <w:sz w:val="24"/>
          <w:szCs w:val="24"/>
          <w:highlight w:val="none"/>
        </w:rPr>
        <w:t>10.需要补充的其他内容</w:t>
      </w:r>
      <w:bookmarkEnd w:id="155"/>
    </w:p>
    <w:p w14:paraId="605649C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需要补充的其他内容：见投标人须知前附表。</w:t>
      </w:r>
    </w:p>
    <w:p w14:paraId="6ADF68A7">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sectPr>
          <w:pgSz w:w="11905" w:h="16838"/>
          <w:pgMar w:top="1417" w:right="1417" w:bottom="1417" w:left="1417" w:header="992" w:footer="992" w:gutter="0"/>
          <w:lnNumType w:countBy="0" w:distance="360"/>
          <w:cols w:space="720" w:num="1"/>
        </w:sectPr>
      </w:pPr>
    </w:p>
    <w:p w14:paraId="784CBCE6">
      <w:pPr>
        <w:pStyle w:val="5"/>
        <w:outlineLvl w:val="0"/>
        <w:rPr>
          <w:rFonts w:hint="default"/>
          <w:color w:val="auto"/>
          <w:sz w:val="28"/>
          <w:szCs w:val="24"/>
          <w:highlight w:val="none"/>
        </w:rPr>
      </w:pPr>
      <w:bookmarkStart w:id="156" w:name="bookmark76"/>
      <w:bookmarkEnd w:id="156"/>
      <w:bookmarkStart w:id="157" w:name="bookmark77"/>
      <w:bookmarkEnd w:id="157"/>
      <w:bookmarkStart w:id="158" w:name="_Toc5057"/>
      <w:bookmarkStart w:id="159" w:name="_Toc24188"/>
      <w:r>
        <w:rPr>
          <w:rFonts w:hint="default"/>
          <w:color w:val="auto"/>
          <w:sz w:val="28"/>
          <w:szCs w:val="24"/>
          <w:highlight w:val="none"/>
        </w:rPr>
        <w:t>附件</w:t>
      </w:r>
      <w:r>
        <w:rPr>
          <w:rFonts w:hint="default"/>
          <w:color w:val="auto"/>
          <w:sz w:val="28"/>
          <w:szCs w:val="24"/>
          <w:highlight w:val="none"/>
          <w:lang w:eastAsia="zh-CN"/>
        </w:rPr>
        <w:t>一</w:t>
      </w:r>
      <w:r>
        <w:rPr>
          <w:rFonts w:hint="default"/>
          <w:color w:val="auto"/>
          <w:sz w:val="28"/>
          <w:szCs w:val="24"/>
          <w:highlight w:val="none"/>
        </w:rPr>
        <w:t>：问题澄清通知</w:t>
      </w:r>
      <w:bookmarkEnd w:id="158"/>
      <w:bookmarkEnd w:id="159"/>
    </w:p>
    <w:p w14:paraId="4D938FE3">
      <w:pPr>
        <w:pStyle w:val="10"/>
        <w:kinsoku w:val="0"/>
        <w:overflowPunct w:val="0"/>
        <w:ind w:left="0"/>
        <w:rPr>
          <w:rFonts w:hint="default"/>
          <w:color w:val="auto"/>
          <w:sz w:val="20"/>
          <w:szCs w:val="24"/>
          <w:highlight w:val="none"/>
        </w:rPr>
      </w:pPr>
    </w:p>
    <w:p w14:paraId="6C5A3319">
      <w:pPr>
        <w:pStyle w:val="10"/>
        <w:kinsoku w:val="0"/>
        <w:overflowPunct w:val="0"/>
        <w:ind w:left="0"/>
        <w:rPr>
          <w:rFonts w:hint="default"/>
          <w:color w:val="auto"/>
          <w:sz w:val="20"/>
          <w:szCs w:val="24"/>
          <w:highlight w:val="none"/>
        </w:rPr>
      </w:pPr>
    </w:p>
    <w:p w14:paraId="765B7851">
      <w:pPr>
        <w:pStyle w:val="10"/>
        <w:kinsoku w:val="0"/>
        <w:overflowPunct w:val="0"/>
        <w:ind w:left="0"/>
        <w:rPr>
          <w:rFonts w:hint="default"/>
          <w:color w:val="auto"/>
          <w:sz w:val="20"/>
          <w:szCs w:val="24"/>
          <w:highlight w:val="none"/>
        </w:rPr>
      </w:pPr>
    </w:p>
    <w:p w14:paraId="5F8A4D1A">
      <w:pPr>
        <w:pStyle w:val="10"/>
        <w:kinsoku w:val="0"/>
        <w:overflowPunct w:val="0"/>
        <w:spacing w:before="4"/>
        <w:ind w:left="0"/>
        <w:rPr>
          <w:rFonts w:hint="default"/>
          <w:color w:val="auto"/>
          <w:sz w:val="17"/>
          <w:szCs w:val="24"/>
          <w:highlight w:val="none"/>
        </w:rPr>
      </w:pPr>
    </w:p>
    <w:p w14:paraId="1BB82AA2">
      <w:pPr>
        <w:pStyle w:val="10"/>
        <w:kinsoku w:val="0"/>
        <w:overflowPunct w:val="0"/>
        <w:spacing w:before="14"/>
        <w:ind w:left="0" w:right="13"/>
        <w:jc w:val="center"/>
        <w:rPr>
          <w:rFonts w:hint="default"/>
          <w:color w:val="auto"/>
          <w:sz w:val="28"/>
          <w:szCs w:val="24"/>
          <w:highlight w:val="none"/>
        </w:rPr>
      </w:pPr>
      <w:r>
        <w:rPr>
          <w:rFonts w:hint="default"/>
          <w:color w:val="auto"/>
          <w:sz w:val="28"/>
          <w:szCs w:val="24"/>
          <w:highlight w:val="none"/>
        </w:rPr>
        <w:t>问题澄清通知</w:t>
      </w:r>
    </w:p>
    <w:p w14:paraId="156BD8DF">
      <w:pPr>
        <w:pStyle w:val="10"/>
        <w:tabs>
          <w:tab w:val="left" w:pos="2937"/>
        </w:tabs>
        <w:kinsoku w:val="0"/>
        <w:overflowPunct w:val="0"/>
        <w:spacing w:before="157"/>
        <w:ind w:left="0" w:right="20"/>
        <w:jc w:val="center"/>
        <w:rPr>
          <w:rFonts w:hint="default"/>
          <w:color w:val="auto"/>
          <w:sz w:val="21"/>
          <w:szCs w:val="24"/>
          <w:highlight w:val="none"/>
        </w:rPr>
      </w:pPr>
      <w:r>
        <w:rPr>
          <w:rFonts w:hint="default"/>
          <w:color w:val="auto"/>
          <w:spacing w:val="-1"/>
          <w:sz w:val="21"/>
          <w:szCs w:val="24"/>
          <w:highlight w:val="none"/>
        </w:rPr>
        <w:t>（编号：</w:t>
      </w:r>
      <w:r>
        <w:rPr>
          <w:rFonts w:hint="eastAsia" w:ascii="Times New Roman" w:hAnsi="Times New Roman" w:eastAsia="Times New Roman"/>
          <w:color w:val="auto"/>
          <w:spacing w:val="-1"/>
          <w:sz w:val="21"/>
          <w:szCs w:val="24"/>
          <w:highlight w:val="none"/>
          <w:u w:val="single"/>
        </w:rPr>
        <w:tab/>
      </w:r>
      <w:r>
        <w:rPr>
          <w:rFonts w:hint="default"/>
          <w:color w:val="auto"/>
          <w:sz w:val="21"/>
          <w:szCs w:val="24"/>
          <w:highlight w:val="none"/>
        </w:rPr>
        <w:t>）</w:t>
      </w:r>
    </w:p>
    <w:p w14:paraId="5240E9A3">
      <w:pPr>
        <w:pStyle w:val="10"/>
        <w:kinsoku w:val="0"/>
        <w:overflowPunct w:val="0"/>
        <w:ind w:left="0"/>
        <w:rPr>
          <w:rFonts w:hint="default"/>
          <w:color w:val="auto"/>
          <w:sz w:val="20"/>
          <w:szCs w:val="24"/>
          <w:highlight w:val="none"/>
        </w:rPr>
      </w:pPr>
    </w:p>
    <w:p w14:paraId="37E4C442">
      <w:pPr>
        <w:pStyle w:val="10"/>
        <w:kinsoku w:val="0"/>
        <w:overflowPunct w:val="0"/>
        <w:spacing w:before="5"/>
        <w:ind w:left="0"/>
        <w:rPr>
          <w:rFonts w:hint="default"/>
          <w:color w:val="auto"/>
          <w:sz w:val="23"/>
          <w:szCs w:val="24"/>
          <w:highlight w:val="none"/>
        </w:rPr>
      </w:pPr>
    </w:p>
    <w:p w14:paraId="2916B81E">
      <w:pPr>
        <w:pStyle w:val="10"/>
        <w:tabs>
          <w:tab w:val="left" w:pos="2305"/>
        </w:tabs>
        <w:kinsoku w:val="0"/>
        <w:overflowPunct w:val="0"/>
        <w:spacing w:before="36"/>
        <w:ind w:left="100" w:right="113"/>
        <w:rPr>
          <w:rFonts w:hint="default"/>
          <w:color w:val="auto"/>
          <w:spacing w:val="-15"/>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15"/>
          <w:sz w:val="21"/>
          <w:szCs w:val="24"/>
          <w:highlight w:val="none"/>
        </w:rPr>
        <w:t>（投标人名称）：</w:t>
      </w:r>
    </w:p>
    <w:p w14:paraId="67071539">
      <w:pPr>
        <w:pStyle w:val="10"/>
        <w:kinsoku w:val="0"/>
        <w:overflowPunct w:val="0"/>
        <w:ind w:left="0"/>
        <w:rPr>
          <w:rFonts w:hint="default"/>
          <w:color w:val="auto"/>
          <w:sz w:val="20"/>
          <w:szCs w:val="24"/>
          <w:highlight w:val="none"/>
        </w:rPr>
      </w:pPr>
    </w:p>
    <w:p w14:paraId="1FE49FE1">
      <w:pPr>
        <w:pStyle w:val="10"/>
        <w:kinsoku w:val="0"/>
        <w:overflowPunct w:val="0"/>
        <w:spacing w:before="8"/>
        <w:ind w:left="0"/>
        <w:rPr>
          <w:rFonts w:hint="default"/>
          <w:color w:val="auto"/>
          <w:sz w:val="23"/>
          <w:szCs w:val="24"/>
          <w:highlight w:val="none"/>
        </w:rPr>
      </w:pPr>
    </w:p>
    <w:p w14:paraId="6E3E3BAE">
      <w:pPr>
        <w:pStyle w:val="10"/>
        <w:kinsoku w:val="0"/>
        <w:overflowPunct w:val="0"/>
        <w:spacing w:before="36" w:line="384" w:lineRule="auto"/>
        <w:ind w:left="100" w:right="113" w:firstLine="422"/>
        <w:rPr>
          <w:rFonts w:hint="default"/>
          <w:color w:val="auto"/>
          <w:sz w:val="21"/>
          <w:szCs w:val="24"/>
          <w:highlight w:val="none"/>
        </w:rPr>
      </w:pPr>
      <w:r>
        <w:rPr>
          <w:rFonts w:hint="default"/>
          <w:color w:val="auto"/>
          <w:spacing w:val="-1"/>
          <w:sz w:val="21"/>
          <w:szCs w:val="24"/>
          <w:highlight w:val="none"/>
        </w:rPr>
        <w:t>评标委员会对你方的投标文件进行了仔细的审查，现需你方对下列问题以书面形式予以澄</w:t>
      </w:r>
      <w:r>
        <w:rPr>
          <w:rFonts w:hint="default"/>
          <w:color w:val="auto"/>
          <w:sz w:val="21"/>
          <w:szCs w:val="24"/>
          <w:highlight w:val="none"/>
        </w:rPr>
        <w:t xml:space="preserve"> 清、说明或补正：</w:t>
      </w:r>
    </w:p>
    <w:p w14:paraId="2AD294F7">
      <w:pPr>
        <w:pStyle w:val="10"/>
        <w:kinsoku w:val="0"/>
        <w:overflowPunct w:val="0"/>
        <w:ind w:left="0"/>
        <w:rPr>
          <w:rFonts w:hint="default"/>
          <w:color w:val="auto"/>
          <w:sz w:val="20"/>
          <w:szCs w:val="24"/>
          <w:highlight w:val="none"/>
        </w:rPr>
      </w:pPr>
    </w:p>
    <w:p w14:paraId="677D9C9C">
      <w:pPr>
        <w:pStyle w:val="10"/>
        <w:kinsoku w:val="0"/>
        <w:overflowPunct w:val="0"/>
        <w:spacing w:before="6"/>
        <w:ind w:left="0"/>
        <w:rPr>
          <w:rFonts w:hint="default"/>
          <w:color w:val="auto"/>
          <w:sz w:val="20"/>
          <w:szCs w:val="24"/>
          <w:highlight w:val="none"/>
        </w:rPr>
      </w:pPr>
    </w:p>
    <w:p w14:paraId="4A42533F">
      <w:pPr>
        <w:pStyle w:val="10"/>
        <w:kinsoku w:val="0"/>
        <w:overflowPunct w:val="0"/>
        <w:ind w:left="522" w:right="113"/>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1.</w:t>
      </w:r>
    </w:p>
    <w:p w14:paraId="4B569B64">
      <w:pPr>
        <w:pStyle w:val="10"/>
        <w:kinsoku w:val="0"/>
        <w:overflowPunct w:val="0"/>
        <w:spacing w:before="2"/>
        <w:ind w:left="0"/>
        <w:rPr>
          <w:rFonts w:hint="eastAsia" w:ascii="Times New Roman" w:hAnsi="Times New Roman" w:eastAsia="Times New Roman"/>
          <w:color w:val="auto"/>
          <w:sz w:val="17"/>
          <w:szCs w:val="24"/>
          <w:highlight w:val="none"/>
        </w:rPr>
      </w:pPr>
    </w:p>
    <w:p w14:paraId="06B03EB4">
      <w:pPr>
        <w:pStyle w:val="10"/>
        <w:kinsoku w:val="0"/>
        <w:overflowPunct w:val="0"/>
        <w:ind w:left="522" w:right="113"/>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2.</w:t>
      </w:r>
    </w:p>
    <w:p w14:paraId="6640CF16">
      <w:pPr>
        <w:pStyle w:val="10"/>
        <w:kinsoku w:val="0"/>
        <w:overflowPunct w:val="0"/>
        <w:spacing w:before="5"/>
        <w:ind w:left="0"/>
        <w:rPr>
          <w:rFonts w:hint="eastAsia" w:ascii="Times New Roman" w:hAnsi="Times New Roman" w:eastAsia="Times New Roman"/>
          <w:color w:val="auto"/>
          <w:sz w:val="17"/>
          <w:szCs w:val="24"/>
          <w:highlight w:val="none"/>
        </w:rPr>
      </w:pPr>
    </w:p>
    <w:p w14:paraId="6AAA4D0B">
      <w:pPr>
        <w:pStyle w:val="10"/>
        <w:kinsoku w:val="0"/>
        <w:overflowPunct w:val="0"/>
        <w:ind w:left="628" w:right="113"/>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w:t>
      </w:r>
    </w:p>
    <w:p w14:paraId="48E3170A">
      <w:pPr>
        <w:pStyle w:val="10"/>
        <w:kinsoku w:val="0"/>
        <w:overflowPunct w:val="0"/>
        <w:ind w:left="0"/>
        <w:rPr>
          <w:rFonts w:hint="eastAsia" w:ascii="Times New Roman" w:hAnsi="Times New Roman" w:eastAsia="Times New Roman"/>
          <w:color w:val="auto"/>
          <w:sz w:val="20"/>
          <w:szCs w:val="24"/>
          <w:highlight w:val="none"/>
        </w:rPr>
      </w:pPr>
    </w:p>
    <w:p w14:paraId="0B7C20BF">
      <w:pPr>
        <w:pStyle w:val="10"/>
        <w:kinsoku w:val="0"/>
        <w:overflowPunct w:val="0"/>
        <w:ind w:left="0"/>
        <w:rPr>
          <w:rFonts w:hint="eastAsia" w:ascii="Times New Roman" w:hAnsi="Times New Roman" w:eastAsia="Times New Roman"/>
          <w:color w:val="auto"/>
          <w:sz w:val="20"/>
          <w:szCs w:val="24"/>
          <w:highlight w:val="none"/>
        </w:rPr>
      </w:pPr>
    </w:p>
    <w:p w14:paraId="2EA6CCBE">
      <w:pPr>
        <w:pStyle w:val="10"/>
        <w:tabs>
          <w:tab w:val="left" w:pos="4603"/>
          <w:tab w:val="left" w:pos="5549"/>
          <w:tab w:val="left" w:pos="6494"/>
          <w:tab w:val="left" w:pos="7438"/>
        </w:tabs>
        <w:kinsoku w:val="0"/>
        <w:overflowPunct w:val="0"/>
        <w:spacing w:before="127"/>
        <w:ind w:left="505" w:right="113"/>
        <w:rPr>
          <w:rFonts w:hint="default"/>
          <w:color w:val="auto"/>
          <w:spacing w:val="-2"/>
          <w:sz w:val="21"/>
          <w:szCs w:val="24"/>
          <w:highlight w:val="none"/>
        </w:rPr>
      </w:pPr>
      <w:r>
        <w:rPr>
          <w:rFonts w:hint="default"/>
          <w:color w:val="auto"/>
          <w:spacing w:val="-2"/>
          <w:sz w:val="21"/>
          <w:szCs w:val="24"/>
          <w:highlight w:val="none"/>
        </w:rPr>
        <w:t>请将上述问题的澄清、说明或补正于</w:t>
      </w:r>
      <w:r>
        <w:rPr>
          <w:rFonts w:hint="eastAsia" w:ascii="Times New Roman" w:hAnsi="Times New Roman" w:eastAsia="Times New Roman"/>
          <w:color w:val="auto"/>
          <w:spacing w:val="-2"/>
          <w:sz w:val="21"/>
          <w:szCs w:val="24"/>
          <w:highlight w:val="none"/>
          <w:u w:val="single"/>
        </w:rPr>
        <w:tab/>
      </w:r>
      <w:r>
        <w:rPr>
          <w:rFonts w:hint="default"/>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日</w:t>
      </w:r>
      <w:r>
        <w:rPr>
          <w:rFonts w:hint="eastAsia" w:ascii="Times New Roman" w:hAnsi="Times New Roman" w:eastAsia="Times New Roman"/>
          <w:color w:val="auto"/>
          <w:spacing w:val="-3"/>
          <w:sz w:val="21"/>
          <w:szCs w:val="24"/>
          <w:highlight w:val="none"/>
          <w:u w:val="single"/>
        </w:rPr>
        <w:tab/>
      </w:r>
      <w:r>
        <w:rPr>
          <w:rFonts w:hint="default"/>
          <w:color w:val="auto"/>
          <w:spacing w:val="-2"/>
          <w:sz w:val="21"/>
          <w:szCs w:val="24"/>
          <w:highlight w:val="none"/>
        </w:rPr>
        <w:t>时前递交至</w:t>
      </w:r>
    </w:p>
    <w:p w14:paraId="6A6CE825">
      <w:pPr>
        <w:pStyle w:val="10"/>
        <w:kinsoku w:val="0"/>
        <w:overflowPunct w:val="0"/>
        <w:spacing w:before="13"/>
        <w:ind w:left="0"/>
        <w:rPr>
          <w:rFonts w:hint="default"/>
          <w:color w:val="auto"/>
          <w:sz w:val="9"/>
          <w:szCs w:val="24"/>
          <w:highlight w:val="none"/>
        </w:rPr>
      </w:pPr>
    </w:p>
    <w:p w14:paraId="39D4D9A9">
      <w:pPr>
        <w:pStyle w:val="10"/>
        <w:tabs>
          <w:tab w:val="left" w:pos="3040"/>
          <w:tab w:val="left" w:pos="7296"/>
        </w:tabs>
        <w:kinsoku w:val="0"/>
        <w:overflowPunct w:val="0"/>
        <w:spacing w:before="36"/>
        <w:ind w:left="100"/>
        <w:rPr>
          <w:rFonts w:hint="default"/>
          <w:color w:val="auto"/>
          <w:spacing w:val="-5"/>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5"/>
          <w:sz w:val="21"/>
          <w:szCs w:val="24"/>
          <w:highlight w:val="none"/>
        </w:rPr>
        <w:t>（详细地址）或传真至</w:t>
      </w:r>
      <w:r>
        <w:rPr>
          <w:rFonts w:hint="eastAsia" w:ascii="Times New Roman" w:hAnsi="Times New Roman" w:eastAsia="Times New Roman"/>
          <w:color w:val="auto"/>
          <w:spacing w:val="-5"/>
          <w:sz w:val="21"/>
          <w:szCs w:val="24"/>
          <w:highlight w:val="none"/>
          <w:u w:val="single"/>
        </w:rPr>
        <w:tab/>
      </w:r>
      <w:r>
        <w:rPr>
          <w:rFonts w:hint="default"/>
          <w:color w:val="auto"/>
          <w:spacing w:val="-5"/>
          <w:sz w:val="21"/>
          <w:szCs w:val="24"/>
          <w:highlight w:val="none"/>
        </w:rPr>
        <w:t>（传真号码）或</w:t>
      </w:r>
    </w:p>
    <w:p w14:paraId="2BD511FC">
      <w:pPr>
        <w:pStyle w:val="10"/>
        <w:kinsoku w:val="0"/>
        <w:overflowPunct w:val="0"/>
        <w:spacing w:before="10"/>
        <w:ind w:left="0"/>
        <w:rPr>
          <w:rFonts w:hint="default"/>
          <w:color w:val="auto"/>
          <w:sz w:val="9"/>
          <w:szCs w:val="24"/>
          <w:highlight w:val="none"/>
        </w:rPr>
      </w:pPr>
    </w:p>
    <w:p w14:paraId="0AE040DD">
      <w:pPr>
        <w:pStyle w:val="10"/>
        <w:tabs>
          <w:tab w:val="left" w:pos="7138"/>
          <w:tab w:val="left" w:pos="8084"/>
        </w:tabs>
        <w:kinsoku w:val="0"/>
        <w:overflowPunct w:val="0"/>
        <w:spacing w:before="36"/>
        <w:ind w:left="100" w:right="113"/>
        <w:rPr>
          <w:rFonts w:hint="default"/>
          <w:color w:val="auto"/>
          <w:sz w:val="21"/>
          <w:szCs w:val="24"/>
          <w:highlight w:val="none"/>
        </w:rPr>
      </w:pPr>
      <w:r>
        <w:rPr>
          <w:rFonts w:hint="default"/>
          <w:color w:val="auto"/>
          <w:spacing w:val="-2"/>
          <w:sz w:val="21"/>
          <w:szCs w:val="24"/>
          <w:highlight w:val="none"/>
        </w:rPr>
        <w:t>通过下载招标文件的电子招标交易平台上传。采用传真方式的，应在</w:t>
      </w:r>
      <w:r>
        <w:rPr>
          <w:rFonts w:hint="eastAsia" w:ascii="Times New Roman" w:hAnsi="Times New Roman" w:eastAsia="Times New Roman"/>
          <w:color w:val="auto"/>
          <w:spacing w:val="-2"/>
          <w:sz w:val="21"/>
          <w:szCs w:val="24"/>
          <w:highlight w:val="none"/>
          <w:u w:val="single"/>
        </w:rPr>
        <w:tab/>
      </w:r>
      <w:r>
        <w:rPr>
          <w:rFonts w:hint="default"/>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月</w:t>
      </w:r>
    </w:p>
    <w:p w14:paraId="6CA2DF0A">
      <w:pPr>
        <w:pStyle w:val="10"/>
        <w:kinsoku w:val="0"/>
        <w:overflowPunct w:val="0"/>
        <w:spacing w:before="10"/>
        <w:ind w:left="0"/>
        <w:rPr>
          <w:rFonts w:hint="default"/>
          <w:color w:val="auto"/>
          <w:sz w:val="9"/>
          <w:szCs w:val="24"/>
          <w:highlight w:val="none"/>
        </w:rPr>
      </w:pPr>
    </w:p>
    <w:p w14:paraId="33E6E812">
      <w:pPr>
        <w:pStyle w:val="10"/>
        <w:tabs>
          <w:tab w:val="left" w:pos="837"/>
          <w:tab w:val="left" w:pos="1782"/>
          <w:tab w:val="left" w:pos="5669"/>
        </w:tabs>
        <w:kinsoku w:val="0"/>
        <w:overflowPunct w:val="0"/>
        <w:spacing w:before="36"/>
        <w:ind w:left="100" w:right="113"/>
        <w:rPr>
          <w:rFonts w:hint="default"/>
          <w:color w:val="auto"/>
          <w:spacing w:val="-17"/>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日</w:t>
      </w:r>
      <w:r>
        <w:rPr>
          <w:rFonts w:hint="eastAsia" w:ascii="Times New Roman" w:hAnsi="Times New Roman" w:eastAsia="Times New Roman"/>
          <w:color w:val="auto"/>
          <w:sz w:val="21"/>
          <w:szCs w:val="24"/>
          <w:highlight w:val="none"/>
          <w:u w:val="single"/>
        </w:rPr>
        <w:tab/>
      </w:r>
      <w:r>
        <w:rPr>
          <w:rFonts w:hint="default"/>
          <w:color w:val="auto"/>
          <w:spacing w:val="-2"/>
          <w:sz w:val="21"/>
          <w:szCs w:val="24"/>
          <w:highlight w:val="none"/>
        </w:rPr>
        <w:t>时前将原件递交至</w:t>
      </w:r>
      <w:r>
        <w:rPr>
          <w:rFonts w:hint="eastAsia" w:ascii="Times New Roman" w:hAnsi="Times New Roman" w:eastAsia="Times New Roman"/>
          <w:color w:val="auto"/>
          <w:spacing w:val="-2"/>
          <w:sz w:val="21"/>
          <w:szCs w:val="24"/>
          <w:highlight w:val="none"/>
          <w:u w:val="single"/>
        </w:rPr>
        <w:tab/>
      </w:r>
      <w:r>
        <w:rPr>
          <w:rFonts w:hint="default"/>
          <w:color w:val="auto"/>
          <w:spacing w:val="-17"/>
          <w:sz w:val="21"/>
          <w:szCs w:val="24"/>
          <w:highlight w:val="none"/>
        </w:rPr>
        <w:t>（详细地址）。</w:t>
      </w:r>
    </w:p>
    <w:p w14:paraId="26844B62">
      <w:pPr>
        <w:pStyle w:val="10"/>
        <w:kinsoku w:val="0"/>
        <w:overflowPunct w:val="0"/>
        <w:ind w:left="0"/>
        <w:rPr>
          <w:rFonts w:hint="default"/>
          <w:color w:val="auto"/>
          <w:sz w:val="20"/>
          <w:szCs w:val="24"/>
          <w:highlight w:val="none"/>
        </w:rPr>
      </w:pPr>
    </w:p>
    <w:p w14:paraId="271BA7EE">
      <w:pPr>
        <w:pStyle w:val="10"/>
        <w:kinsoku w:val="0"/>
        <w:overflowPunct w:val="0"/>
        <w:ind w:left="0"/>
        <w:rPr>
          <w:rFonts w:hint="default"/>
          <w:color w:val="auto"/>
          <w:sz w:val="20"/>
          <w:szCs w:val="24"/>
          <w:highlight w:val="none"/>
        </w:rPr>
      </w:pPr>
    </w:p>
    <w:p w14:paraId="68AB3AD9">
      <w:pPr>
        <w:pStyle w:val="10"/>
        <w:kinsoku w:val="0"/>
        <w:overflowPunct w:val="0"/>
        <w:ind w:left="0"/>
        <w:rPr>
          <w:rFonts w:hint="default"/>
          <w:color w:val="auto"/>
          <w:sz w:val="20"/>
          <w:szCs w:val="24"/>
          <w:highlight w:val="none"/>
        </w:rPr>
      </w:pPr>
    </w:p>
    <w:p w14:paraId="7BD48231">
      <w:pPr>
        <w:pStyle w:val="10"/>
        <w:kinsoku w:val="0"/>
        <w:overflowPunct w:val="0"/>
        <w:spacing w:before="2"/>
        <w:ind w:left="0"/>
        <w:rPr>
          <w:rFonts w:hint="default"/>
          <w:color w:val="auto"/>
          <w:sz w:val="17"/>
          <w:szCs w:val="24"/>
          <w:highlight w:val="none"/>
        </w:rPr>
      </w:pPr>
    </w:p>
    <w:p w14:paraId="0DEE5C00">
      <w:pPr>
        <w:pStyle w:val="10"/>
        <w:tabs>
          <w:tab w:val="left" w:pos="7032"/>
        </w:tabs>
        <w:kinsoku w:val="0"/>
        <w:overflowPunct w:val="0"/>
        <w:spacing w:before="36"/>
        <w:ind w:left="2200" w:right="113"/>
        <w:rPr>
          <w:rFonts w:hint="default"/>
          <w:color w:val="auto"/>
          <w:spacing w:val="-1"/>
          <w:sz w:val="21"/>
          <w:szCs w:val="24"/>
          <w:highlight w:val="none"/>
        </w:rPr>
      </w:pPr>
      <w:r>
        <w:rPr>
          <w:rFonts w:hint="default"/>
          <w:color w:val="auto"/>
          <w:spacing w:val="-2"/>
          <w:sz w:val="21"/>
          <w:szCs w:val="24"/>
          <w:highlight w:val="none"/>
        </w:rPr>
        <w:t>评标委员会</w:t>
      </w:r>
      <w:r>
        <w:rPr>
          <w:rFonts w:hint="eastAsia"/>
          <w:color w:val="auto"/>
          <w:spacing w:val="-2"/>
          <w:sz w:val="21"/>
          <w:szCs w:val="24"/>
          <w:highlight w:val="none"/>
          <w:lang w:eastAsia="zh-CN"/>
        </w:rPr>
        <w:t>签字</w:t>
      </w:r>
      <w:r>
        <w:rPr>
          <w:rFonts w:hint="default"/>
          <w:color w:val="auto"/>
          <w:spacing w:val="-2"/>
          <w:sz w:val="21"/>
          <w:szCs w:val="24"/>
          <w:highlight w:val="none"/>
        </w:rPr>
        <w:t>：</w:t>
      </w:r>
      <w:r>
        <w:rPr>
          <w:rFonts w:hint="eastAsia" w:ascii="Times New Roman" w:hAnsi="Times New Roman" w:eastAsia="Times New Roman"/>
          <w:color w:val="auto"/>
          <w:spacing w:val="-2"/>
          <w:sz w:val="21"/>
          <w:szCs w:val="24"/>
          <w:highlight w:val="none"/>
          <w:u w:val="single"/>
        </w:rPr>
        <w:tab/>
      </w:r>
    </w:p>
    <w:p w14:paraId="766FB2C0">
      <w:pPr>
        <w:pStyle w:val="10"/>
        <w:kinsoku w:val="0"/>
        <w:overflowPunct w:val="0"/>
        <w:ind w:left="0"/>
        <w:rPr>
          <w:rFonts w:hint="default"/>
          <w:color w:val="auto"/>
          <w:sz w:val="20"/>
          <w:szCs w:val="24"/>
          <w:highlight w:val="none"/>
        </w:rPr>
      </w:pPr>
    </w:p>
    <w:p w14:paraId="27F2CC40">
      <w:pPr>
        <w:pStyle w:val="10"/>
        <w:kinsoku w:val="0"/>
        <w:overflowPunct w:val="0"/>
        <w:spacing w:before="7"/>
        <w:ind w:left="0"/>
        <w:rPr>
          <w:rFonts w:hint="default"/>
          <w:color w:val="auto"/>
          <w:sz w:val="23"/>
          <w:szCs w:val="24"/>
          <w:highlight w:val="none"/>
        </w:rPr>
      </w:pPr>
    </w:p>
    <w:p w14:paraId="6F821800">
      <w:pPr>
        <w:pStyle w:val="10"/>
        <w:tabs>
          <w:tab w:val="left" w:pos="5803"/>
          <w:tab w:val="left" w:pos="6746"/>
          <w:tab w:val="left" w:pos="7692"/>
        </w:tabs>
        <w:kinsoku w:val="0"/>
        <w:overflowPunct w:val="0"/>
        <w:spacing w:before="36"/>
        <w:ind w:left="4961" w:right="113"/>
        <w:rPr>
          <w:rFonts w:hint="default"/>
          <w:color w:val="auto"/>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年</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日</w:t>
      </w:r>
    </w:p>
    <w:p w14:paraId="1610C72B">
      <w:pPr>
        <w:pStyle w:val="10"/>
        <w:tabs>
          <w:tab w:val="left" w:pos="5803"/>
          <w:tab w:val="left" w:pos="6746"/>
          <w:tab w:val="left" w:pos="7692"/>
        </w:tabs>
        <w:kinsoku w:val="0"/>
        <w:overflowPunct w:val="0"/>
        <w:spacing w:before="36"/>
        <w:ind w:left="4961" w:right="113"/>
        <w:rPr>
          <w:rFonts w:hint="default"/>
          <w:color w:val="auto"/>
          <w:sz w:val="21"/>
          <w:szCs w:val="24"/>
          <w:highlight w:val="none"/>
        </w:rPr>
        <w:sectPr>
          <w:pgSz w:w="11905" w:h="16838"/>
          <w:pgMar w:top="1417" w:right="1417" w:bottom="1417" w:left="1417" w:header="992" w:footer="992" w:gutter="0"/>
          <w:lnNumType w:countBy="0" w:distance="360"/>
          <w:cols w:space="720" w:num="1"/>
        </w:sectPr>
      </w:pPr>
    </w:p>
    <w:p w14:paraId="34425EA0">
      <w:pPr>
        <w:pStyle w:val="5"/>
        <w:rPr>
          <w:rFonts w:hint="default"/>
          <w:color w:val="auto"/>
          <w:sz w:val="28"/>
          <w:szCs w:val="24"/>
          <w:highlight w:val="none"/>
        </w:rPr>
      </w:pPr>
      <w:bookmarkStart w:id="160" w:name="bookmark78"/>
      <w:bookmarkEnd w:id="160"/>
      <w:r>
        <w:rPr>
          <w:rFonts w:hint="default"/>
          <w:color w:val="auto"/>
          <w:sz w:val="28"/>
          <w:szCs w:val="24"/>
          <w:highlight w:val="none"/>
        </w:rPr>
        <w:t>附件</w:t>
      </w:r>
      <w:r>
        <w:rPr>
          <w:rFonts w:hint="default"/>
          <w:color w:val="auto"/>
          <w:sz w:val="28"/>
          <w:szCs w:val="24"/>
          <w:highlight w:val="none"/>
          <w:lang w:eastAsia="zh-CN"/>
        </w:rPr>
        <w:t>二</w:t>
      </w:r>
      <w:r>
        <w:rPr>
          <w:rFonts w:hint="default"/>
          <w:color w:val="auto"/>
          <w:sz w:val="28"/>
          <w:szCs w:val="24"/>
          <w:highlight w:val="none"/>
        </w:rPr>
        <w:t>：问题的澄清</w:t>
      </w:r>
    </w:p>
    <w:p w14:paraId="5A43A954">
      <w:pPr>
        <w:pStyle w:val="10"/>
        <w:kinsoku w:val="0"/>
        <w:overflowPunct w:val="0"/>
        <w:ind w:left="0"/>
        <w:rPr>
          <w:rFonts w:hint="default"/>
          <w:color w:val="auto"/>
          <w:sz w:val="20"/>
          <w:szCs w:val="24"/>
          <w:highlight w:val="none"/>
        </w:rPr>
      </w:pPr>
    </w:p>
    <w:p w14:paraId="3C50E8ED">
      <w:pPr>
        <w:pStyle w:val="10"/>
        <w:kinsoku w:val="0"/>
        <w:overflowPunct w:val="0"/>
        <w:ind w:left="0"/>
        <w:rPr>
          <w:rFonts w:hint="default"/>
          <w:color w:val="auto"/>
          <w:sz w:val="20"/>
          <w:szCs w:val="24"/>
          <w:highlight w:val="none"/>
        </w:rPr>
      </w:pPr>
    </w:p>
    <w:p w14:paraId="5BD680F8">
      <w:pPr>
        <w:pStyle w:val="10"/>
        <w:kinsoku w:val="0"/>
        <w:overflowPunct w:val="0"/>
        <w:ind w:left="0"/>
        <w:rPr>
          <w:rFonts w:hint="default"/>
          <w:color w:val="auto"/>
          <w:sz w:val="20"/>
          <w:szCs w:val="24"/>
          <w:highlight w:val="none"/>
        </w:rPr>
      </w:pPr>
    </w:p>
    <w:p w14:paraId="17BFAE34">
      <w:pPr>
        <w:pStyle w:val="10"/>
        <w:kinsoku w:val="0"/>
        <w:overflowPunct w:val="0"/>
        <w:spacing w:before="168"/>
        <w:ind w:left="0" w:right="16"/>
        <w:jc w:val="center"/>
        <w:rPr>
          <w:rFonts w:hint="default"/>
          <w:color w:val="auto"/>
          <w:sz w:val="28"/>
          <w:szCs w:val="24"/>
          <w:highlight w:val="none"/>
        </w:rPr>
      </w:pPr>
      <w:r>
        <w:rPr>
          <w:rFonts w:hint="default"/>
          <w:color w:val="auto"/>
          <w:sz w:val="28"/>
          <w:szCs w:val="24"/>
          <w:highlight w:val="none"/>
        </w:rPr>
        <w:t>问题的澄清</w:t>
      </w:r>
    </w:p>
    <w:p w14:paraId="2EA8A150">
      <w:pPr>
        <w:pStyle w:val="10"/>
        <w:tabs>
          <w:tab w:val="left" w:pos="5947"/>
        </w:tabs>
        <w:kinsoku w:val="0"/>
        <w:overflowPunct w:val="0"/>
        <w:spacing w:before="113"/>
        <w:ind w:left="3566" w:right="113"/>
        <w:rPr>
          <w:rFonts w:hint="default"/>
          <w:color w:val="auto"/>
          <w:sz w:val="21"/>
          <w:szCs w:val="24"/>
          <w:highlight w:val="none"/>
        </w:rPr>
      </w:pPr>
      <w:r>
        <w:rPr>
          <w:rFonts w:hint="default"/>
          <w:color w:val="auto"/>
          <w:spacing w:val="-1"/>
          <w:sz w:val="21"/>
          <w:szCs w:val="24"/>
          <w:highlight w:val="none"/>
        </w:rPr>
        <w:t>（编号：</w:t>
      </w:r>
      <w:r>
        <w:rPr>
          <w:rFonts w:hint="eastAsia" w:ascii="Times New Roman" w:hAnsi="Times New Roman" w:eastAsia="Times New Roman"/>
          <w:color w:val="auto"/>
          <w:spacing w:val="-1"/>
          <w:sz w:val="21"/>
          <w:szCs w:val="24"/>
          <w:highlight w:val="none"/>
          <w:u w:val="single"/>
        </w:rPr>
        <w:tab/>
      </w:r>
      <w:r>
        <w:rPr>
          <w:rFonts w:hint="default"/>
          <w:color w:val="auto"/>
          <w:sz w:val="21"/>
          <w:szCs w:val="24"/>
          <w:highlight w:val="none"/>
        </w:rPr>
        <w:t>）</w:t>
      </w:r>
    </w:p>
    <w:p w14:paraId="63B65C6C">
      <w:pPr>
        <w:pStyle w:val="10"/>
        <w:kinsoku w:val="0"/>
        <w:overflowPunct w:val="0"/>
        <w:ind w:left="0"/>
        <w:rPr>
          <w:rFonts w:hint="default"/>
          <w:color w:val="auto"/>
          <w:sz w:val="20"/>
          <w:szCs w:val="24"/>
          <w:highlight w:val="none"/>
        </w:rPr>
      </w:pPr>
    </w:p>
    <w:p w14:paraId="3658B062">
      <w:pPr>
        <w:pStyle w:val="10"/>
        <w:kinsoku w:val="0"/>
        <w:overflowPunct w:val="0"/>
        <w:spacing w:before="1"/>
        <w:ind w:left="0"/>
        <w:rPr>
          <w:rFonts w:hint="default"/>
          <w:color w:val="auto"/>
          <w:sz w:val="20"/>
          <w:szCs w:val="24"/>
          <w:highlight w:val="none"/>
        </w:rPr>
      </w:pPr>
    </w:p>
    <w:p w14:paraId="2ABBE12C">
      <w:pPr>
        <w:pStyle w:val="10"/>
        <w:kinsoku w:val="0"/>
        <w:overflowPunct w:val="0"/>
        <w:spacing w:before="36"/>
        <w:ind w:left="100" w:right="113"/>
        <w:rPr>
          <w:rFonts w:hint="default"/>
          <w:color w:val="auto"/>
          <w:sz w:val="21"/>
          <w:szCs w:val="24"/>
          <w:highlight w:val="none"/>
        </w:rPr>
      </w:pPr>
      <w:r>
        <w:rPr>
          <w:rFonts w:hint="default"/>
          <w:color w:val="auto"/>
          <w:sz w:val="21"/>
          <w:szCs w:val="24"/>
          <w:highlight w:val="none"/>
        </w:rPr>
        <w:t>评标委员会：</w:t>
      </w:r>
    </w:p>
    <w:p w14:paraId="57C123EF">
      <w:pPr>
        <w:pStyle w:val="10"/>
        <w:kinsoku w:val="0"/>
        <w:overflowPunct w:val="0"/>
        <w:ind w:left="0"/>
        <w:rPr>
          <w:rFonts w:hint="default"/>
          <w:color w:val="auto"/>
          <w:sz w:val="20"/>
          <w:szCs w:val="24"/>
          <w:highlight w:val="none"/>
        </w:rPr>
      </w:pPr>
    </w:p>
    <w:p w14:paraId="0C85A953">
      <w:pPr>
        <w:pStyle w:val="10"/>
        <w:kinsoku w:val="0"/>
        <w:overflowPunct w:val="0"/>
        <w:spacing w:before="2"/>
        <w:ind w:left="0"/>
        <w:rPr>
          <w:rFonts w:hint="default"/>
          <w:color w:val="auto"/>
          <w:sz w:val="26"/>
          <w:szCs w:val="24"/>
          <w:highlight w:val="none"/>
        </w:rPr>
      </w:pPr>
    </w:p>
    <w:p w14:paraId="2140D33B">
      <w:pPr>
        <w:pStyle w:val="10"/>
        <w:tabs>
          <w:tab w:val="left" w:pos="3460"/>
        </w:tabs>
        <w:kinsoku w:val="0"/>
        <w:overflowPunct w:val="0"/>
        <w:ind w:left="522" w:right="113"/>
        <w:rPr>
          <w:rFonts w:hint="default"/>
          <w:color w:val="auto"/>
          <w:spacing w:val="-2"/>
          <w:sz w:val="21"/>
          <w:szCs w:val="24"/>
          <w:highlight w:val="none"/>
        </w:rPr>
      </w:pPr>
      <w:r>
        <w:rPr>
          <w:rFonts w:hint="default"/>
          <w:color w:val="auto"/>
          <w:spacing w:val="-2"/>
          <w:sz w:val="21"/>
          <w:szCs w:val="24"/>
          <w:highlight w:val="none"/>
        </w:rPr>
        <w:t>问题澄清通知（编号：</w:t>
      </w:r>
      <w:r>
        <w:rPr>
          <w:rFonts w:hint="eastAsia" w:ascii="Times New Roman" w:hAnsi="Times New Roman" w:eastAsia="Times New Roman"/>
          <w:color w:val="auto"/>
          <w:spacing w:val="-2"/>
          <w:sz w:val="21"/>
          <w:szCs w:val="24"/>
          <w:highlight w:val="none"/>
          <w:u w:val="single"/>
        </w:rPr>
        <w:tab/>
      </w:r>
      <w:r>
        <w:rPr>
          <w:rFonts w:hint="default"/>
          <w:color w:val="auto"/>
          <w:spacing w:val="-2"/>
          <w:sz w:val="21"/>
          <w:szCs w:val="24"/>
          <w:highlight w:val="none"/>
        </w:rPr>
        <w:t>）已收悉，现澄清、说明或补正如下：</w:t>
      </w:r>
    </w:p>
    <w:p w14:paraId="18629ED2">
      <w:pPr>
        <w:pStyle w:val="10"/>
        <w:kinsoku w:val="0"/>
        <w:overflowPunct w:val="0"/>
        <w:spacing w:before="11"/>
        <w:ind w:left="0"/>
        <w:rPr>
          <w:rFonts w:hint="default"/>
          <w:color w:val="auto"/>
          <w:sz w:val="10"/>
          <w:szCs w:val="24"/>
          <w:highlight w:val="none"/>
        </w:rPr>
      </w:pPr>
    </w:p>
    <w:p w14:paraId="0094B485">
      <w:pPr>
        <w:pStyle w:val="10"/>
        <w:kinsoku w:val="0"/>
        <w:overflowPunct w:val="0"/>
        <w:spacing w:before="74"/>
        <w:ind w:left="0" w:right="7025"/>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1.</w:t>
      </w:r>
    </w:p>
    <w:p w14:paraId="60DED044">
      <w:pPr>
        <w:pStyle w:val="10"/>
        <w:kinsoku w:val="0"/>
        <w:overflowPunct w:val="0"/>
        <w:spacing w:before="2"/>
        <w:ind w:left="0"/>
        <w:rPr>
          <w:rFonts w:hint="eastAsia" w:ascii="Times New Roman" w:hAnsi="Times New Roman" w:eastAsia="Times New Roman"/>
          <w:color w:val="auto"/>
          <w:sz w:val="17"/>
          <w:szCs w:val="24"/>
          <w:highlight w:val="none"/>
        </w:rPr>
      </w:pPr>
    </w:p>
    <w:p w14:paraId="4A4A3067">
      <w:pPr>
        <w:pStyle w:val="10"/>
        <w:kinsoku w:val="0"/>
        <w:overflowPunct w:val="0"/>
        <w:ind w:left="0" w:right="7025"/>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2.</w:t>
      </w:r>
    </w:p>
    <w:p w14:paraId="41769402">
      <w:pPr>
        <w:pStyle w:val="10"/>
        <w:kinsoku w:val="0"/>
        <w:overflowPunct w:val="0"/>
        <w:spacing w:before="2"/>
        <w:ind w:left="0"/>
        <w:rPr>
          <w:rFonts w:hint="eastAsia" w:ascii="Times New Roman" w:hAnsi="Times New Roman" w:eastAsia="Times New Roman"/>
          <w:color w:val="auto"/>
          <w:sz w:val="17"/>
          <w:szCs w:val="24"/>
          <w:highlight w:val="none"/>
        </w:rPr>
      </w:pPr>
    </w:p>
    <w:p w14:paraId="6B4DCBC9">
      <w:pPr>
        <w:pStyle w:val="10"/>
        <w:kinsoku w:val="0"/>
        <w:overflowPunct w:val="0"/>
        <w:ind w:left="0" w:right="7130"/>
        <w:jc w:val="center"/>
        <w:rPr>
          <w:rFonts w:hint="eastAsia" w:ascii="Times New Roman" w:hAnsi="Times New Roman" w:eastAsia="Times New Roman"/>
          <w:color w:val="auto"/>
          <w:sz w:val="21"/>
          <w:szCs w:val="24"/>
          <w:highlight w:val="none"/>
        </w:rPr>
      </w:pPr>
      <w:r>
        <w:rPr>
          <w:rFonts w:hint="eastAsia" w:ascii="Times New Roman" w:hAnsi="Times New Roman" w:eastAsia="Times New Roman"/>
          <w:color w:val="auto"/>
          <w:sz w:val="21"/>
          <w:szCs w:val="24"/>
          <w:highlight w:val="none"/>
        </w:rPr>
        <w:t>.....</w:t>
      </w:r>
    </w:p>
    <w:p w14:paraId="35ADA24C">
      <w:pPr>
        <w:pStyle w:val="10"/>
        <w:kinsoku w:val="0"/>
        <w:overflowPunct w:val="0"/>
        <w:ind w:left="0"/>
        <w:rPr>
          <w:rFonts w:hint="eastAsia" w:ascii="Times New Roman" w:hAnsi="Times New Roman" w:eastAsia="Times New Roman"/>
          <w:color w:val="auto"/>
          <w:sz w:val="20"/>
          <w:szCs w:val="24"/>
          <w:highlight w:val="none"/>
        </w:rPr>
      </w:pPr>
    </w:p>
    <w:p w14:paraId="230D73B4">
      <w:pPr>
        <w:pStyle w:val="10"/>
        <w:kinsoku w:val="0"/>
        <w:overflowPunct w:val="0"/>
        <w:ind w:left="0"/>
        <w:rPr>
          <w:rFonts w:hint="eastAsia" w:ascii="Times New Roman" w:hAnsi="Times New Roman" w:eastAsia="Times New Roman"/>
          <w:color w:val="auto"/>
          <w:sz w:val="20"/>
          <w:szCs w:val="24"/>
          <w:highlight w:val="none"/>
        </w:rPr>
      </w:pPr>
    </w:p>
    <w:p w14:paraId="68096F21">
      <w:pPr>
        <w:pStyle w:val="10"/>
        <w:kinsoku w:val="0"/>
        <w:overflowPunct w:val="0"/>
        <w:ind w:left="0"/>
        <w:rPr>
          <w:rFonts w:hint="eastAsia" w:ascii="Times New Roman" w:hAnsi="Times New Roman" w:eastAsia="Times New Roman"/>
          <w:color w:val="auto"/>
          <w:sz w:val="20"/>
          <w:szCs w:val="24"/>
          <w:highlight w:val="none"/>
        </w:rPr>
      </w:pPr>
    </w:p>
    <w:p w14:paraId="25D77542">
      <w:pPr>
        <w:pStyle w:val="10"/>
        <w:kinsoku w:val="0"/>
        <w:overflowPunct w:val="0"/>
        <w:ind w:left="0"/>
        <w:rPr>
          <w:rFonts w:hint="eastAsia" w:ascii="Times New Roman" w:hAnsi="Times New Roman" w:eastAsia="Times New Roman"/>
          <w:color w:val="auto"/>
          <w:sz w:val="20"/>
          <w:szCs w:val="24"/>
          <w:highlight w:val="none"/>
        </w:rPr>
      </w:pPr>
    </w:p>
    <w:p w14:paraId="4729332F">
      <w:pPr>
        <w:pStyle w:val="10"/>
        <w:kinsoku w:val="0"/>
        <w:overflowPunct w:val="0"/>
        <w:ind w:left="0"/>
        <w:rPr>
          <w:rFonts w:hint="eastAsia" w:ascii="Times New Roman" w:hAnsi="Times New Roman" w:eastAsia="Times New Roman"/>
          <w:color w:val="auto"/>
          <w:sz w:val="20"/>
          <w:szCs w:val="24"/>
          <w:highlight w:val="none"/>
        </w:rPr>
      </w:pPr>
    </w:p>
    <w:p w14:paraId="4C208A73">
      <w:pPr>
        <w:pStyle w:val="10"/>
        <w:kinsoku w:val="0"/>
        <w:overflowPunct w:val="0"/>
        <w:spacing w:before="11"/>
        <w:ind w:left="0"/>
        <w:rPr>
          <w:rFonts w:hint="eastAsia" w:ascii="Times New Roman" w:hAnsi="Times New Roman" w:eastAsia="Times New Roman"/>
          <w:color w:val="auto"/>
          <w:sz w:val="27"/>
          <w:szCs w:val="24"/>
          <w:highlight w:val="none"/>
        </w:rPr>
      </w:pPr>
    </w:p>
    <w:p w14:paraId="0A32941B">
      <w:pPr>
        <w:pStyle w:val="10"/>
        <w:kinsoku w:val="0"/>
        <w:overflowPunct w:val="0"/>
        <w:spacing w:line="384" w:lineRule="auto"/>
        <w:ind w:left="100" w:right="113" w:firstLine="419"/>
        <w:rPr>
          <w:rFonts w:hint="default"/>
          <w:color w:val="auto"/>
          <w:sz w:val="21"/>
          <w:szCs w:val="24"/>
          <w:highlight w:val="none"/>
        </w:rPr>
      </w:pPr>
      <w:r>
        <w:rPr>
          <w:rFonts w:hint="default"/>
          <w:color w:val="auto"/>
          <w:spacing w:val="-1"/>
          <w:sz w:val="21"/>
          <w:szCs w:val="24"/>
          <w:highlight w:val="none"/>
        </w:rPr>
        <w:t>上述问题澄清、说明或补正，不改变我方投标文件的实质性内容，构成我方投标文件的组</w:t>
      </w:r>
      <w:r>
        <w:rPr>
          <w:rFonts w:hint="default"/>
          <w:color w:val="auto"/>
          <w:sz w:val="21"/>
          <w:szCs w:val="24"/>
          <w:highlight w:val="none"/>
        </w:rPr>
        <w:t xml:space="preserve"> 成部分。</w:t>
      </w:r>
    </w:p>
    <w:p w14:paraId="0BB70CC4">
      <w:pPr>
        <w:pStyle w:val="10"/>
        <w:kinsoku w:val="0"/>
        <w:overflowPunct w:val="0"/>
        <w:ind w:left="0"/>
        <w:rPr>
          <w:rFonts w:hint="default"/>
          <w:color w:val="auto"/>
          <w:sz w:val="20"/>
          <w:szCs w:val="24"/>
          <w:highlight w:val="none"/>
        </w:rPr>
      </w:pPr>
    </w:p>
    <w:p w14:paraId="2961E231">
      <w:pPr>
        <w:pStyle w:val="10"/>
        <w:kinsoku w:val="0"/>
        <w:overflowPunct w:val="0"/>
        <w:ind w:left="0"/>
        <w:rPr>
          <w:rFonts w:hint="default"/>
          <w:color w:val="auto"/>
          <w:sz w:val="20"/>
          <w:szCs w:val="24"/>
          <w:highlight w:val="none"/>
        </w:rPr>
      </w:pPr>
    </w:p>
    <w:p w14:paraId="46BD170B">
      <w:pPr>
        <w:pStyle w:val="10"/>
        <w:kinsoku w:val="0"/>
        <w:overflowPunct w:val="0"/>
        <w:spacing w:before="6"/>
        <w:ind w:left="0"/>
        <w:rPr>
          <w:rFonts w:hint="default"/>
          <w:color w:val="auto"/>
          <w:sz w:val="19"/>
          <w:szCs w:val="24"/>
          <w:highlight w:val="none"/>
        </w:rPr>
      </w:pPr>
    </w:p>
    <w:p w14:paraId="4E19566A">
      <w:pPr>
        <w:pStyle w:val="10"/>
        <w:tabs>
          <w:tab w:val="left" w:pos="7382"/>
        </w:tabs>
        <w:kinsoku w:val="0"/>
        <w:overflowPunct w:val="0"/>
        <w:ind w:left="3043" w:right="113"/>
        <w:rPr>
          <w:rFonts w:hint="default"/>
          <w:color w:val="auto"/>
          <w:spacing w:val="-1"/>
          <w:sz w:val="21"/>
          <w:szCs w:val="24"/>
          <w:highlight w:val="none"/>
        </w:rPr>
      </w:pPr>
      <w:r>
        <w:rPr>
          <w:rFonts w:hint="default"/>
          <w:color w:val="auto"/>
          <w:spacing w:val="-1"/>
          <w:sz w:val="21"/>
          <w:szCs w:val="24"/>
          <w:highlight w:val="none"/>
        </w:rPr>
        <w:t>投标人：</w:t>
      </w:r>
      <w:r>
        <w:rPr>
          <w:rFonts w:hint="eastAsia" w:ascii="Times New Roman" w:hAnsi="Times New Roman" w:eastAsia="Times New Roman"/>
          <w:color w:val="auto"/>
          <w:spacing w:val="-1"/>
          <w:sz w:val="21"/>
          <w:szCs w:val="24"/>
          <w:highlight w:val="none"/>
          <w:u w:val="single"/>
        </w:rPr>
        <w:tab/>
      </w:r>
      <w:r>
        <w:rPr>
          <w:rFonts w:hint="default"/>
          <w:color w:val="auto"/>
          <w:spacing w:val="-1"/>
          <w:sz w:val="21"/>
          <w:szCs w:val="24"/>
          <w:highlight w:val="none"/>
        </w:rPr>
        <w:t>（盖单位章）</w:t>
      </w:r>
    </w:p>
    <w:p w14:paraId="6AF56CBC">
      <w:pPr>
        <w:pStyle w:val="10"/>
        <w:kinsoku w:val="0"/>
        <w:overflowPunct w:val="0"/>
        <w:spacing w:before="11"/>
        <w:ind w:left="0"/>
        <w:rPr>
          <w:rFonts w:hint="default"/>
          <w:color w:val="auto"/>
          <w:sz w:val="17"/>
          <w:szCs w:val="24"/>
          <w:highlight w:val="none"/>
        </w:rPr>
      </w:pPr>
    </w:p>
    <w:p w14:paraId="570B0159">
      <w:pPr>
        <w:pStyle w:val="10"/>
        <w:tabs>
          <w:tab w:val="left" w:pos="6612"/>
        </w:tabs>
        <w:kinsoku w:val="0"/>
        <w:overflowPunct w:val="0"/>
        <w:spacing w:before="36"/>
        <w:ind w:left="3041" w:right="113"/>
        <w:rPr>
          <w:rFonts w:hint="default"/>
          <w:color w:val="auto"/>
          <w:spacing w:val="-2"/>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color w:val="auto"/>
          <w:spacing w:val="-2"/>
          <w:sz w:val="21"/>
          <w:szCs w:val="24"/>
          <w:highlight w:val="none"/>
        </w:rPr>
        <w:t>（签字）</w:t>
      </w:r>
    </w:p>
    <w:p w14:paraId="564B8228">
      <w:pPr>
        <w:pStyle w:val="10"/>
        <w:kinsoku w:val="0"/>
        <w:overflowPunct w:val="0"/>
        <w:ind w:left="0"/>
        <w:rPr>
          <w:rFonts w:hint="default"/>
          <w:color w:val="auto"/>
          <w:sz w:val="20"/>
          <w:szCs w:val="24"/>
          <w:highlight w:val="none"/>
        </w:rPr>
      </w:pPr>
    </w:p>
    <w:p w14:paraId="4CA6FE0F">
      <w:pPr>
        <w:pStyle w:val="10"/>
        <w:kinsoku w:val="0"/>
        <w:overflowPunct w:val="0"/>
        <w:ind w:left="0"/>
        <w:rPr>
          <w:rFonts w:hint="default"/>
          <w:color w:val="auto"/>
          <w:sz w:val="20"/>
          <w:szCs w:val="24"/>
          <w:highlight w:val="none"/>
        </w:rPr>
      </w:pPr>
    </w:p>
    <w:p w14:paraId="536488A2">
      <w:pPr>
        <w:pStyle w:val="10"/>
        <w:kinsoku w:val="0"/>
        <w:overflowPunct w:val="0"/>
        <w:spacing w:before="4"/>
        <w:ind w:left="0"/>
        <w:rPr>
          <w:rFonts w:hint="default"/>
          <w:color w:val="auto"/>
          <w:sz w:val="22"/>
          <w:szCs w:val="24"/>
          <w:highlight w:val="none"/>
        </w:rPr>
      </w:pPr>
    </w:p>
    <w:p w14:paraId="5EBC16C8">
      <w:pPr>
        <w:pStyle w:val="10"/>
        <w:tabs>
          <w:tab w:val="left" w:pos="6434"/>
          <w:tab w:val="left" w:pos="7483"/>
          <w:tab w:val="left" w:pos="8533"/>
        </w:tabs>
        <w:kinsoku w:val="0"/>
        <w:overflowPunct w:val="0"/>
        <w:spacing w:before="36"/>
        <w:ind w:left="5595"/>
        <w:rPr>
          <w:rFonts w:hint="default"/>
          <w:color w:val="auto"/>
          <w:sz w:val="21"/>
          <w:szCs w:val="24"/>
          <w:highlight w:val="none"/>
        </w:rPr>
        <w:sectPr>
          <w:pgSz w:w="11905" w:h="16838"/>
          <w:pgMar w:top="1417" w:right="1417" w:bottom="1417" w:left="1417" w:header="992" w:footer="992" w:gutter="0"/>
          <w:lnNumType w:countBy="0" w:distance="360"/>
          <w:cols w:space="720" w:num="1"/>
        </w:sect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年</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月</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日</w:t>
      </w:r>
    </w:p>
    <w:p w14:paraId="1715BFE5">
      <w:pPr>
        <w:pStyle w:val="3"/>
        <w:outlineLvl w:val="0"/>
        <w:rPr>
          <w:rFonts w:hint="default"/>
          <w:b w:val="0"/>
          <w:color w:val="auto"/>
          <w:sz w:val="57"/>
          <w:szCs w:val="24"/>
          <w:highlight w:val="none"/>
        </w:rPr>
      </w:pPr>
      <w:bookmarkStart w:id="161" w:name="bookmark82"/>
      <w:bookmarkEnd w:id="161"/>
      <w:bookmarkStart w:id="162" w:name="bookmark79"/>
      <w:bookmarkEnd w:id="162"/>
      <w:bookmarkStart w:id="163" w:name="_Toc29250"/>
      <w:r>
        <w:rPr>
          <w:rFonts w:hint="default" w:cs="宋体"/>
          <w:color w:val="auto"/>
          <w:sz w:val="44"/>
          <w:szCs w:val="24"/>
          <w:highlight w:val="none"/>
        </w:rPr>
        <w:t>第三章</w:t>
      </w:r>
      <w:r>
        <w:rPr>
          <w:rFonts w:hint="default" w:cs="宋体"/>
          <w:color w:val="auto"/>
          <w:sz w:val="44"/>
          <w:szCs w:val="24"/>
          <w:highlight w:val="none"/>
          <w:lang w:val="en-US" w:eastAsia="zh-CN"/>
        </w:rPr>
        <w:t xml:space="preserve"> </w:t>
      </w:r>
      <w:r>
        <w:rPr>
          <w:rFonts w:hint="default" w:cs="宋体"/>
          <w:color w:val="auto"/>
          <w:sz w:val="44"/>
          <w:szCs w:val="24"/>
          <w:highlight w:val="none"/>
        </w:rPr>
        <w:t>评标办法（综合评估法）</w:t>
      </w:r>
      <w:bookmarkEnd w:id="163"/>
    </w:p>
    <w:p w14:paraId="1290DECB">
      <w:pPr>
        <w:pStyle w:val="4"/>
        <w:kinsoku w:val="0"/>
        <w:overflowPunct w:val="0"/>
        <w:ind w:left="120"/>
        <w:jc w:val="center"/>
        <w:outlineLvl w:val="1"/>
        <w:rPr>
          <w:rFonts w:hint="default"/>
          <w:color w:val="auto"/>
          <w:sz w:val="32"/>
          <w:szCs w:val="24"/>
          <w:highlight w:val="none"/>
        </w:rPr>
      </w:pPr>
      <w:bookmarkStart w:id="164" w:name="bookmark83"/>
      <w:bookmarkEnd w:id="164"/>
      <w:bookmarkStart w:id="165" w:name="_Toc17036"/>
      <w:r>
        <w:rPr>
          <w:rFonts w:hint="default"/>
          <w:color w:val="auto"/>
          <w:sz w:val="32"/>
          <w:szCs w:val="24"/>
          <w:highlight w:val="none"/>
        </w:rPr>
        <w:t>评标办法前附表</w:t>
      </w:r>
      <w:bookmarkEnd w:id="165"/>
    </w:p>
    <w:tbl>
      <w:tblPr>
        <w:tblStyle w:val="20"/>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68"/>
        <w:gridCol w:w="1132"/>
        <w:gridCol w:w="2013"/>
        <w:gridCol w:w="5011"/>
      </w:tblGrid>
      <w:tr w14:paraId="5F415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1D9FBAD">
            <w:pPr>
              <w:pStyle w:val="26"/>
              <w:kinsoku w:val="0"/>
              <w:overflowPunct w:val="0"/>
              <w:spacing w:before="41"/>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条款号</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93C102">
            <w:pPr>
              <w:pStyle w:val="26"/>
              <w:kinsoku w:val="0"/>
              <w:overflowPunct w:val="0"/>
              <w:spacing w:before="41"/>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评审因素</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C36094">
            <w:pPr>
              <w:pStyle w:val="26"/>
              <w:kinsoku w:val="0"/>
              <w:overflowPunct w:val="0"/>
              <w:spacing w:before="41"/>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评审标准</w:t>
            </w:r>
          </w:p>
        </w:tc>
      </w:tr>
      <w:tr w14:paraId="640C8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trPr>
        <w:tc>
          <w:tcPr>
            <w:tcW w:w="9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FA7D82">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1</w:t>
            </w:r>
          </w:p>
        </w:tc>
        <w:tc>
          <w:tcPr>
            <w:tcW w:w="1300"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26D54AEF">
            <w:pPr>
              <w:pStyle w:val="26"/>
              <w:kinsoku w:val="0"/>
              <w:overflowPunct w:val="0"/>
              <w:spacing w:before="141"/>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评标方法</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066F7E">
            <w:pPr>
              <w:pStyle w:val="26"/>
              <w:kinsoku w:val="0"/>
              <w:overflowPunct w:val="0"/>
              <w:spacing w:before="141"/>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中标候选人排序方法</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E10D02">
            <w:pPr>
              <w:ind w:left="113" w:leftChars="47"/>
              <w:rPr>
                <w:rFonts w:hint="default"/>
                <w:color w:val="auto"/>
                <w:sz w:val="21"/>
                <w:szCs w:val="24"/>
                <w:highlight w:val="none"/>
                <w:lang w:eastAsia="zh-CN"/>
              </w:rPr>
            </w:pPr>
            <w:r>
              <w:rPr>
                <w:rFonts w:hint="default" w:ascii="宋体" w:hAnsi="Times New Roman" w:eastAsia="宋体"/>
                <w:color w:val="auto"/>
                <w:sz w:val="21"/>
                <w:szCs w:val="24"/>
                <w:highlight w:val="none"/>
                <w:lang w:eastAsia="zh-CN"/>
              </w:rPr>
              <w:t>各标段中标候选人顺序确定方法如下：</w:t>
            </w:r>
          </w:p>
          <w:p w14:paraId="5A269E5D">
            <w:pPr>
              <w:pStyle w:val="23"/>
              <w:ind w:left="113" w:leftChars="47" w:firstLine="0" w:firstLineChars="0"/>
              <w:rPr>
                <w:rFonts w:hint="default" w:ascii="宋体" w:eastAsia="宋体"/>
                <w:color w:val="auto"/>
                <w:sz w:val="21"/>
                <w:szCs w:val="21"/>
                <w:highlight w:val="none"/>
              </w:rPr>
            </w:pPr>
          </w:p>
          <w:p w14:paraId="41B6F6AF">
            <w:pPr>
              <w:pStyle w:val="26"/>
              <w:kinsoku w:val="0"/>
              <w:overflowPunct w:val="0"/>
              <w:spacing w:before="141"/>
              <w:rPr>
                <w:rFonts w:hint="default" w:ascii="宋体" w:hAnsi="宋体" w:eastAsia="宋体" w:cs="宋体"/>
                <w:color w:val="auto"/>
                <w:sz w:val="21"/>
                <w:szCs w:val="21"/>
                <w:highlight w:val="none"/>
              </w:rPr>
            </w:pPr>
            <w:r>
              <w:rPr>
                <w:rFonts w:hint="default" w:ascii="宋体" w:hAnsi="Times New Roman" w:eastAsia="宋体"/>
                <w:color w:val="auto"/>
                <w:sz w:val="21"/>
                <w:szCs w:val="24"/>
                <w:highlight w:val="none"/>
                <w:lang w:eastAsia="zh-CN"/>
              </w:rPr>
              <w:t>（</w:t>
            </w:r>
            <w:r>
              <w:rPr>
                <w:rFonts w:hint="eastAsia" w:ascii="仿宋" w:hAnsi="仿宋" w:eastAsia="仿宋" w:cs="仿宋"/>
                <w:color w:val="auto"/>
                <w:sz w:val="21"/>
                <w:szCs w:val="21"/>
                <w:highlight w:val="none"/>
                <w:lang w:eastAsia="zh-CN"/>
              </w:rPr>
              <w:t>注：在第三章评标办法的综合评分相等、投标报价相等且监理大纲得分也相等的情况下，需招标人明确最终确定中标候选人顺序的方法</w:t>
            </w:r>
            <w:r>
              <w:rPr>
                <w:rFonts w:hint="default" w:ascii="宋体" w:hAnsi="Times New Roman" w:eastAsia="宋体"/>
                <w:color w:val="auto"/>
                <w:sz w:val="21"/>
                <w:szCs w:val="24"/>
                <w:highlight w:val="none"/>
                <w:lang w:eastAsia="zh-CN"/>
              </w:rPr>
              <w:t>）</w:t>
            </w:r>
          </w:p>
        </w:tc>
      </w:tr>
      <w:tr w14:paraId="3F9C0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C4C7F21">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2.1.1</w:t>
            </w:r>
          </w:p>
        </w:tc>
        <w:tc>
          <w:tcPr>
            <w:tcW w:w="130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41199BF">
            <w:pPr>
              <w:pStyle w:val="26"/>
              <w:kinsoku w:val="0"/>
              <w:overflowPunct w:val="0"/>
              <w:spacing w:line="384" w:lineRule="auto"/>
              <w:ind w:right="132"/>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资格评审标准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3228E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营业执照</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1E7C87A5">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3.5.1项规定，具备有效的营业执照</w:t>
            </w:r>
          </w:p>
        </w:tc>
      </w:tr>
      <w:tr w14:paraId="03985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B0105C">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F7808C9">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81193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资质要求</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E5240D">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1.4.1项规定</w:t>
            </w:r>
          </w:p>
        </w:tc>
      </w:tr>
      <w:tr w14:paraId="74F97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22DA494">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EE67599">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05870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总监理工程师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982B13">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1.4.1项规定</w:t>
            </w:r>
          </w:p>
        </w:tc>
      </w:tr>
      <w:tr w14:paraId="0734E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B8AB771">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E26EE1">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62808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业绩要求</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31E1C0">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 1.4.1项规定</w:t>
            </w:r>
          </w:p>
        </w:tc>
      </w:tr>
      <w:tr w14:paraId="6DE4D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457E3D0">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0ABBDF0">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C0FEA5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联合体投标人</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C65BBD">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符合第二章“投标人须知”第1.4.2项规定</w:t>
            </w:r>
          </w:p>
        </w:tc>
      </w:tr>
      <w:tr w14:paraId="0476C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5F9A82E">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34F5F10">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505FCE">
            <w:pPr>
              <w:jc w:val="center"/>
              <w:rPr>
                <w:rFonts w:hint="default" w:ascii="宋体" w:hAnsi="Calibri" w:eastAsia="宋体" w:cs="Times New Roman"/>
                <w:snapToGrid w:val="0"/>
                <w:color w:val="auto"/>
                <w:kern w:val="2"/>
                <w:sz w:val="21"/>
                <w:szCs w:val="21"/>
                <w:highlight w:val="none"/>
                <w:lang w:val="en-US" w:eastAsia="zh-CN" w:bidi="ar-SA"/>
              </w:rPr>
            </w:pPr>
            <w:r>
              <w:rPr>
                <w:rFonts w:hint="default" w:ascii="宋体" w:hAnsi="宋体" w:eastAsia="宋体" w:cs="宋体"/>
                <w:color w:val="auto"/>
                <w:spacing w:val="-2"/>
                <w:sz w:val="21"/>
                <w:szCs w:val="21"/>
                <w:highlight w:val="none"/>
                <w:lang w:eastAsia="zh-CN"/>
              </w:rPr>
              <w:t>未被纳入失信联合惩戒名单且被限制参与相关项目投标的</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45CCA5">
            <w:pPr>
              <w:ind w:left="137" w:leftChars="57"/>
              <w:rPr>
                <w:rFonts w:hint="default" w:ascii="宋体" w:hAnsi="Calibri" w:eastAsia="宋体" w:cs="Times New Roman"/>
                <w:snapToGrid w:val="0"/>
                <w:color w:val="auto"/>
                <w:kern w:val="2"/>
                <w:sz w:val="21"/>
                <w:szCs w:val="21"/>
                <w:highlight w:val="none"/>
                <w:lang w:val="en-US" w:eastAsia="zh-CN" w:bidi="ar-SA"/>
              </w:rPr>
            </w:pPr>
            <w:r>
              <w:rPr>
                <w:rFonts w:hint="default" w:ascii="宋体" w:hAnsi="宋体" w:eastAsia="宋体" w:cs="宋体"/>
                <w:color w:val="auto"/>
                <w:spacing w:val="-4"/>
                <w:sz w:val="21"/>
                <w:szCs w:val="21"/>
                <w:highlight w:val="none"/>
              </w:rPr>
              <w:t>失信联合惩戒名单以“信用广州”网站公布的“</w:t>
            </w:r>
            <w:r>
              <w:rPr>
                <w:rFonts w:hint="eastAsia" w:ascii="宋体" w:hAnsi="宋体" w:cs="宋体"/>
                <w:color w:val="auto"/>
                <w:spacing w:val="-4"/>
                <w:sz w:val="21"/>
                <w:szCs w:val="21"/>
                <w:highlight w:val="none"/>
                <w:lang w:eastAsia="zh-CN"/>
              </w:rPr>
              <w:t>黑名单</w:t>
            </w:r>
            <w:r>
              <w:rPr>
                <w:rFonts w:hint="default" w:ascii="宋体" w:hAnsi="宋体" w:eastAsia="宋体" w:cs="宋体"/>
                <w:color w:val="auto"/>
                <w:spacing w:val="-4"/>
                <w:sz w:val="21"/>
                <w:szCs w:val="21"/>
                <w:highlight w:val="none"/>
              </w:rPr>
              <w:t>”为准。（提供</w:t>
            </w:r>
            <w:r>
              <w:rPr>
                <w:rFonts w:hint="default" w:ascii="宋体" w:hAnsi="宋体" w:eastAsia="宋体" w:cs="宋体"/>
                <w:color w:val="auto"/>
                <w:spacing w:val="-4"/>
                <w:sz w:val="21"/>
                <w:szCs w:val="21"/>
                <w:highlight w:val="none"/>
                <w:lang w:eastAsia="zh-CN"/>
              </w:rPr>
              <w:t>查询结果</w:t>
            </w:r>
            <w:r>
              <w:rPr>
                <w:rFonts w:hint="default" w:ascii="宋体" w:hAnsi="宋体" w:eastAsia="宋体" w:cs="宋体"/>
                <w:color w:val="auto"/>
                <w:spacing w:val="-4"/>
                <w:sz w:val="21"/>
                <w:szCs w:val="21"/>
                <w:highlight w:val="none"/>
              </w:rPr>
              <w:t>网页截图，并加盖公章</w:t>
            </w:r>
            <w:r>
              <w:rPr>
                <w:rFonts w:hint="default" w:ascii="宋体" w:hAnsi="宋体" w:eastAsia="宋体" w:cs="宋体"/>
                <w:color w:val="auto"/>
                <w:spacing w:val="-4"/>
                <w:sz w:val="21"/>
                <w:szCs w:val="21"/>
                <w:highlight w:val="none"/>
                <w:lang w:eastAsia="zh-CN"/>
              </w:rPr>
              <w:t>。</w:t>
            </w:r>
            <w:r>
              <w:rPr>
                <w:rFonts w:hint="default" w:ascii="宋体" w:hAnsi="宋体" w:eastAsia="宋体" w:cs="宋体"/>
                <w:color w:val="auto"/>
                <w:spacing w:val="-4"/>
                <w:sz w:val="21"/>
                <w:szCs w:val="21"/>
                <w:highlight w:val="none"/>
              </w:rPr>
              <w:t>）</w:t>
            </w:r>
          </w:p>
        </w:tc>
      </w:tr>
      <w:tr w14:paraId="4A88E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288B710">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932BD0E">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370DD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投标人声明</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293A65">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投标人已按第</w:t>
            </w:r>
            <w:r>
              <w:rPr>
                <w:rFonts w:hint="default" w:ascii="宋体" w:hAnsi="宋体" w:eastAsia="宋体" w:cs="宋体"/>
                <w:color w:val="auto"/>
                <w:sz w:val="21"/>
                <w:szCs w:val="21"/>
                <w:highlight w:val="none"/>
                <w:lang w:eastAsia="zh-CN"/>
              </w:rPr>
              <w:t>六</w:t>
            </w:r>
            <w:r>
              <w:rPr>
                <w:rFonts w:hint="default" w:ascii="宋体" w:hAnsi="宋体" w:eastAsia="宋体" w:cs="宋体"/>
                <w:color w:val="auto"/>
                <w:sz w:val="21"/>
                <w:szCs w:val="21"/>
                <w:highlight w:val="none"/>
              </w:rPr>
              <w:t>章“投标文件格式”</w:t>
            </w:r>
            <w:r>
              <w:rPr>
                <w:rFonts w:hint="default" w:ascii="宋体" w:hAnsi="宋体" w:eastAsia="宋体" w:cs="宋体"/>
                <w:color w:val="auto"/>
                <w:sz w:val="21"/>
                <w:szCs w:val="21"/>
                <w:highlight w:val="none"/>
                <w:lang w:eastAsia="zh-CN"/>
              </w:rPr>
              <w:t>规定</w:t>
            </w:r>
            <w:r>
              <w:rPr>
                <w:rFonts w:hint="default" w:ascii="宋体" w:hAnsi="宋体" w:eastAsia="宋体" w:cs="宋体"/>
                <w:color w:val="auto"/>
                <w:sz w:val="21"/>
                <w:szCs w:val="21"/>
                <w:highlight w:val="none"/>
              </w:rPr>
              <w:t>的内容签署盖章《投标人声明》，且总监理工程师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技术负责人</w:t>
            </w:r>
            <w:r>
              <w:rPr>
                <w:rFonts w:hint="default" w:ascii="宋体" w:hAnsi="宋体" w:eastAsia="宋体" w:cs="宋体"/>
                <w:color w:val="auto"/>
                <w:sz w:val="21"/>
                <w:szCs w:val="21"/>
                <w:highlight w:val="none"/>
              </w:rPr>
              <w:t>签字确认</w:t>
            </w:r>
          </w:p>
        </w:tc>
      </w:tr>
      <w:tr w14:paraId="710F6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84CEDF4">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75DDAD7">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A92C0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不存在禁止投标的情形</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BC71D7">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不存在第二章“投标人须知”第 1.4.3项规定的任何一种情形</w:t>
            </w:r>
          </w:p>
        </w:tc>
      </w:tr>
      <w:tr w14:paraId="12A32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C76D2E3">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DD5E434">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86733B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6DFC8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r>
      <w:tr w14:paraId="182D4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3D96AD0A">
            <w:pPr>
              <w:pStyle w:val="26"/>
              <w:kinsoku w:val="0"/>
              <w:overflowPunct w:val="0"/>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2.1.</w:t>
            </w:r>
            <w:r>
              <w:rPr>
                <w:rFonts w:hint="default" w:ascii="宋体" w:hAnsi="宋体" w:eastAsia="宋体" w:cs="宋体"/>
                <w:color w:val="auto"/>
                <w:sz w:val="21"/>
                <w:szCs w:val="21"/>
                <w:highlight w:val="none"/>
                <w:lang w:val="en-US" w:eastAsia="zh-CN"/>
              </w:rPr>
              <w:t>2</w:t>
            </w:r>
          </w:p>
        </w:tc>
        <w:tc>
          <w:tcPr>
            <w:tcW w:w="130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B7C66E1">
            <w:pPr>
              <w:pStyle w:val="26"/>
              <w:kinsoku w:val="0"/>
              <w:overflowPunct w:val="0"/>
              <w:spacing w:line="384" w:lineRule="auto"/>
              <w:ind w:right="132"/>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形式评审标准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42695E">
            <w:pPr>
              <w:pStyle w:val="26"/>
              <w:kinsoku w:val="0"/>
              <w:overflowPunct w:val="0"/>
              <w:spacing w:before="11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投标人名称</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70589A">
            <w:pPr>
              <w:pStyle w:val="26"/>
              <w:kinsoku w:val="0"/>
              <w:overflowPunct w:val="0"/>
              <w:spacing w:before="11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与营业执照、资质证书一致</w:t>
            </w:r>
          </w:p>
        </w:tc>
      </w:tr>
      <w:tr w14:paraId="7FC6C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63" w:type="dxa"/>
            <w:vMerge w:val="continue"/>
            <w:tcBorders>
              <w:left w:val="single" w:color="auto" w:sz="4" w:space="0"/>
              <w:right w:val="single" w:color="auto" w:sz="4" w:space="0"/>
              <w:tl2br w:val="nil"/>
              <w:tr2bl w:val="nil"/>
            </w:tcBorders>
            <w:noWrap w:val="0"/>
            <w:vAlign w:val="center"/>
          </w:tcPr>
          <w:p w14:paraId="26D3E112">
            <w:pPr>
              <w:pStyle w:val="26"/>
              <w:kinsoku w:val="0"/>
              <w:overflowPunct w:val="0"/>
              <w:jc w:val="both"/>
              <w:rPr>
                <w:rFonts w:hint="default" w:ascii="宋体" w:hAnsi="宋体" w:eastAsia="宋体" w:cs="宋体"/>
                <w:color w:val="auto"/>
                <w:sz w:val="21"/>
                <w:szCs w:val="21"/>
                <w:highlight w:val="none"/>
              </w:rPr>
            </w:pPr>
          </w:p>
        </w:tc>
        <w:tc>
          <w:tcPr>
            <w:tcW w:w="1300" w:type="dxa"/>
            <w:gridSpan w:val="2"/>
            <w:vMerge w:val="continue"/>
            <w:tcBorders>
              <w:left w:val="single" w:color="auto" w:sz="4" w:space="0"/>
              <w:right w:val="single" w:color="auto" w:sz="4" w:space="0"/>
              <w:tl2br w:val="nil"/>
              <w:tr2bl w:val="nil"/>
            </w:tcBorders>
            <w:noWrap w:val="0"/>
            <w:vAlign w:val="center"/>
          </w:tcPr>
          <w:p w14:paraId="5B0416D9">
            <w:pPr>
              <w:pStyle w:val="26"/>
              <w:kinsoku w:val="0"/>
              <w:overflowPunct w:val="0"/>
              <w:spacing w:line="384" w:lineRule="auto"/>
              <w:ind w:right="132"/>
              <w:jc w:val="both"/>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3F321A">
            <w:pPr>
              <w:pStyle w:val="26"/>
              <w:kinsoku w:val="0"/>
              <w:overflowPunct w:val="0"/>
              <w:spacing w:before="110"/>
              <w:jc w:val="center"/>
              <w:rPr>
                <w:rFonts w:hint="default" w:ascii="宋体" w:hAnsi="宋体" w:eastAsia="宋体" w:cs="宋体"/>
                <w:color w:val="auto"/>
                <w:sz w:val="21"/>
                <w:szCs w:val="21"/>
                <w:highlight w:val="none"/>
              </w:rPr>
            </w:pPr>
            <w:r>
              <w:rPr>
                <w:rFonts w:ascii="宋体" w:hAnsi="宋体" w:eastAsia="宋体" w:cs="宋体"/>
                <w:color w:val="FF0000"/>
                <w:sz w:val="24"/>
                <w:szCs w:val="24"/>
                <w:highlight w:val="none"/>
              </w:rPr>
              <w:t>投标人参加投标的意思表达清楚，投标人代表被授权有效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A066276">
            <w:pPr>
              <w:pStyle w:val="26"/>
              <w:kinsoku w:val="0"/>
              <w:overflowPunct w:val="0"/>
              <w:spacing w:before="110"/>
              <w:jc w:val="both"/>
              <w:rPr>
                <w:rFonts w:hint="default" w:ascii="宋体" w:hAnsi="宋体" w:eastAsia="宋体" w:cs="宋体"/>
                <w:color w:val="auto"/>
                <w:sz w:val="21"/>
                <w:szCs w:val="21"/>
                <w:highlight w:val="none"/>
              </w:rPr>
            </w:pPr>
            <w:r>
              <w:rPr>
                <w:rFonts w:ascii="宋体" w:hAnsi="宋体" w:eastAsia="宋体" w:cs="宋体"/>
                <w:color w:val="FF0000"/>
                <w:sz w:val="24"/>
                <w:szCs w:val="24"/>
                <w:highlight w:val="none"/>
              </w:rPr>
              <w:t>投标人声明、廉洁承诺书、法定代表人证明书；委托投标的还应提供法人授权委托证明书</w:t>
            </w:r>
          </w:p>
        </w:tc>
      </w:tr>
      <w:tr w14:paraId="62DC5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8346FB3">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0AC57D9">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D28B9E">
            <w:pPr>
              <w:pStyle w:val="26"/>
              <w:kinsoku w:val="0"/>
              <w:overflowPunct w:val="0"/>
              <w:ind w:right="180"/>
              <w:jc w:val="center"/>
              <w:rPr>
                <w:rFonts w:hint="default" w:ascii="宋体" w:hAnsi="宋体" w:eastAsia="宋体" w:cs="宋体"/>
                <w:color w:val="auto"/>
                <w:sz w:val="21"/>
                <w:szCs w:val="21"/>
                <w:highlight w:val="none"/>
              </w:rPr>
            </w:pPr>
            <w:r>
              <w:rPr>
                <w:rFonts w:hint="default" w:ascii="宋体" w:hAnsi="宋体" w:eastAsia="宋体" w:cs="宋体"/>
                <w:color w:val="auto"/>
                <w:spacing w:val="-2"/>
                <w:sz w:val="21"/>
                <w:szCs w:val="21"/>
                <w:highlight w:val="none"/>
              </w:rPr>
              <w:t>投标函及投标函附录签</w:t>
            </w:r>
            <w:r>
              <w:rPr>
                <w:rFonts w:hint="default" w:ascii="宋体" w:hAnsi="宋体" w:eastAsia="宋体" w:cs="宋体"/>
                <w:color w:val="auto"/>
                <w:spacing w:val="-84"/>
                <w:sz w:val="21"/>
                <w:szCs w:val="21"/>
                <w:highlight w:val="none"/>
              </w:rPr>
              <w:t xml:space="preserve"> </w:t>
            </w:r>
            <w:r>
              <w:rPr>
                <w:rFonts w:hint="default" w:ascii="宋体" w:hAnsi="宋体" w:eastAsia="宋体" w:cs="宋体"/>
                <w:color w:val="auto"/>
                <w:sz w:val="21"/>
                <w:szCs w:val="21"/>
                <w:highlight w:val="none"/>
              </w:rPr>
              <w:t>字盖章</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A727CF">
            <w:pPr>
              <w:pStyle w:val="26"/>
              <w:kinsoku w:val="0"/>
              <w:overflowPunct w:val="0"/>
              <w:spacing w:before="107"/>
              <w:ind w:right="96"/>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有法定代表人或其委托代理人签字或加盖单位章。由法定代表人签字的，应附法定代表人身份证明，由代理人签字的，应附授权委托书，身份证明或授权委托书应符合第六章“投标文件格式”的规定</w:t>
            </w:r>
          </w:p>
        </w:tc>
      </w:tr>
      <w:tr w14:paraId="658B2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2E3F2A5">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F208D9">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342B69">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投标文件格式</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F93249">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符合第六章“投标文件格式”的规定</w:t>
            </w:r>
          </w:p>
        </w:tc>
      </w:tr>
      <w:tr w14:paraId="5E8E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53635EE">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B55FEFF">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B2BDC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联合体投标人</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FC640DA">
            <w:pPr>
              <w:pStyle w:val="26"/>
              <w:kinsoku w:val="0"/>
              <w:overflowPunct w:val="0"/>
              <w:spacing w:before="107"/>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提交符合招标文件要求的联合体协议书，明确各方承担连带责任，并明确联合体</w:t>
            </w:r>
            <w:r>
              <w:rPr>
                <w:rFonts w:hint="default" w:ascii="宋体" w:hAnsi="宋体" w:eastAsia="宋体" w:cs="宋体"/>
                <w:color w:val="auto"/>
                <w:sz w:val="21"/>
                <w:szCs w:val="21"/>
                <w:highlight w:val="none"/>
                <w:lang w:eastAsia="zh-CN"/>
              </w:rPr>
              <w:t>主办方</w:t>
            </w:r>
          </w:p>
        </w:tc>
      </w:tr>
      <w:tr w14:paraId="65C78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6077812">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1F636A7">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CF1B1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备选投标方案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CD8731">
            <w:pPr>
              <w:pStyle w:val="26"/>
              <w:kinsoku w:val="0"/>
              <w:overflowPunct w:val="0"/>
              <w:spacing w:before="107"/>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除招标文件明确允许提交备选投标方案外，投标人不得提交备选投标方案</w:t>
            </w:r>
          </w:p>
        </w:tc>
      </w:tr>
      <w:tr w14:paraId="1219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6C2492">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80458AE">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D1ACB6">
            <w:pPr>
              <w:jc w:val="center"/>
              <w:rPr>
                <w:rFonts w:hint="default" w:ascii="宋体" w:hAnsi="宋体" w:eastAsia="宋体" w:cs="宋体"/>
                <w:color w:val="auto"/>
                <w:sz w:val="21"/>
                <w:szCs w:val="21"/>
                <w:highlight w:val="none"/>
                <w:lang w:val="en-US" w:eastAsia="zh-CN"/>
              </w:rPr>
            </w:pPr>
            <w:r>
              <w:rPr>
                <w:rFonts w:hint="default" w:ascii="宋体" w:hAnsi="Times New Roman" w:eastAsia="宋体"/>
                <w:color w:val="auto"/>
                <w:sz w:val="21"/>
                <w:szCs w:val="24"/>
                <w:highlight w:val="none"/>
              </w:rPr>
              <w:t>投标人机器码</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535DC">
            <w:pPr>
              <w:ind w:left="91" w:leftChars="38"/>
              <w:jc w:val="both"/>
              <w:rPr>
                <w:rFonts w:hint="default" w:ascii="宋体" w:hAnsi="宋体" w:eastAsia="宋体" w:cs="宋体"/>
                <w:color w:val="auto"/>
                <w:sz w:val="21"/>
                <w:szCs w:val="21"/>
                <w:highlight w:val="none"/>
                <w:lang w:val="en-US" w:eastAsia="zh-CN"/>
              </w:rPr>
            </w:pPr>
            <w:r>
              <w:rPr>
                <w:rFonts w:hint="default" w:ascii="宋体" w:hAnsi="Times New Roman" w:eastAsia="宋体"/>
                <w:color w:val="auto"/>
                <w:sz w:val="21"/>
                <w:szCs w:val="24"/>
                <w:highlight w:val="none"/>
              </w:rPr>
              <w:t>投标人与</w:t>
            </w:r>
            <w:r>
              <w:rPr>
                <w:rFonts w:hint="default" w:ascii="宋体" w:hAnsi="Times New Roman" w:eastAsia="宋体"/>
                <w:color w:val="auto"/>
                <w:sz w:val="21"/>
                <w:szCs w:val="24"/>
                <w:highlight w:val="none"/>
                <w:lang w:eastAsia="zh-CN"/>
              </w:rPr>
              <w:t>本项目</w:t>
            </w:r>
            <w:r>
              <w:rPr>
                <w:rFonts w:hint="default" w:ascii="宋体" w:hAnsi="Times New Roman" w:eastAsia="宋体"/>
                <w:color w:val="auto"/>
                <w:sz w:val="21"/>
                <w:szCs w:val="24"/>
                <w:highlight w:val="none"/>
              </w:rPr>
              <w:t>其他投标人加密打包投标文件电脑机器特征码</w:t>
            </w:r>
            <w:r>
              <w:rPr>
                <w:rFonts w:hint="default" w:ascii="宋体" w:hAnsi="Times New Roman" w:eastAsia="宋体"/>
                <w:color w:val="auto"/>
                <w:sz w:val="21"/>
                <w:szCs w:val="24"/>
                <w:highlight w:val="none"/>
                <w:lang w:eastAsia="zh-CN"/>
              </w:rPr>
              <w:t>不</w:t>
            </w:r>
            <w:r>
              <w:rPr>
                <w:rFonts w:hint="default" w:ascii="宋体" w:hAnsi="Times New Roman" w:eastAsia="宋体"/>
                <w:color w:val="auto"/>
                <w:sz w:val="21"/>
                <w:szCs w:val="24"/>
                <w:highlight w:val="none"/>
              </w:rPr>
              <w:t>一致的(以</w:t>
            </w:r>
            <w:r>
              <w:rPr>
                <w:rFonts w:hint="eastAsia" w:ascii="宋体"/>
                <w:color w:val="auto"/>
                <w:sz w:val="21"/>
                <w:szCs w:val="24"/>
                <w:highlight w:val="none"/>
                <w:lang w:eastAsia="zh-CN"/>
              </w:rPr>
              <w:t>广州交易集团有限公司（广州公共资源交易中心）</w:t>
            </w:r>
            <w:r>
              <w:rPr>
                <w:rFonts w:hint="default" w:ascii="宋体" w:hAnsi="Times New Roman" w:eastAsia="宋体"/>
                <w:color w:val="auto"/>
                <w:sz w:val="21"/>
                <w:szCs w:val="24"/>
                <w:highlight w:val="none"/>
                <w:lang w:eastAsia="zh-CN"/>
              </w:rPr>
              <w:t>交易</w:t>
            </w:r>
            <w:r>
              <w:rPr>
                <w:rFonts w:hint="default" w:ascii="宋体" w:hAnsi="Times New Roman" w:eastAsia="宋体"/>
                <w:color w:val="auto"/>
                <w:sz w:val="21"/>
                <w:szCs w:val="24"/>
                <w:highlight w:val="none"/>
              </w:rPr>
              <w:t>平台</w:t>
            </w:r>
            <w:r>
              <w:rPr>
                <w:rFonts w:hint="eastAsia" w:ascii="宋体"/>
                <w:color w:val="auto"/>
                <w:sz w:val="21"/>
                <w:szCs w:val="24"/>
                <w:highlight w:val="none"/>
                <w:lang w:eastAsia="zh-CN"/>
              </w:rPr>
              <w:t>开标</w:t>
            </w:r>
            <w:r>
              <w:rPr>
                <w:rFonts w:hint="default" w:ascii="宋体" w:hAnsi="Times New Roman" w:eastAsia="宋体"/>
                <w:color w:val="auto"/>
                <w:sz w:val="21"/>
                <w:szCs w:val="24"/>
                <w:highlight w:val="none"/>
              </w:rPr>
              <w:t>系统的检索信息为准)</w:t>
            </w:r>
          </w:p>
        </w:tc>
      </w:tr>
      <w:tr w14:paraId="7A63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21F4A8">
            <w:pPr>
              <w:pStyle w:val="4"/>
              <w:kinsoku w:val="0"/>
              <w:overflowPunct w:val="0"/>
              <w:jc w:val="both"/>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6451534">
            <w:pPr>
              <w:pStyle w:val="4"/>
              <w:kinsoku w:val="0"/>
              <w:overflowPunct w:val="0"/>
              <w:jc w:val="both"/>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0A91DD">
            <w:pPr>
              <w:pStyle w:val="26"/>
              <w:kinsoku w:val="0"/>
              <w:overflowPunct w:val="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632671">
            <w:pPr>
              <w:pStyle w:val="26"/>
              <w:kinsoku w:val="0"/>
              <w:overflowPunct w:val="0"/>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w:t>
            </w:r>
          </w:p>
        </w:tc>
      </w:tr>
      <w:tr w14:paraId="5BB4A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4936E86">
            <w:pPr>
              <w:pStyle w:val="26"/>
              <w:kinsoku w:val="0"/>
              <w:overflowPunct w:val="0"/>
              <w:jc w:val="both"/>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2.1.3</w:t>
            </w:r>
          </w:p>
        </w:tc>
        <w:tc>
          <w:tcPr>
            <w:tcW w:w="1300"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ED049D7">
            <w:pPr>
              <w:pStyle w:val="26"/>
              <w:kinsoku w:val="0"/>
              <w:overflowPunct w:val="0"/>
              <w:jc w:val="both"/>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响应性评审标准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F1DA2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B5BACB">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符合第二章“投标人须知”第3.2款规定</w:t>
            </w:r>
          </w:p>
        </w:tc>
      </w:tr>
      <w:tr w14:paraId="35A00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51FE3A2">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50E01B41">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F5533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投标内容</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E708274">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符合第二章“投标人须知”第1.3.1项规定</w:t>
            </w:r>
          </w:p>
        </w:tc>
      </w:tr>
      <w:tr w14:paraId="4E21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2E4BAA9D">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5B404FE">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786DE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监理服务期限</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69C314E">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符合第二章“投标人须知”第1.3.2项规定</w:t>
            </w:r>
          </w:p>
        </w:tc>
      </w:tr>
      <w:tr w14:paraId="0CFE7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5722AD19">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A21F3B0">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44E65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质量标准</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D6DF21">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符合第二章“投标人须知”第1.3.3项规定</w:t>
            </w:r>
          </w:p>
        </w:tc>
      </w:tr>
      <w:tr w14:paraId="4DF9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1D28B1E1">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1D99ECB0">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DF7C0B">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投标有效期</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F3EC95">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符合第二章“投标人须知”第3.3.1项规定</w:t>
            </w:r>
          </w:p>
        </w:tc>
      </w:tr>
      <w:tr w14:paraId="3210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9278C19">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8ECD9B3">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right w:val="single" w:color="auto" w:sz="4" w:space="0"/>
              <w:tl2br w:val="nil"/>
              <w:tr2bl w:val="nil"/>
            </w:tcBorders>
            <w:noWrap w:val="0"/>
            <w:vAlign w:val="center"/>
          </w:tcPr>
          <w:p w14:paraId="5CF75E7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投标保证金</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296634">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符合第二章“投标人须知”第3.4.1项规定</w:t>
            </w:r>
          </w:p>
        </w:tc>
      </w:tr>
      <w:tr w14:paraId="5DA3A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618C8B82">
            <w:pPr>
              <w:pStyle w:val="4"/>
              <w:kinsoku w:val="0"/>
              <w:overflowPunct w:val="0"/>
              <w:outlineLvl w:val="9"/>
              <w:rPr>
                <w:rFonts w:hint="default" w:cs="宋体"/>
                <w:color w:val="auto"/>
                <w:sz w:val="21"/>
                <w:szCs w:val="21"/>
                <w:highlight w:val="none"/>
              </w:rPr>
            </w:pPr>
          </w:p>
        </w:tc>
        <w:tc>
          <w:tcPr>
            <w:tcW w:w="1300"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362B04E">
            <w:pPr>
              <w:pStyle w:val="4"/>
              <w:kinsoku w:val="0"/>
              <w:overflowPunct w:val="0"/>
              <w:outlineLvl w:val="9"/>
              <w:rPr>
                <w:rFonts w:hint="default"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14CD6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14ED1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r>
      <w:tr w14:paraId="6953E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BCE0B54">
            <w:pPr>
              <w:pStyle w:val="26"/>
              <w:kinsoku w:val="0"/>
              <w:overflowPunct w:val="0"/>
              <w:spacing w:before="41"/>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条款号</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962EBF">
            <w:pPr>
              <w:pStyle w:val="26"/>
              <w:kinsoku w:val="0"/>
              <w:overflowPunct w:val="0"/>
              <w:spacing w:before="41"/>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条款内容</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876FFE">
            <w:pPr>
              <w:pStyle w:val="26"/>
              <w:kinsoku w:val="0"/>
              <w:overflowPunct w:val="0"/>
              <w:spacing w:before="41"/>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编列内容</w:t>
            </w:r>
          </w:p>
        </w:tc>
      </w:tr>
      <w:tr w14:paraId="748E7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10A8866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2.2.1</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1FBA5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分值构成(总分100分)</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33E126">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资信业绩部分：</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分</w:t>
            </w:r>
          </w:p>
          <w:p w14:paraId="02F57E58">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监理大纲部分：</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分</w:t>
            </w:r>
          </w:p>
          <w:p w14:paraId="21E9E7DD">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分</w:t>
            </w:r>
          </w:p>
          <w:p w14:paraId="234FB4FD">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eastAsia="zh-CN"/>
              </w:rPr>
              <w:t>诚信得分</w:t>
            </w:r>
            <w:r>
              <w:rPr>
                <w:rFonts w:hint="default" w:ascii="宋体" w:hAnsi="宋体" w:eastAsia="宋体" w:cs="宋体"/>
                <w:color w:val="auto"/>
                <w:sz w:val="21"/>
                <w:szCs w:val="21"/>
                <w:highlight w:val="none"/>
              </w:rPr>
              <w:t>：</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rPr>
              <w:t>分</w:t>
            </w:r>
          </w:p>
          <w:p w14:paraId="1C1D53E7">
            <w:pPr>
              <w:pStyle w:val="26"/>
              <w:kinsoku w:val="0"/>
              <w:overflowPunct w:val="0"/>
              <w:jc w:val="both"/>
              <w:rPr>
                <w:rFonts w:hint="default"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lang w:eastAsia="zh-CN"/>
              </w:rPr>
              <w:t>（注：评标标准建议参照</w:t>
            </w:r>
            <w:r>
              <w:rPr>
                <w:rFonts w:hint="eastAsia" w:ascii="宋体" w:hAnsi="宋体" w:eastAsia="宋体" w:cs="宋体"/>
                <w:color w:val="auto"/>
                <w:spacing w:val="-1"/>
                <w:sz w:val="21"/>
                <w:szCs w:val="21"/>
                <w:highlight w:val="none"/>
                <w:lang w:val="en-US" w:eastAsia="zh-CN"/>
              </w:rPr>
              <w:t>《关于印发&lt;</w:t>
            </w:r>
            <w:r>
              <w:rPr>
                <w:rFonts w:hint="eastAsia" w:ascii="宋体" w:hAnsi="宋体" w:eastAsia="宋体" w:cs="宋体"/>
                <w:color w:val="auto"/>
                <w:spacing w:val="-1"/>
                <w:sz w:val="21"/>
                <w:szCs w:val="21"/>
                <w:highlight w:val="none"/>
                <w:lang w:eastAsia="zh-CN"/>
              </w:rPr>
              <w:t>水利工程建设项目监理招标投标</w:t>
            </w:r>
            <w:r>
              <w:rPr>
                <w:rFonts w:hint="eastAsia" w:ascii="宋体" w:hAnsi="宋体" w:eastAsia="宋体" w:cs="宋体"/>
                <w:color w:val="auto"/>
                <w:spacing w:val="-1"/>
                <w:sz w:val="21"/>
                <w:szCs w:val="21"/>
                <w:highlight w:val="none"/>
                <w:lang w:val="en-US" w:eastAsia="zh-CN"/>
              </w:rPr>
              <w:t>管理办法&gt;的通知》（水建管〔2002〕587号）第三十八条、三十九条、</w:t>
            </w:r>
            <w:r>
              <w:rPr>
                <w:rFonts w:hint="eastAsia" w:ascii="宋体" w:hAnsi="宋体" w:cs="宋体"/>
                <w:color w:val="auto"/>
                <w:spacing w:val="-1"/>
                <w:sz w:val="21"/>
                <w:szCs w:val="21"/>
                <w:highlight w:val="none"/>
                <w:lang w:val="en-US" w:eastAsia="zh-CN"/>
              </w:rPr>
              <w:t>四十条、四十一条、四十二条、四十三条、</w:t>
            </w:r>
            <w:r>
              <w:rPr>
                <w:rFonts w:hint="eastAsia" w:ascii="宋体" w:hAnsi="宋体" w:eastAsia="宋体" w:cs="宋体"/>
                <w:color w:val="auto"/>
                <w:spacing w:val="-1"/>
                <w:sz w:val="21"/>
                <w:szCs w:val="21"/>
                <w:highlight w:val="none"/>
                <w:lang w:val="en-US" w:eastAsia="zh-CN"/>
              </w:rPr>
              <w:t>二十九条和营商环境相关通知</w:t>
            </w:r>
            <w:r>
              <w:rPr>
                <w:rFonts w:hint="eastAsia" w:ascii="宋体" w:hAnsi="宋体" w:eastAsia="宋体" w:cs="宋体"/>
                <w:color w:val="auto"/>
                <w:spacing w:val="-1"/>
                <w:sz w:val="21"/>
                <w:szCs w:val="21"/>
                <w:highlight w:val="none"/>
                <w:lang w:eastAsia="zh-CN"/>
              </w:rPr>
              <w:t>，招标人也可根据项目具体情况确定）</w:t>
            </w:r>
          </w:p>
        </w:tc>
      </w:tr>
      <w:tr w14:paraId="5838B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7726EF7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2.2.2</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CB062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评标基准价计算方法</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4AA8DD">
            <w:pPr>
              <w:pStyle w:val="26"/>
              <w:kinsoku w:val="0"/>
              <w:overflowPunct w:val="0"/>
              <w:rPr>
                <w:rFonts w:hint="default" w:ascii="宋体" w:hAnsi="宋体" w:eastAsia="宋体" w:cs="宋体"/>
                <w:color w:val="auto"/>
                <w:sz w:val="21"/>
                <w:szCs w:val="21"/>
                <w:highlight w:val="none"/>
              </w:rPr>
            </w:pPr>
            <w:r>
              <w:rPr>
                <w:rFonts w:hint="eastAsia" w:eastAsia="宋体"/>
                <w:color w:val="auto"/>
                <w:sz w:val="21"/>
                <w:highlight w:val="none"/>
                <w:lang w:eastAsia="zh-CN"/>
              </w:rPr>
              <w:t>（招标人根据项目具体情况自行确定）</w:t>
            </w:r>
          </w:p>
        </w:tc>
      </w:tr>
      <w:tr w14:paraId="3C46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226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3D144EE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rPr>
              <w:t>.2.3</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77C30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投标报价的偏差率计算公式</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8B21EB">
            <w:pPr>
              <w:pStyle w:val="26"/>
              <w:kinsoku w:val="0"/>
              <w:overflowPunct w:val="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投标报价偏差率=（投标报价-评标基准价）/评标基准价×100%。</w:t>
            </w:r>
          </w:p>
        </w:tc>
      </w:tr>
      <w:tr w14:paraId="44A3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131"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75A61BB">
            <w:pPr>
              <w:pStyle w:val="26"/>
              <w:kinsoku w:val="0"/>
              <w:overflowPunct w:val="0"/>
              <w:jc w:val="center"/>
              <w:rPr>
                <w:rFonts w:hint="default" w:ascii="宋体" w:hAnsi="宋体" w:eastAsia="宋体" w:cs="宋体"/>
                <w:color w:val="auto"/>
                <w:sz w:val="21"/>
                <w:szCs w:val="21"/>
                <w:highlight w:val="none"/>
              </w:rPr>
            </w:pPr>
          </w:p>
          <w:p w14:paraId="5678663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4734A61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（1）</w:t>
            </w:r>
          </w:p>
        </w:tc>
        <w:tc>
          <w:tcPr>
            <w:tcW w:w="113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966FE76">
            <w:pPr>
              <w:pStyle w:val="26"/>
              <w:kinsoku w:val="0"/>
              <w:overflowPunct w:val="0"/>
              <w:jc w:val="center"/>
              <w:rPr>
                <w:rFonts w:hint="default" w:ascii="宋体" w:hAnsi="宋体" w:eastAsia="宋体" w:cs="宋体"/>
                <w:color w:val="auto"/>
                <w:sz w:val="21"/>
                <w:szCs w:val="21"/>
                <w:highlight w:val="none"/>
              </w:rPr>
            </w:pPr>
          </w:p>
          <w:p w14:paraId="21754E5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资信业绩评分标准</w:t>
            </w:r>
            <w:r>
              <w:rPr>
                <w:rFonts w:hint="default" w:ascii="宋体" w:hAnsi="宋体" w:eastAsia="宋体" w:cs="宋体"/>
                <w:color w:val="auto"/>
                <w:spacing w:val="-2"/>
                <w:sz w:val="21"/>
                <w:szCs w:val="21"/>
                <w:highlight w:val="none"/>
                <w:lang w:eastAsia="zh-CN"/>
              </w:rPr>
              <w:t>（仅供参考，由招标人自行制定）</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DACE4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信誉</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0301FF47">
            <w:pPr>
              <w:pStyle w:val="26"/>
              <w:kinsoku w:val="0"/>
              <w:overflowPunct w:val="0"/>
              <w:spacing w:before="151"/>
              <w:rPr>
                <w:rFonts w:hint="default" w:ascii="宋体" w:hAnsi="宋体" w:eastAsia="宋体" w:cs="宋体"/>
                <w:b/>
                <w:color w:val="auto"/>
                <w:sz w:val="21"/>
                <w:szCs w:val="21"/>
                <w:highlight w:val="none"/>
              </w:rPr>
            </w:pPr>
          </w:p>
        </w:tc>
      </w:tr>
      <w:tr w14:paraId="78D88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BB5CA3A">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790CD36C">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0B986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类似项目业绩</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6E5CC184">
            <w:pPr>
              <w:pStyle w:val="26"/>
              <w:kinsoku w:val="0"/>
              <w:overflowPunct w:val="0"/>
              <w:spacing w:before="156"/>
              <w:jc w:val="center"/>
              <w:rPr>
                <w:rFonts w:hint="default" w:ascii="宋体" w:hAnsi="宋体" w:eastAsia="宋体" w:cs="宋体"/>
                <w:b/>
                <w:color w:val="auto"/>
                <w:sz w:val="21"/>
                <w:szCs w:val="21"/>
                <w:highlight w:val="none"/>
              </w:rPr>
            </w:pPr>
          </w:p>
        </w:tc>
      </w:tr>
      <w:tr w14:paraId="2B487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2DFE3F2">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58CB69B0">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DEB7B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i w:val="0"/>
                <w:iCs w:val="0"/>
                <w:caps w:val="0"/>
                <w:color w:val="auto"/>
                <w:spacing w:val="0"/>
                <w:sz w:val="21"/>
                <w:szCs w:val="21"/>
                <w:highlight w:val="none"/>
                <w:shd w:val="clear"/>
              </w:rPr>
              <w:t>项目总监理工程师的素质和能力</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69ABAFB8">
            <w:pPr>
              <w:pStyle w:val="26"/>
              <w:kinsoku w:val="0"/>
              <w:overflowPunct w:val="0"/>
              <w:spacing w:before="156"/>
              <w:jc w:val="center"/>
              <w:rPr>
                <w:rFonts w:hint="default" w:ascii="宋体" w:hAnsi="宋体" w:eastAsia="宋体" w:cs="宋体"/>
                <w:b/>
                <w:color w:val="auto"/>
                <w:sz w:val="21"/>
                <w:szCs w:val="21"/>
                <w:highlight w:val="none"/>
              </w:rPr>
            </w:pPr>
          </w:p>
        </w:tc>
      </w:tr>
      <w:tr w14:paraId="6ACCF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88DB3B7">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42100D83">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64ADEB">
            <w:pPr>
              <w:pStyle w:val="26"/>
              <w:kinsoku w:val="0"/>
              <w:overflowPunct w:val="0"/>
              <w:jc w:val="center"/>
              <w:rPr>
                <w:rFonts w:hint="default"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项目管理班子的能力</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top"/>
          </w:tcPr>
          <w:p w14:paraId="1E0B99EA">
            <w:pPr>
              <w:pStyle w:val="26"/>
              <w:kinsoku w:val="0"/>
              <w:overflowPunct w:val="0"/>
              <w:jc w:val="center"/>
              <w:rPr>
                <w:rFonts w:hint="default" w:ascii="宋体" w:hAnsi="宋体" w:eastAsia="宋体" w:cs="宋体"/>
                <w:b/>
                <w:color w:val="auto"/>
                <w:sz w:val="21"/>
                <w:szCs w:val="21"/>
                <w:highlight w:val="none"/>
              </w:rPr>
            </w:pPr>
          </w:p>
        </w:tc>
      </w:tr>
      <w:tr w14:paraId="71113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000931A2">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577066C2">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96CC0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拟投入的试验检测仪器设备</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CE1226">
            <w:pPr>
              <w:pStyle w:val="26"/>
              <w:kinsoku w:val="0"/>
              <w:overflowPunct w:val="0"/>
              <w:jc w:val="center"/>
              <w:rPr>
                <w:rFonts w:hint="default" w:ascii="宋体" w:hAnsi="宋体" w:eastAsia="宋体" w:cs="宋体"/>
                <w:b/>
                <w:color w:val="auto"/>
                <w:sz w:val="21"/>
                <w:szCs w:val="21"/>
                <w:highlight w:val="none"/>
              </w:rPr>
            </w:pPr>
          </w:p>
        </w:tc>
      </w:tr>
      <w:tr w14:paraId="7F9F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1491A5D6">
            <w:pPr>
              <w:pStyle w:val="26"/>
              <w:kinsoku w:val="0"/>
              <w:overflowPunct w:val="0"/>
              <w:jc w:val="center"/>
              <w:rPr>
                <w:rFonts w:hint="default" w:ascii="宋体" w:hAnsi="宋体" w:eastAsia="宋体" w:cs="宋体"/>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14:paraId="3030D92D">
            <w:pPr>
              <w:pStyle w:val="26"/>
              <w:kinsoku w:val="0"/>
              <w:overflowPunct w:val="0"/>
              <w:jc w:val="center"/>
              <w:rPr>
                <w:rFonts w:hint="default" w:ascii="宋体" w:hAnsi="宋体" w:eastAsia="宋体" w:cs="宋体"/>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885FC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D92BA6">
            <w:pPr>
              <w:pStyle w:val="26"/>
              <w:kinsoku w:val="0"/>
              <w:overflowPunct w:val="0"/>
              <w:jc w:val="center"/>
              <w:rPr>
                <w:rFonts w:hint="default" w:ascii="宋体" w:hAnsi="宋体" w:eastAsia="宋体" w:cs="宋体"/>
                <w:b/>
                <w:color w:val="auto"/>
                <w:sz w:val="21"/>
                <w:szCs w:val="21"/>
                <w:highlight w:val="none"/>
              </w:rPr>
            </w:pPr>
          </w:p>
        </w:tc>
      </w:tr>
      <w:tr w14:paraId="612C9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131" w:type="dxa"/>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ACE8EE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0A1098D2">
            <w:pPr>
              <w:pStyle w:val="26"/>
              <w:kinsoku w:val="0"/>
              <w:overflowPunct w:val="0"/>
              <w:jc w:val="center"/>
              <w:rPr>
                <w:rFonts w:hint="default" w:ascii="宋体" w:hAnsi="宋体" w:eastAsia="宋体" w:cs="宋体"/>
                <w:b/>
                <w:color w:val="auto"/>
                <w:sz w:val="21"/>
                <w:szCs w:val="21"/>
                <w:highlight w:val="none"/>
              </w:rPr>
            </w:pPr>
            <w:r>
              <w:rPr>
                <w:rFonts w:hint="default" w:ascii="宋体" w:hAnsi="宋体" w:eastAsia="宋体" w:cs="宋体"/>
                <w:color w:val="auto"/>
                <w:sz w:val="21"/>
                <w:szCs w:val="21"/>
                <w:highlight w:val="none"/>
              </w:rPr>
              <w:t>（2）</w:t>
            </w:r>
          </w:p>
        </w:tc>
        <w:tc>
          <w:tcPr>
            <w:tcW w:w="113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1F19150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监理大纲评分标准</w:t>
            </w:r>
            <w:r>
              <w:rPr>
                <w:rFonts w:hint="default" w:ascii="宋体" w:hAnsi="宋体" w:eastAsia="宋体" w:cs="宋体"/>
                <w:color w:val="auto"/>
                <w:spacing w:val="-2"/>
                <w:sz w:val="21"/>
                <w:szCs w:val="21"/>
                <w:highlight w:val="none"/>
                <w:lang w:eastAsia="zh-CN"/>
              </w:rPr>
              <w:t>（仅供参考，由招标人自行制定）</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20DEE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监理范围、监理内容</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6E644C">
            <w:pPr>
              <w:pStyle w:val="26"/>
              <w:kinsoku w:val="0"/>
              <w:overflowPunct w:val="0"/>
              <w:spacing w:before="41"/>
              <w:jc w:val="center"/>
              <w:rPr>
                <w:rFonts w:hint="default" w:ascii="宋体" w:hAnsi="宋体" w:eastAsia="宋体" w:cs="宋体"/>
                <w:b/>
                <w:color w:val="auto"/>
                <w:sz w:val="21"/>
                <w:szCs w:val="21"/>
                <w:highlight w:val="none"/>
              </w:rPr>
            </w:pPr>
          </w:p>
        </w:tc>
      </w:tr>
      <w:tr w14:paraId="17BC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2732001">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792D477">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2A00E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监理依据、监理工作目标</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79D9FD">
            <w:pPr>
              <w:pStyle w:val="26"/>
              <w:kinsoku w:val="0"/>
              <w:overflowPunct w:val="0"/>
              <w:spacing w:before="41"/>
              <w:jc w:val="center"/>
              <w:rPr>
                <w:rFonts w:hint="default" w:ascii="宋体" w:hAnsi="宋体" w:eastAsia="宋体" w:cs="宋体"/>
                <w:b/>
                <w:color w:val="auto"/>
                <w:sz w:val="21"/>
                <w:szCs w:val="21"/>
                <w:highlight w:val="none"/>
              </w:rPr>
            </w:pPr>
          </w:p>
        </w:tc>
      </w:tr>
      <w:tr w14:paraId="07E1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C9EB775">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4BD2BF">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7A468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监理机构设置和岗位职责</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D41CFC">
            <w:pPr>
              <w:pStyle w:val="26"/>
              <w:kinsoku w:val="0"/>
              <w:overflowPunct w:val="0"/>
              <w:spacing w:before="41"/>
              <w:jc w:val="center"/>
              <w:rPr>
                <w:rFonts w:hint="default" w:ascii="宋体" w:hAnsi="宋体" w:eastAsia="宋体" w:cs="宋体"/>
                <w:b/>
                <w:color w:val="auto"/>
                <w:sz w:val="21"/>
                <w:szCs w:val="21"/>
                <w:highlight w:val="none"/>
              </w:rPr>
            </w:pPr>
          </w:p>
        </w:tc>
      </w:tr>
      <w:tr w14:paraId="38E87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0D3DAE0">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941FC6D">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503FC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监理工作程序、方法和制度</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EFD009">
            <w:pPr>
              <w:pStyle w:val="26"/>
              <w:kinsoku w:val="0"/>
              <w:overflowPunct w:val="0"/>
              <w:spacing w:before="41"/>
              <w:jc w:val="center"/>
              <w:rPr>
                <w:rFonts w:hint="default" w:ascii="宋体" w:hAnsi="宋体" w:eastAsia="宋体" w:cs="宋体"/>
                <w:b/>
                <w:color w:val="auto"/>
                <w:sz w:val="21"/>
                <w:szCs w:val="21"/>
                <w:highlight w:val="none"/>
              </w:rPr>
            </w:pPr>
          </w:p>
        </w:tc>
      </w:tr>
      <w:tr w14:paraId="6A14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05F4767">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5D39C3">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79AB3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质量、进度、造价、安全环保监理措施</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635901">
            <w:pPr>
              <w:pStyle w:val="26"/>
              <w:kinsoku w:val="0"/>
              <w:overflowPunct w:val="0"/>
              <w:spacing w:before="41"/>
              <w:jc w:val="center"/>
              <w:rPr>
                <w:rFonts w:hint="default" w:ascii="宋体" w:hAnsi="宋体" w:eastAsia="宋体" w:cs="宋体"/>
                <w:b/>
                <w:color w:val="auto"/>
                <w:sz w:val="21"/>
                <w:szCs w:val="21"/>
                <w:highlight w:val="none"/>
              </w:rPr>
            </w:pPr>
          </w:p>
        </w:tc>
      </w:tr>
      <w:tr w14:paraId="0B362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121A5BC">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CE75627">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BC6B8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合同、信息管理方案</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51A86C">
            <w:pPr>
              <w:pStyle w:val="26"/>
              <w:kinsoku w:val="0"/>
              <w:overflowPunct w:val="0"/>
              <w:spacing w:before="41"/>
              <w:jc w:val="center"/>
              <w:rPr>
                <w:rFonts w:hint="default" w:ascii="宋体" w:hAnsi="宋体" w:eastAsia="宋体" w:cs="宋体"/>
                <w:b/>
                <w:color w:val="auto"/>
                <w:sz w:val="21"/>
                <w:szCs w:val="21"/>
                <w:highlight w:val="none"/>
              </w:rPr>
            </w:pPr>
          </w:p>
        </w:tc>
      </w:tr>
      <w:tr w14:paraId="33CE8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0FCD50D">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38F28A2">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52380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监理组织协调内容及措施</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08651A">
            <w:pPr>
              <w:pStyle w:val="26"/>
              <w:kinsoku w:val="0"/>
              <w:overflowPunct w:val="0"/>
              <w:spacing w:before="41"/>
              <w:jc w:val="center"/>
              <w:rPr>
                <w:rFonts w:hint="default" w:ascii="宋体" w:hAnsi="宋体" w:eastAsia="宋体" w:cs="宋体"/>
                <w:b/>
                <w:color w:val="auto"/>
                <w:sz w:val="21"/>
                <w:szCs w:val="21"/>
                <w:highlight w:val="none"/>
              </w:rPr>
            </w:pPr>
          </w:p>
        </w:tc>
      </w:tr>
      <w:tr w14:paraId="3A4C0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8CF9569">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6EB5B3D">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F2AF7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监理工作重点、难点分析</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CC312A">
            <w:pPr>
              <w:pStyle w:val="26"/>
              <w:kinsoku w:val="0"/>
              <w:overflowPunct w:val="0"/>
              <w:spacing w:before="41"/>
              <w:jc w:val="center"/>
              <w:rPr>
                <w:rFonts w:hint="default" w:ascii="宋体" w:hAnsi="宋体" w:eastAsia="宋体" w:cs="宋体"/>
                <w:b/>
                <w:color w:val="auto"/>
                <w:sz w:val="21"/>
                <w:szCs w:val="21"/>
                <w:highlight w:val="none"/>
              </w:rPr>
            </w:pPr>
          </w:p>
        </w:tc>
      </w:tr>
      <w:tr w14:paraId="26F8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B9D91B8">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4ED7CEA">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56602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合理化建议</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ED7844">
            <w:pPr>
              <w:pStyle w:val="26"/>
              <w:kinsoku w:val="0"/>
              <w:overflowPunct w:val="0"/>
              <w:spacing w:before="41"/>
              <w:jc w:val="center"/>
              <w:rPr>
                <w:rFonts w:hint="default" w:ascii="宋体" w:hAnsi="宋体" w:eastAsia="宋体" w:cs="宋体"/>
                <w:b/>
                <w:color w:val="auto"/>
                <w:sz w:val="21"/>
                <w:szCs w:val="21"/>
                <w:highlight w:val="none"/>
              </w:rPr>
            </w:pPr>
          </w:p>
        </w:tc>
      </w:tr>
      <w:tr w14:paraId="04C3C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131" w:type="dxa"/>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DF02BA5">
            <w:pPr>
              <w:pStyle w:val="26"/>
              <w:kinsoku w:val="0"/>
              <w:overflowPunct w:val="0"/>
              <w:spacing w:before="41"/>
              <w:jc w:val="center"/>
              <w:rPr>
                <w:rFonts w:hint="default" w:ascii="宋体" w:hAnsi="宋体" w:eastAsia="宋体" w:cs="宋体"/>
                <w:b/>
                <w:color w:val="auto"/>
                <w:sz w:val="21"/>
                <w:szCs w:val="21"/>
                <w:highlight w:val="none"/>
              </w:rPr>
            </w:pPr>
          </w:p>
        </w:tc>
        <w:tc>
          <w:tcPr>
            <w:tcW w:w="113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26B3C98">
            <w:pPr>
              <w:pStyle w:val="26"/>
              <w:kinsoku w:val="0"/>
              <w:overflowPunct w:val="0"/>
              <w:spacing w:before="41"/>
              <w:jc w:val="center"/>
              <w:rPr>
                <w:rFonts w:hint="default" w:ascii="宋体" w:hAnsi="宋体" w:eastAsia="宋体" w:cs="宋体"/>
                <w:b/>
                <w:color w:val="auto"/>
                <w:sz w:val="21"/>
                <w:szCs w:val="21"/>
                <w:highlight w:val="none"/>
              </w:rPr>
            </w:pP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65760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E36B7A">
            <w:pPr>
              <w:pStyle w:val="26"/>
              <w:kinsoku w:val="0"/>
              <w:overflowPunct w:val="0"/>
              <w:spacing w:before="41"/>
              <w:jc w:val="center"/>
              <w:rPr>
                <w:rFonts w:hint="default" w:ascii="宋体" w:hAnsi="宋体" w:eastAsia="宋体" w:cs="宋体"/>
                <w:b/>
                <w:color w:val="auto"/>
                <w:sz w:val="21"/>
                <w:szCs w:val="21"/>
                <w:highlight w:val="none"/>
              </w:rPr>
            </w:pPr>
          </w:p>
        </w:tc>
      </w:tr>
      <w:tr w14:paraId="357C9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13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858C94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4E5AA50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（3）</w:t>
            </w:r>
          </w:p>
        </w:tc>
        <w:tc>
          <w:tcPr>
            <w:tcW w:w="11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8A32F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投标报价评分标准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06E629">
            <w:pPr>
              <w:pStyle w:val="26"/>
              <w:kinsoku w:val="0"/>
              <w:overflowPunct w:val="0"/>
              <w:jc w:val="center"/>
              <w:rPr>
                <w:rFonts w:hint="default" w:ascii="宋体" w:hAnsi="宋体" w:eastAsia="宋体" w:cs="宋体"/>
                <w:color w:val="auto"/>
                <w:sz w:val="21"/>
                <w:szCs w:val="21"/>
                <w:highlight w:val="none"/>
              </w:rPr>
            </w:pPr>
            <w:r>
              <w:rPr>
                <w:rFonts w:hint="default" w:ascii="宋体" w:hAnsi="Times New Roman" w:eastAsia="宋体"/>
                <w:color w:val="auto"/>
                <w:sz w:val="21"/>
                <w:szCs w:val="24"/>
                <w:highlight w:val="none"/>
                <w:lang w:eastAsia="zh-CN"/>
              </w:rPr>
              <w:t>投标报价评审</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3D75FD">
            <w:pPr>
              <w:spacing w:line="360" w:lineRule="auto"/>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val="en-US" w:eastAsia="zh-CN"/>
              </w:rPr>
              <w:t>示例：</w:t>
            </w:r>
            <w:r>
              <w:rPr>
                <w:rFonts w:hint="default" w:ascii="宋体" w:hAnsi="宋体" w:eastAsia="宋体" w:cs="宋体"/>
                <w:color w:val="auto"/>
                <w:sz w:val="21"/>
                <w:szCs w:val="21"/>
                <w:highlight w:val="none"/>
              </w:rPr>
              <w:t>投标人的投标报价等于评标基准价的得100分，投标报价比评标基准价每高</w:t>
            </w:r>
            <w:r>
              <w:rPr>
                <w:rFonts w:ascii="宋体" w:hAnsi="宋体" w:eastAsia="宋体" w:cs="宋体"/>
                <w:color w:val="auto"/>
                <w:sz w:val="21"/>
                <w:szCs w:val="21"/>
                <w:highlight w:val="none"/>
              </w:rPr>
              <w:t>1%</w:t>
            </w:r>
            <w:r>
              <w:rPr>
                <w:rFonts w:hint="default" w:ascii="宋体" w:hAnsi="宋体" w:eastAsia="宋体" w:cs="宋体"/>
                <w:color w:val="auto"/>
                <w:sz w:val="21"/>
                <w:szCs w:val="21"/>
                <w:highlight w:val="none"/>
              </w:rPr>
              <w:t>扣</w:t>
            </w:r>
            <w:r>
              <w:rPr>
                <w:rFonts w:hint="default"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rPr>
              <w:t>分；每低1%扣 1 分，扣至0分为止。</w:t>
            </w:r>
          </w:p>
          <w:p w14:paraId="1E6A6F0D">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注：</w:t>
            </w:r>
            <w:r>
              <w:rPr>
                <w:rFonts w:hint="default" w:ascii="宋体" w:hAnsi="宋体" w:eastAsia="宋体" w:cs="宋体"/>
                <w:color w:val="auto"/>
                <w:sz w:val="21"/>
                <w:szCs w:val="21"/>
                <w:highlight w:val="none"/>
                <w:lang w:eastAsia="zh-CN"/>
              </w:rPr>
              <w:t>由</w:t>
            </w:r>
            <w:r>
              <w:rPr>
                <w:rFonts w:hint="default" w:ascii="宋体" w:hAnsi="宋体" w:eastAsia="宋体" w:cs="宋体"/>
                <w:color w:val="auto"/>
                <w:sz w:val="21"/>
                <w:szCs w:val="21"/>
                <w:highlight w:val="none"/>
              </w:rPr>
              <w:t>招标人自行</w:t>
            </w:r>
            <w:r>
              <w:rPr>
                <w:rFonts w:hint="default" w:ascii="宋体" w:hAnsi="宋体" w:eastAsia="宋体" w:cs="宋体"/>
                <w:color w:val="auto"/>
                <w:sz w:val="21"/>
                <w:szCs w:val="21"/>
                <w:highlight w:val="none"/>
                <w:lang w:eastAsia="zh-CN"/>
              </w:rPr>
              <w:t>制定</w:t>
            </w:r>
            <w:r>
              <w:rPr>
                <w:rFonts w:hint="default" w:ascii="宋体" w:hAnsi="宋体" w:eastAsia="宋体" w:cs="宋体"/>
                <w:color w:val="auto"/>
                <w:sz w:val="21"/>
                <w:szCs w:val="21"/>
                <w:highlight w:val="none"/>
              </w:rPr>
              <w:t>。</w:t>
            </w:r>
          </w:p>
        </w:tc>
      </w:tr>
      <w:tr w14:paraId="541AC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3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3CB30149">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2.2.4</w:t>
            </w:r>
          </w:p>
          <w:p w14:paraId="36BA4EC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（4）</w:t>
            </w:r>
          </w:p>
        </w:tc>
        <w:tc>
          <w:tcPr>
            <w:tcW w:w="113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5CBDF3">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lang w:eastAsia="zh-CN"/>
              </w:rPr>
              <w:t>诚信得分</w:t>
            </w:r>
            <w:r>
              <w:rPr>
                <w:rFonts w:hint="default" w:ascii="宋体" w:hAnsi="宋体" w:eastAsia="宋体" w:cs="宋体"/>
                <w:color w:val="auto"/>
                <w:sz w:val="21"/>
                <w:szCs w:val="21"/>
                <w:highlight w:val="none"/>
              </w:rPr>
              <w:t>评分标准</w:t>
            </w:r>
          </w:p>
        </w:tc>
        <w:tc>
          <w:tcPr>
            <w:tcW w:w="201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E89A196">
            <w:pPr>
              <w:pStyle w:val="26"/>
              <w:kinsoku w:val="0"/>
              <w:overflowPunct w:val="0"/>
              <w:jc w:val="center"/>
              <w:rPr>
                <w:rFonts w:hint="default" w:ascii="宋体" w:hAnsi="宋体" w:eastAsia="宋体" w:cs="宋体"/>
                <w:color w:val="auto"/>
                <w:sz w:val="21"/>
                <w:szCs w:val="21"/>
                <w:highlight w:val="none"/>
              </w:rPr>
            </w:pPr>
            <w:r>
              <w:rPr>
                <w:rStyle w:val="34"/>
                <w:rFonts w:hint="default" w:ascii="宋体" w:hAnsi="宋体" w:eastAsia="宋体" w:cs="宋体"/>
                <w:color w:val="auto"/>
                <w:sz w:val="21"/>
                <w:szCs w:val="21"/>
                <w:highlight w:val="none"/>
              </w:rPr>
              <w:t>诚信综合评价得分</w:t>
            </w:r>
          </w:p>
        </w:tc>
        <w:tc>
          <w:tcPr>
            <w:tcW w:w="501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C05917">
            <w:pPr>
              <w:pStyle w:val="26"/>
              <w:kinsoku w:val="0"/>
              <w:overflowPunct w:val="0"/>
              <w:jc w:val="both"/>
              <w:rPr>
                <w:rFonts w:hint="default" w:ascii="宋体" w:hAnsi="宋体" w:eastAsia="宋体" w:cs="宋体"/>
                <w:color w:val="auto"/>
                <w:sz w:val="21"/>
                <w:szCs w:val="21"/>
                <w:highlight w:val="none"/>
              </w:rPr>
            </w:pPr>
            <w:r>
              <w:rPr>
                <w:rFonts w:hint="eastAsia" w:ascii="宋体" w:hAnsi="宋体" w:cs="宋体"/>
                <w:color w:val="auto"/>
                <w:sz w:val="21"/>
                <w:szCs w:val="21"/>
                <w:highlight w:val="none"/>
                <w:lang w:eastAsia="zh-CN"/>
              </w:rPr>
              <w:t>诚信评价总分按《关于水务工程诚信评价在招标投标环节应用的指引》（第20期）规定计算。</w:t>
            </w:r>
          </w:p>
          <w:p w14:paraId="01CF0AEF">
            <w:pPr>
              <w:pStyle w:val="26"/>
              <w:kinsoku w:val="0"/>
              <w:overflowPunct w:val="0"/>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联合体投标</w:t>
            </w:r>
            <w:r>
              <w:rPr>
                <w:rFonts w:hint="default" w:ascii="宋体" w:hAnsi="宋体" w:eastAsia="宋体" w:cs="宋体"/>
                <w:color w:val="auto"/>
                <w:sz w:val="21"/>
                <w:szCs w:val="21"/>
                <w:highlight w:val="none"/>
                <w:lang w:eastAsia="zh-CN"/>
              </w:rPr>
              <w:t>时</w:t>
            </w:r>
            <w:r>
              <w:rPr>
                <w:rFonts w:hint="default" w:ascii="宋体" w:hAnsi="宋体" w:eastAsia="宋体" w:cs="宋体"/>
                <w:color w:val="auto"/>
                <w:sz w:val="21"/>
                <w:szCs w:val="21"/>
                <w:highlight w:val="none"/>
              </w:rPr>
              <w:t>，以</w:t>
            </w:r>
            <w:r>
              <w:rPr>
                <w:rFonts w:hint="default" w:ascii="宋体" w:hAnsi="宋体" w:eastAsia="宋体" w:cs="宋体"/>
                <w:color w:val="auto"/>
                <w:sz w:val="21"/>
                <w:szCs w:val="21"/>
                <w:highlight w:val="none"/>
                <w:lang w:eastAsia="zh-CN"/>
              </w:rPr>
              <w:t>诚信分值较</w:t>
            </w:r>
            <w:r>
              <w:rPr>
                <w:rFonts w:hint="default" w:ascii="宋体" w:hAnsi="宋体" w:eastAsia="宋体" w:cs="宋体"/>
                <w:color w:val="auto"/>
                <w:sz w:val="21"/>
                <w:szCs w:val="21"/>
                <w:highlight w:val="none"/>
              </w:rPr>
              <w:t>低</w:t>
            </w:r>
            <w:r>
              <w:rPr>
                <w:rFonts w:hint="default" w:ascii="宋体" w:hAnsi="宋体" w:eastAsia="宋体" w:cs="宋体"/>
                <w:color w:val="auto"/>
                <w:sz w:val="21"/>
                <w:szCs w:val="21"/>
                <w:highlight w:val="none"/>
                <w:lang w:eastAsia="zh-CN"/>
              </w:rPr>
              <w:t>企业的</w:t>
            </w:r>
            <w:r>
              <w:rPr>
                <w:rFonts w:hint="default" w:ascii="宋体" w:hAnsi="宋体" w:eastAsia="宋体" w:cs="宋体"/>
                <w:color w:val="auto"/>
                <w:sz w:val="21"/>
                <w:szCs w:val="21"/>
                <w:highlight w:val="none"/>
              </w:rPr>
              <w:t>诚信</w:t>
            </w:r>
            <w:r>
              <w:rPr>
                <w:rFonts w:hint="default" w:ascii="宋体" w:hAnsi="宋体" w:eastAsia="宋体" w:cs="宋体"/>
                <w:color w:val="auto"/>
                <w:sz w:val="21"/>
                <w:szCs w:val="21"/>
                <w:highlight w:val="none"/>
                <w:lang w:eastAsia="zh-CN"/>
              </w:rPr>
              <w:t>分值</w:t>
            </w:r>
            <w:r>
              <w:rPr>
                <w:rFonts w:hint="default" w:ascii="宋体" w:hAnsi="宋体" w:eastAsia="宋体" w:cs="宋体"/>
                <w:color w:val="auto"/>
                <w:sz w:val="21"/>
                <w:szCs w:val="21"/>
                <w:highlight w:val="none"/>
              </w:rPr>
              <w:t>计算诚信得分</w:t>
            </w:r>
            <w:r>
              <w:rPr>
                <w:rFonts w:hint="default" w:ascii="宋体" w:hAnsi="宋体" w:eastAsia="宋体" w:cs="宋体"/>
                <w:color w:val="auto"/>
                <w:sz w:val="21"/>
                <w:szCs w:val="21"/>
                <w:highlight w:val="none"/>
                <w:lang w:eastAsia="zh-CN"/>
              </w:rPr>
              <w:t>。</w:t>
            </w:r>
          </w:p>
          <w:p w14:paraId="0200383B">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投标人诚信评价得分=</w:t>
            </w:r>
            <w:r>
              <w:rPr>
                <w:rFonts w:hint="default" w:ascii="宋体" w:hAnsi="宋体" w:eastAsia="宋体" w:cs="宋体"/>
                <w:color w:val="auto"/>
                <w:sz w:val="21"/>
                <w:szCs w:val="21"/>
                <w:highlight w:val="none"/>
                <w:lang w:eastAsia="zh-CN"/>
              </w:rPr>
              <w:t>“</w:t>
            </w:r>
            <w:r>
              <w:rPr>
                <w:rFonts w:hint="default" w:ascii="宋体" w:hAnsi="宋体" w:eastAsia="宋体" w:cs="宋体"/>
                <w:color w:val="auto"/>
                <w:sz w:val="21"/>
                <w:szCs w:val="21"/>
                <w:highlight w:val="none"/>
                <w:lang w:val="en-US" w:eastAsia="zh-CN"/>
              </w:rPr>
              <w:t>监理</w:t>
            </w:r>
            <w:r>
              <w:rPr>
                <w:rFonts w:hint="default" w:ascii="宋体" w:hAnsi="宋体" w:eastAsia="宋体" w:cs="宋体"/>
                <w:color w:val="auto"/>
                <w:sz w:val="21"/>
                <w:szCs w:val="21"/>
                <w:highlight w:val="none"/>
              </w:rPr>
              <w:t>—</w:t>
            </w:r>
            <w:r>
              <w:rPr>
                <w:rFonts w:hint="default" w:ascii="宋体" w:hAnsi="宋体" w:eastAsia="宋体" w:cs="宋体"/>
                <w:color w:val="auto"/>
                <w:sz w:val="21"/>
                <w:szCs w:val="21"/>
                <w:highlight w:val="none"/>
                <w:lang w:val="en-US" w:eastAsia="zh-CN"/>
              </w:rPr>
              <w:t>水</w:t>
            </w:r>
            <w:r>
              <w:rPr>
                <w:rFonts w:hint="eastAsia" w:ascii="宋体" w:hAnsi="宋体" w:cs="宋体"/>
                <w:color w:val="auto"/>
                <w:sz w:val="21"/>
                <w:szCs w:val="21"/>
                <w:highlight w:val="none"/>
                <w:lang w:val="en-US" w:eastAsia="zh-CN"/>
              </w:rPr>
              <w:t>利</w:t>
            </w:r>
            <w:r>
              <w:rPr>
                <w:rFonts w:hint="default" w:ascii="宋体" w:hAnsi="宋体" w:eastAsia="宋体" w:cs="宋体"/>
                <w:color w:val="auto"/>
                <w:sz w:val="21"/>
                <w:szCs w:val="21"/>
                <w:highlight w:val="none"/>
                <w:lang w:val="en-US" w:eastAsia="zh-CN"/>
              </w:rPr>
              <w:t>”</w:t>
            </w:r>
            <w:r>
              <w:rPr>
                <w:rFonts w:hint="default" w:ascii="宋体" w:hAnsi="宋体" w:eastAsia="宋体" w:cs="宋体"/>
                <w:color w:val="auto"/>
                <w:sz w:val="21"/>
                <w:szCs w:val="21"/>
                <w:highlight w:val="none"/>
              </w:rPr>
              <w:t>诚信综合评价排名得分</w:t>
            </w:r>
          </w:p>
        </w:tc>
      </w:tr>
    </w:tbl>
    <w:p w14:paraId="4130DCC3">
      <w:pPr>
        <w:pStyle w:val="4"/>
        <w:kinsoku w:val="0"/>
        <w:overflowPunct w:val="0"/>
        <w:ind w:left="120"/>
        <w:outlineLvl w:val="9"/>
        <w:rPr>
          <w:rFonts w:hint="default"/>
          <w:color w:val="auto"/>
          <w:sz w:val="32"/>
          <w:szCs w:val="24"/>
          <w:highlight w:val="none"/>
        </w:rPr>
        <w:sectPr>
          <w:headerReference r:id="rId6" w:type="default"/>
          <w:footerReference r:id="rId7" w:type="default"/>
          <w:pgSz w:w="11905" w:h="16838"/>
          <w:pgMar w:top="1417" w:right="1417" w:bottom="1417" w:left="1417" w:header="992" w:footer="992" w:gutter="0"/>
          <w:lnNumType w:countBy="0" w:distance="360"/>
          <w:cols w:space="720" w:num="1"/>
        </w:sectPr>
      </w:pPr>
    </w:p>
    <w:p w14:paraId="0804FE51">
      <w:pPr>
        <w:pStyle w:val="23"/>
        <w:ind w:left="0" w:leftChars="0" w:firstLine="0" w:firstLineChars="0"/>
        <w:rPr>
          <w:color w:val="auto"/>
          <w:highlight w:val="none"/>
        </w:rPr>
      </w:pPr>
      <w:bookmarkStart w:id="166" w:name="bookmark84"/>
      <w:bookmarkEnd w:id="166"/>
    </w:p>
    <w:p w14:paraId="1D092FC0">
      <w:pPr>
        <w:spacing w:line="360" w:lineRule="auto"/>
        <w:ind w:firstLine="560" w:firstLineChars="200"/>
        <w:jc w:val="center"/>
        <w:rPr>
          <w:rFonts w:ascii="黑体" w:hAnsi="黑体" w:eastAsia="黑体"/>
          <w:color w:val="auto"/>
          <w:sz w:val="28"/>
          <w:szCs w:val="27"/>
          <w:highlight w:val="none"/>
        </w:rPr>
      </w:pPr>
      <w:r>
        <w:rPr>
          <w:rFonts w:hint="eastAsia" w:ascii="黑体" w:hAnsi="黑体" w:eastAsia="黑体"/>
          <w:color w:val="auto"/>
          <w:sz w:val="28"/>
          <w:szCs w:val="27"/>
          <w:highlight w:val="none"/>
        </w:rPr>
        <w:t>评标办法修改表</w:t>
      </w:r>
    </w:p>
    <w:p w14:paraId="74441239">
      <w:pPr>
        <w:pStyle w:val="18"/>
        <w:spacing w:after="0" w:line="360" w:lineRule="auto"/>
        <w:rPr>
          <w:rFonts w:ascii="宋体" w:hAnsi="宋体" w:eastAsia="宋体"/>
          <w:color w:val="auto"/>
          <w:sz w:val="24"/>
          <w:szCs w:val="24"/>
          <w:highlight w:val="none"/>
        </w:rPr>
      </w:pPr>
      <w:r>
        <w:rPr>
          <w:rFonts w:hint="eastAsia" w:ascii="宋体" w:hAnsi="宋体" w:eastAsia="宋体"/>
          <w:color w:val="auto"/>
          <w:sz w:val="24"/>
          <w:highlight w:val="none"/>
        </w:rPr>
        <w:t>声明：本评标办法使用</w:t>
      </w:r>
      <w:r>
        <w:rPr>
          <w:rFonts w:hint="eastAsia" w:ascii="仿宋_GB2312" w:hAnsi="宋体" w:eastAsia="仿宋_GB2312"/>
          <w:color w:val="auto"/>
          <w:sz w:val="24"/>
          <w:szCs w:val="24"/>
          <w:highlight w:val="none"/>
          <w:lang w:eastAsia="zh-CN"/>
        </w:rPr>
        <w:t>SWZB2024-06</w:t>
      </w:r>
      <w:r>
        <w:rPr>
          <w:rFonts w:hint="eastAsia" w:ascii="宋体" w:hAnsi="宋体" w:eastAsia="宋体"/>
          <w:color w:val="auto"/>
          <w:sz w:val="24"/>
          <w:szCs w:val="24"/>
          <w:highlight w:val="none"/>
        </w:rPr>
        <w:t>招标文件范本的评标办法条款，与该条款不同之处，均在本表中列明，并以现文为准，原文不再有效。</w:t>
      </w:r>
    </w:p>
    <w:p w14:paraId="4C6AB7A9">
      <w:pPr>
        <w:pStyle w:val="18"/>
        <w:spacing w:after="0" w:line="360" w:lineRule="auto"/>
        <w:rPr>
          <w:rFonts w:ascii="宋体" w:hAnsi="宋体" w:eastAsia="宋体"/>
          <w:b/>
          <w:color w:val="auto"/>
          <w:sz w:val="24"/>
          <w:szCs w:val="21"/>
          <w:highlight w:val="none"/>
        </w:rPr>
      </w:pPr>
    </w:p>
    <w:p w14:paraId="4F94C210">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w:t>
      </w:r>
      <w:bookmarkStart w:id="167" w:name="_Toc359263257"/>
      <w:bookmarkEnd w:id="167"/>
      <w:bookmarkStart w:id="168" w:name="_Toc262229169"/>
      <w:bookmarkEnd w:id="168"/>
      <w:bookmarkStart w:id="169" w:name="_Toc155150493"/>
      <w:bookmarkEnd w:id="169"/>
      <w:r>
        <w:rPr>
          <w:rFonts w:hint="eastAsia" w:ascii="宋体" w:hAnsi="宋体"/>
          <w:color w:val="auto"/>
          <w:sz w:val="24"/>
          <w:szCs w:val="21"/>
          <w:highlight w:val="none"/>
        </w:rPr>
        <w:t xml:space="preserve">    修改类型：增加</w:t>
      </w:r>
    </w:p>
    <w:p w14:paraId="6289290B">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48412C69">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修改类型：删除</w:t>
      </w:r>
    </w:p>
    <w:p w14:paraId="2165033B">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6BF19518">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条款号：             修改类型：修改</w:t>
      </w:r>
    </w:p>
    <w:p w14:paraId="6CE6D29B">
      <w:pP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原文：</w:t>
      </w:r>
    </w:p>
    <w:p w14:paraId="498F5854">
      <w:pPr>
        <w:pBdr>
          <w:bottom w:val="single" w:color="auto" w:sz="6" w:space="1"/>
        </w:pBdr>
        <w:spacing w:line="480" w:lineRule="auto"/>
        <w:ind w:firstLine="537" w:firstLineChars="224"/>
        <w:rPr>
          <w:rFonts w:ascii="宋体" w:hAnsi="宋体"/>
          <w:color w:val="auto"/>
          <w:sz w:val="24"/>
          <w:szCs w:val="21"/>
          <w:highlight w:val="none"/>
        </w:rPr>
      </w:pPr>
      <w:r>
        <w:rPr>
          <w:rFonts w:hint="eastAsia" w:ascii="宋体" w:hAnsi="宋体"/>
          <w:color w:val="auto"/>
          <w:sz w:val="24"/>
          <w:szCs w:val="21"/>
          <w:highlight w:val="none"/>
        </w:rPr>
        <w:t>现文：</w:t>
      </w:r>
    </w:p>
    <w:p w14:paraId="7FBD7EFB">
      <w:pPr>
        <w:spacing w:line="360" w:lineRule="auto"/>
        <w:ind w:firstLine="480" w:firstLineChars="200"/>
        <w:jc w:val="left"/>
        <w:rPr>
          <w:rFonts w:ascii="宋体" w:hAnsi="宋体"/>
          <w:color w:val="auto"/>
          <w:sz w:val="24"/>
          <w:szCs w:val="21"/>
          <w:highlight w:val="none"/>
        </w:rPr>
      </w:pPr>
      <w:r>
        <w:rPr>
          <w:rFonts w:hint="eastAsia" w:ascii="宋体" w:hAnsi="宋体"/>
          <w:color w:val="auto"/>
          <w:sz w:val="24"/>
          <w:szCs w:val="21"/>
          <w:highlight w:val="none"/>
        </w:rPr>
        <w:t>注：以上修改，仅限于本范本中有可供选择条</w:t>
      </w:r>
    </w:p>
    <w:p w14:paraId="0AEF2997">
      <w:pPr>
        <w:pStyle w:val="23"/>
        <w:ind w:left="0" w:leftChars="0" w:firstLine="0" w:firstLineChars="0"/>
        <w:rPr>
          <w:color w:val="auto"/>
          <w:highlight w:val="none"/>
        </w:rPr>
        <w:sectPr>
          <w:pgSz w:w="11906" w:h="16838"/>
          <w:pgMar w:top="1417" w:right="1417" w:bottom="1417" w:left="1417" w:header="0" w:footer="940" w:gutter="0"/>
          <w:pgNumType w:fmt="decimal"/>
          <w:cols w:space="720" w:num="1"/>
        </w:sectPr>
      </w:pPr>
      <w:r>
        <w:rPr>
          <w:rFonts w:ascii="宋体" w:hAnsi="宋体"/>
          <w:color w:val="auto"/>
          <w:sz w:val="24"/>
          <w:szCs w:val="21"/>
          <w:highlight w:val="none"/>
        </w:rPr>
        <w:br w:type="page"/>
      </w:r>
    </w:p>
    <w:p w14:paraId="5A8B5F08">
      <w:pPr>
        <w:pStyle w:val="4"/>
        <w:outlineLvl w:val="1"/>
        <w:rPr>
          <w:rFonts w:hint="eastAsia" w:ascii="Microsoft JhengHei" w:hAnsi="Microsoft JhengHei" w:eastAsia="Microsoft JhengHei"/>
          <w:b w:val="0"/>
          <w:color w:val="auto"/>
          <w:sz w:val="30"/>
          <w:szCs w:val="24"/>
          <w:highlight w:val="none"/>
        </w:rPr>
      </w:pPr>
      <w:bookmarkStart w:id="170" w:name="_Toc19273"/>
      <w:r>
        <w:rPr>
          <w:rFonts w:hint="default" w:cs="宋体"/>
          <w:color w:val="auto"/>
          <w:sz w:val="24"/>
          <w:szCs w:val="24"/>
          <w:highlight w:val="none"/>
        </w:rPr>
        <w:t>1.评标方法</w:t>
      </w:r>
      <w:bookmarkEnd w:id="170"/>
    </w:p>
    <w:p w14:paraId="57C9C34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14:paraId="0F6A1B36">
      <w:pPr>
        <w:pStyle w:val="4"/>
        <w:outlineLvl w:val="1"/>
        <w:rPr>
          <w:rFonts w:hint="eastAsia" w:ascii="Microsoft JhengHei" w:hAnsi="Microsoft JhengHei" w:eastAsia="Microsoft JhengHei"/>
          <w:b w:val="0"/>
          <w:color w:val="auto"/>
          <w:sz w:val="30"/>
          <w:szCs w:val="24"/>
          <w:highlight w:val="none"/>
        </w:rPr>
      </w:pPr>
      <w:bookmarkStart w:id="171" w:name="bookmark85"/>
      <w:bookmarkEnd w:id="171"/>
      <w:bookmarkStart w:id="172" w:name="_Toc12017"/>
      <w:r>
        <w:rPr>
          <w:rFonts w:hint="default" w:cs="宋体"/>
          <w:color w:val="auto"/>
          <w:sz w:val="24"/>
          <w:szCs w:val="24"/>
          <w:highlight w:val="none"/>
        </w:rPr>
        <w:t>2.评审标准</w:t>
      </w:r>
      <w:bookmarkEnd w:id="172"/>
    </w:p>
    <w:p w14:paraId="257995C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73" w:name="bookmark86"/>
      <w:bookmarkEnd w:id="173"/>
      <w:bookmarkStart w:id="174" w:name="_Toc2636"/>
      <w:r>
        <w:rPr>
          <w:rFonts w:hint="default" w:cs="宋体"/>
          <w:color w:val="auto"/>
          <w:sz w:val="24"/>
          <w:szCs w:val="24"/>
          <w:highlight w:val="none"/>
        </w:rPr>
        <w:t>2.1 初步评审标准</w:t>
      </w:r>
      <w:bookmarkEnd w:id="174"/>
    </w:p>
    <w:p w14:paraId="458D1ECA">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2.1.</w:t>
      </w:r>
      <w:r>
        <w:rPr>
          <w:rFonts w:hint="default" w:cs="Times New Roman"/>
          <w:color w:val="auto"/>
          <w:sz w:val="24"/>
          <w:szCs w:val="24"/>
          <w:highlight w:val="none"/>
          <w:lang w:val="en-US" w:eastAsia="zh-CN"/>
        </w:rPr>
        <w:t>1</w:t>
      </w:r>
      <w:r>
        <w:rPr>
          <w:rFonts w:hint="default" w:cs="Times New Roman"/>
          <w:color w:val="auto"/>
          <w:sz w:val="24"/>
          <w:szCs w:val="24"/>
          <w:highlight w:val="none"/>
        </w:rPr>
        <w:t xml:space="preserve"> 资格评审标准：见评标办法前附表。</w:t>
      </w:r>
    </w:p>
    <w:p w14:paraId="51D9481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2.1.</w:t>
      </w:r>
      <w:r>
        <w:rPr>
          <w:rFonts w:hint="default" w:cs="Times New Roman"/>
          <w:color w:val="auto"/>
          <w:sz w:val="24"/>
          <w:szCs w:val="24"/>
          <w:highlight w:val="none"/>
          <w:lang w:val="en-US" w:eastAsia="zh-CN"/>
        </w:rPr>
        <w:t>2</w:t>
      </w:r>
      <w:r>
        <w:rPr>
          <w:rFonts w:hint="default" w:cs="Times New Roman"/>
          <w:color w:val="auto"/>
          <w:sz w:val="24"/>
          <w:szCs w:val="24"/>
          <w:highlight w:val="none"/>
        </w:rPr>
        <w:t xml:space="preserve"> 形式评审标准：见评标办法前附表。</w:t>
      </w:r>
    </w:p>
    <w:p w14:paraId="4818F0C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2.1.3 响应性评审标准：见评标办法前附表。</w:t>
      </w:r>
    </w:p>
    <w:p w14:paraId="6AFE24B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75" w:name="bookmark87"/>
      <w:bookmarkEnd w:id="175"/>
      <w:bookmarkStart w:id="176" w:name="_Toc9590"/>
      <w:r>
        <w:rPr>
          <w:rFonts w:hint="default" w:cs="宋体"/>
          <w:color w:val="auto"/>
          <w:sz w:val="24"/>
          <w:szCs w:val="24"/>
          <w:highlight w:val="none"/>
        </w:rPr>
        <w:t>2.2 分值构成与评分标准</w:t>
      </w:r>
      <w:bookmarkEnd w:id="176"/>
    </w:p>
    <w:p w14:paraId="5B95BF6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2.2.1  分值构成</w:t>
      </w:r>
    </w:p>
    <w:p w14:paraId="1B606A9D">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（1）资信业绩部分：见评标办法前附表；</w:t>
      </w:r>
    </w:p>
    <w:p w14:paraId="35D8842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（2）监理大纲部分：见评标办法前附表；</w:t>
      </w:r>
    </w:p>
    <w:p w14:paraId="21100BE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（3）投标报价：见评标办法前附表；</w:t>
      </w:r>
    </w:p>
    <w:p w14:paraId="366A85E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w:t>
      </w:r>
      <w:r>
        <w:rPr>
          <w:rFonts w:hint="default" w:cs="Times New Roman"/>
          <w:color w:val="auto"/>
          <w:sz w:val="24"/>
          <w:szCs w:val="24"/>
          <w:highlight w:val="none"/>
          <w:lang w:eastAsia="zh-CN"/>
        </w:rPr>
        <w:t>诚信得分</w:t>
      </w:r>
      <w:r>
        <w:rPr>
          <w:rFonts w:hint="default" w:cs="Times New Roman"/>
          <w:color w:val="auto"/>
          <w:sz w:val="24"/>
          <w:szCs w:val="24"/>
          <w:highlight w:val="none"/>
        </w:rPr>
        <w:t xml:space="preserve">：见评标办法前附表。 </w:t>
      </w:r>
    </w:p>
    <w:p w14:paraId="14E6EFE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2.2.2 评标基准价计算评标基准价计算方法：见评标办法前附表。</w:t>
      </w:r>
    </w:p>
    <w:p w14:paraId="3211328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2.2.3 投标报价的偏差率计算</w:t>
      </w:r>
    </w:p>
    <w:p w14:paraId="2342F577">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投标报价的偏差率计算公式：见评标办法前附表。</w:t>
      </w:r>
    </w:p>
    <w:p w14:paraId="55E40FE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2.2.4  评分标准</w:t>
      </w:r>
    </w:p>
    <w:p w14:paraId="7E97CCA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（1）资信业绩评分标准：见评标办法前附表；</w:t>
      </w:r>
    </w:p>
    <w:p w14:paraId="4E25BEE6">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（2）监理大纲评分标准：见评标办法前附表；</w:t>
      </w:r>
    </w:p>
    <w:p w14:paraId="5AEBC03C">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（3）投标报价评分标准：见评标办法前附表；</w:t>
      </w:r>
    </w:p>
    <w:p w14:paraId="1B610E61">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（4）</w:t>
      </w:r>
      <w:r>
        <w:rPr>
          <w:rFonts w:hint="default" w:cs="Times New Roman"/>
          <w:color w:val="auto"/>
          <w:sz w:val="24"/>
          <w:szCs w:val="24"/>
          <w:highlight w:val="none"/>
          <w:lang w:eastAsia="zh-CN"/>
        </w:rPr>
        <w:t>诚信得分</w:t>
      </w:r>
      <w:r>
        <w:rPr>
          <w:rFonts w:hint="default" w:cs="Times New Roman"/>
          <w:color w:val="auto"/>
          <w:sz w:val="24"/>
          <w:szCs w:val="24"/>
          <w:highlight w:val="none"/>
        </w:rPr>
        <w:t>评分标准：见评标办法前附表。</w:t>
      </w:r>
    </w:p>
    <w:p w14:paraId="0967AC7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20" w:firstLineChars="200"/>
        <w:jc w:val="both"/>
        <w:rPr>
          <w:rFonts w:hint="default" w:cs="Times New Roman"/>
          <w:color w:val="auto"/>
          <w:sz w:val="21"/>
          <w:szCs w:val="21"/>
          <w:highlight w:val="none"/>
        </w:rPr>
      </w:pPr>
      <w:r>
        <w:rPr>
          <w:rFonts w:hint="default" w:cs="Times New Roman"/>
          <w:color w:val="auto"/>
          <w:sz w:val="21"/>
          <w:szCs w:val="21"/>
          <w:highlight w:val="none"/>
        </w:rPr>
        <w:t>注：投标人的诚信评价总分取自本项目招标公告发布第1天所在季度的上一季度的诚信综合评价分。</w:t>
      </w:r>
    </w:p>
    <w:p w14:paraId="6D9DFF33">
      <w:pPr>
        <w:pStyle w:val="4"/>
        <w:outlineLvl w:val="1"/>
        <w:rPr>
          <w:rFonts w:hint="default" w:cs="宋体"/>
          <w:color w:val="auto"/>
          <w:sz w:val="24"/>
          <w:szCs w:val="24"/>
          <w:highlight w:val="none"/>
        </w:rPr>
      </w:pPr>
      <w:bookmarkStart w:id="177" w:name="bookmark88"/>
      <w:bookmarkEnd w:id="177"/>
      <w:bookmarkStart w:id="178" w:name="_Toc19388"/>
      <w:r>
        <w:rPr>
          <w:rFonts w:hint="default" w:cs="宋体"/>
          <w:color w:val="auto"/>
          <w:sz w:val="24"/>
          <w:szCs w:val="24"/>
          <w:highlight w:val="none"/>
        </w:rPr>
        <w:t>3.评标程序</w:t>
      </w:r>
      <w:bookmarkEnd w:id="178"/>
    </w:p>
    <w:p w14:paraId="0F66893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olor w:val="auto"/>
          <w:sz w:val="27"/>
          <w:szCs w:val="24"/>
          <w:highlight w:val="none"/>
        </w:rPr>
      </w:pPr>
      <w:bookmarkStart w:id="179" w:name="bookmark89"/>
      <w:bookmarkEnd w:id="179"/>
      <w:bookmarkStart w:id="180" w:name="_Toc13130"/>
      <w:r>
        <w:rPr>
          <w:rFonts w:hint="default" w:cs="宋体"/>
          <w:color w:val="auto"/>
          <w:sz w:val="24"/>
          <w:szCs w:val="24"/>
          <w:highlight w:val="none"/>
        </w:rPr>
        <w:t>3.1  初步评审</w:t>
      </w:r>
      <w:bookmarkEnd w:id="180"/>
    </w:p>
    <w:p w14:paraId="049780FE">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p>
    <w:p w14:paraId="52004C40">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3.1.2 投标人有以下情形之一的，评标委员会应当否决其投标：</w:t>
      </w:r>
    </w:p>
    <w:p w14:paraId="4FE8B8C5">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（1）投标文件没有对招标文件的实质性要求和条件作出响应，或者对招标文件的偏差超出招标文件规定的偏差范围或最高项数；</w:t>
      </w:r>
    </w:p>
    <w:p w14:paraId="1AAB29D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（2）有串通投标、弄虚作假、行贿等违法行为。</w:t>
      </w:r>
    </w:p>
    <w:p w14:paraId="3E77A203">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lang w:eastAsia="zh-CN"/>
        </w:rPr>
      </w:pPr>
      <w:r>
        <w:rPr>
          <w:rFonts w:hint="default" w:cs="Times New Roman"/>
          <w:color w:val="auto"/>
          <w:sz w:val="24"/>
          <w:szCs w:val="24"/>
          <w:highlight w:val="none"/>
          <w:lang w:eastAsia="zh-CN"/>
        </w:rPr>
        <w:t>（</w:t>
      </w:r>
      <w:r>
        <w:rPr>
          <w:rFonts w:hint="default" w:cs="Times New Roman"/>
          <w:color w:val="auto"/>
          <w:sz w:val="24"/>
          <w:szCs w:val="24"/>
          <w:highlight w:val="none"/>
          <w:lang w:val="en-US" w:eastAsia="zh-CN"/>
        </w:rPr>
        <w:t>3</w:t>
      </w:r>
      <w:r>
        <w:rPr>
          <w:rFonts w:hint="default" w:cs="Times New Roman"/>
          <w:color w:val="auto"/>
          <w:sz w:val="24"/>
          <w:szCs w:val="24"/>
          <w:highlight w:val="none"/>
          <w:lang w:eastAsia="zh-CN"/>
        </w:rPr>
        <w:t>）两个（含两个）以上</w:t>
      </w:r>
      <w:r>
        <w:rPr>
          <w:rFonts w:hint="eastAsia" w:eastAsia="Times New Roman" w:cs="Times New Roman"/>
          <w:color w:val="auto"/>
          <w:sz w:val="24"/>
          <w:szCs w:val="24"/>
          <w:highlight w:val="none"/>
        </w:rPr>
        <w:t>投标人加密打包投标文件</w:t>
      </w:r>
      <w:r>
        <w:rPr>
          <w:rFonts w:hint="default" w:cs="Times New Roman"/>
          <w:color w:val="auto"/>
          <w:sz w:val="24"/>
          <w:szCs w:val="24"/>
          <w:highlight w:val="none"/>
          <w:lang w:eastAsia="zh-CN"/>
        </w:rPr>
        <w:t>工程量清单编制</w:t>
      </w:r>
      <w:r>
        <w:rPr>
          <w:rFonts w:hint="eastAsia" w:eastAsia="Times New Roman" w:cs="Times New Roman"/>
          <w:color w:val="auto"/>
          <w:sz w:val="24"/>
          <w:szCs w:val="24"/>
          <w:highlight w:val="none"/>
        </w:rPr>
        <w:t>机器</w:t>
      </w:r>
      <w:r>
        <w:rPr>
          <w:rFonts w:hint="default" w:cs="Times New Roman"/>
          <w:color w:val="auto"/>
          <w:sz w:val="24"/>
          <w:szCs w:val="24"/>
          <w:highlight w:val="none"/>
          <w:lang w:eastAsia="zh-CN"/>
        </w:rPr>
        <w:t>硬件信息</w:t>
      </w:r>
      <w:r>
        <w:rPr>
          <w:rFonts w:hint="eastAsia" w:eastAsia="Times New Roman" w:cs="Times New Roman"/>
          <w:color w:val="auto"/>
          <w:sz w:val="24"/>
          <w:szCs w:val="24"/>
          <w:highlight w:val="none"/>
        </w:rPr>
        <w:t>一致的</w:t>
      </w:r>
      <w:r>
        <w:rPr>
          <w:rFonts w:hint="default" w:cs="Times New Roman"/>
          <w:color w:val="auto"/>
          <w:sz w:val="24"/>
          <w:szCs w:val="24"/>
          <w:highlight w:val="none"/>
          <w:lang w:eastAsia="zh-CN"/>
        </w:rPr>
        <w:t>。</w:t>
      </w:r>
    </w:p>
    <w:p w14:paraId="2979BED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3.1.3 投标报价有算术错误及其他错误的，评标委员会按以下原则要求投标人对投标报价进行修正，并要求投标人书面澄清确认。投标人拒不澄清确认的，评标委员会应当否决其投标：</w:t>
      </w:r>
    </w:p>
    <w:p w14:paraId="1BA75D1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（1）投标文件中的大写金额与小写金额不一致的，以大写金额为准；</w:t>
      </w:r>
    </w:p>
    <w:p w14:paraId="035621BB">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（2）总价金额与单价金额不一致的，以单价金额为准，但单价金额小数点有明显错误的除外。</w:t>
      </w:r>
    </w:p>
    <w:p w14:paraId="70EFFD9F">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outlineLvl w:val="2"/>
        <w:rPr>
          <w:rFonts w:hint="default" w:cs="Times New Roman"/>
          <w:color w:val="auto"/>
          <w:sz w:val="24"/>
          <w:szCs w:val="24"/>
          <w:highlight w:val="none"/>
        </w:rPr>
      </w:pPr>
      <w:bookmarkStart w:id="181" w:name="bookmark90"/>
      <w:bookmarkEnd w:id="181"/>
      <w:bookmarkStart w:id="182" w:name="_Toc26732"/>
      <w:r>
        <w:rPr>
          <w:rFonts w:hint="default" w:cs="Times New Roman"/>
          <w:color w:val="auto"/>
          <w:sz w:val="24"/>
          <w:szCs w:val="24"/>
          <w:highlight w:val="none"/>
        </w:rPr>
        <w:t>3.2  详细评审</w:t>
      </w:r>
      <w:bookmarkEnd w:id="182"/>
    </w:p>
    <w:p w14:paraId="25BE6212">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3.2.1 评标委员会按本章第 2.2 款规定的量化因素和分值进行打分，并计算出综合评估得分。</w:t>
      </w:r>
    </w:p>
    <w:p w14:paraId="3C13BB4C">
      <w:pPr>
        <w:pStyle w:val="10"/>
        <w:tabs>
          <w:tab w:val="left" w:pos="1343"/>
          <w:tab w:val="left" w:pos="2697"/>
          <w:tab w:val="left" w:pos="3264"/>
          <w:tab w:val="left" w:pos="4896"/>
          <w:tab w:val="left" w:pos="6005"/>
          <w:tab w:val="left" w:pos="7085"/>
          <w:tab w:val="left" w:pos="7498"/>
        </w:tabs>
        <w:kinsoku w:val="0"/>
        <w:overflowPunct w:val="0"/>
        <w:spacing w:line="351" w:lineRule="auto"/>
        <w:ind w:left="0" w:right="-240" w:rightChars="-100" w:firstLine="480" w:firstLineChars="200"/>
        <w:jc w:val="both"/>
        <w:rPr>
          <w:rFonts w:hint="default" w:cs="Times New Roman"/>
          <w:color w:val="auto"/>
          <w:sz w:val="24"/>
          <w:szCs w:val="24"/>
          <w:highlight w:val="none"/>
        </w:rPr>
      </w:pPr>
      <w:r>
        <w:rPr>
          <w:rFonts w:hint="default" w:cs="Times New Roman"/>
          <w:color w:val="auto"/>
          <w:sz w:val="24"/>
          <w:szCs w:val="24"/>
          <w:highlight w:val="none"/>
        </w:rPr>
        <w:t>（1）按本章第2.2.4（1）目规定的评审因素和分值对资信业绩部分计算出得分</w:t>
      </w:r>
      <w:r>
        <w:rPr>
          <w:rFonts w:hint="default" w:cs="Times New Roman"/>
          <w:color w:val="auto"/>
          <w:sz w:val="24"/>
          <w:szCs w:val="24"/>
          <w:highlight w:val="none"/>
          <w:lang w:val="en-US" w:eastAsia="zh-CN"/>
        </w:rPr>
        <w:t>A，</w:t>
      </w:r>
      <w:r>
        <w:rPr>
          <w:rFonts w:hint="default" w:cs="Times New Roman"/>
          <w:color w:val="auto"/>
          <w:sz w:val="24"/>
          <w:szCs w:val="24"/>
          <w:highlight w:val="none"/>
          <w:u w:val="single"/>
        </w:rPr>
        <w:t>资信业绩</w:t>
      </w:r>
      <w:r>
        <w:rPr>
          <w:rFonts w:hint="default"/>
          <w:color w:val="auto"/>
          <w:sz w:val="24"/>
          <w:szCs w:val="24"/>
          <w:highlight w:val="none"/>
          <w:u w:val="single"/>
          <w:lang w:eastAsia="zh-CN"/>
        </w:rPr>
        <w:t>部分</w:t>
      </w:r>
      <w:r>
        <w:rPr>
          <w:rFonts w:hint="default"/>
          <w:color w:val="auto"/>
          <w:sz w:val="24"/>
          <w:szCs w:val="24"/>
          <w:highlight w:val="none"/>
          <w:u w:val="single"/>
        </w:rPr>
        <w:t>评审得分A为各评标专家打分的算术平均值</w:t>
      </w:r>
      <w:r>
        <w:rPr>
          <w:rFonts w:hint="default" w:cs="Times New Roman"/>
          <w:color w:val="auto"/>
          <w:sz w:val="24"/>
          <w:szCs w:val="24"/>
          <w:highlight w:val="none"/>
        </w:rPr>
        <w:t>；</w:t>
      </w:r>
    </w:p>
    <w:p w14:paraId="0AF63E1A">
      <w:pPr>
        <w:pStyle w:val="10"/>
        <w:tabs>
          <w:tab w:val="left" w:pos="1343"/>
          <w:tab w:val="left" w:pos="2697"/>
          <w:tab w:val="left" w:pos="3264"/>
          <w:tab w:val="left" w:pos="4896"/>
          <w:tab w:val="left" w:pos="6005"/>
          <w:tab w:val="left" w:pos="7085"/>
          <w:tab w:val="left" w:pos="7498"/>
        </w:tabs>
        <w:kinsoku w:val="0"/>
        <w:overflowPunct w:val="0"/>
        <w:spacing w:line="351" w:lineRule="auto"/>
        <w:ind w:left="0" w:right="-240" w:rightChars="-100" w:firstLine="480" w:firstLineChars="200"/>
        <w:jc w:val="both"/>
        <w:rPr>
          <w:rFonts w:hint="default" w:cs="Times New Roman"/>
          <w:color w:val="auto"/>
          <w:sz w:val="24"/>
          <w:szCs w:val="24"/>
          <w:highlight w:val="none"/>
        </w:rPr>
      </w:pPr>
      <w:r>
        <w:rPr>
          <w:rFonts w:hint="default" w:cs="Times New Roman"/>
          <w:color w:val="auto"/>
          <w:sz w:val="24"/>
          <w:szCs w:val="24"/>
          <w:highlight w:val="none"/>
        </w:rPr>
        <w:t>（2）按本章第2.2.4（2）目规定的评审因素和分值对监理大纲部分计算出得分B</w:t>
      </w:r>
      <w:r>
        <w:rPr>
          <w:rFonts w:hint="default" w:cs="Times New Roman"/>
          <w:color w:val="auto"/>
          <w:sz w:val="24"/>
          <w:szCs w:val="24"/>
          <w:highlight w:val="none"/>
          <w:lang w:val="en-US" w:eastAsia="zh-CN"/>
        </w:rPr>
        <w:t>，</w:t>
      </w:r>
      <w:r>
        <w:rPr>
          <w:rFonts w:hint="default"/>
          <w:color w:val="auto"/>
          <w:sz w:val="24"/>
          <w:szCs w:val="24"/>
          <w:highlight w:val="none"/>
          <w:u w:val="single"/>
          <w:lang w:eastAsia="zh-CN"/>
        </w:rPr>
        <w:fldChar w:fldCharType="begin"/>
      </w:r>
      <w:r>
        <w:rPr>
          <w:rFonts w:hint="default"/>
          <w:color w:val="auto"/>
          <w:sz w:val="24"/>
          <w:szCs w:val="24"/>
          <w:highlight w:val="none"/>
          <w:u w:val="single"/>
          <w:lang w:eastAsia="zh-CN"/>
        </w:rPr>
        <w:instrText xml:space="preserve"> = 1 \* GB3 \* MERGEFORMAT </w:instrText>
      </w:r>
      <w:r>
        <w:rPr>
          <w:rFonts w:hint="default"/>
          <w:color w:val="auto"/>
          <w:sz w:val="24"/>
          <w:szCs w:val="24"/>
          <w:highlight w:val="none"/>
          <w:u w:val="single"/>
          <w:lang w:eastAsia="zh-CN"/>
        </w:rPr>
        <w:fldChar w:fldCharType="separate"/>
      </w:r>
      <w:r>
        <w:rPr>
          <w:rFonts w:hint="default"/>
          <w:color w:val="auto"/>
          <w:sz w:val="21"/>
          <w:szCs w:val="24"/>
          <w:highlight w:val="none"/>
          <w:u w:val="single"/>
        </w:rPr>
        <w:t>①</w:t>
      </w:r>
      <w:r>
        <w:rPr>
          <w:rFonts w:hint="default"/>
          <w:color w:val="auto"/>
          <w:sz w:val="21"/>
          <w:szCs w:val="24"/>
          <w:highlight w:val="none"/>
          <w:u w:val="single"/>
        </w:rPr>
        <w:fldChar w:fldCharType="end"/>
      </w:r>
      <w:r>
        <w:rPr>
          <w:rFonts w:hint="default" w:cs="Times New Roman"/>
          <w:color w:val="auto"/>
          <w:sz w:val="24"/>
          <w:szCs w:val="24"/>
          <w:highlight w:val="none"/>
          <w:u w:val="single"/>
          <w:lang w:eastAsia="zh-CN"/>
        </w:rPr>
        <w:t>监理大纲</w:t>
      </w:r>
      <w:r>
        <w:rPr>
          <w:rFonts w:hint="default" w:cs="Times New Roman"/>
          <w:color w:val="auto"/>
          <w:sz w:val="24"/>
          <w:szCs w:val="24"/>
          <w:highlight w:val="none"/>
          <w:u w:val="single"/>
        </w:rPr>
        <w:t>部分</w:t>
      </w:r>
      <w:r>
        <w:rPr>
          <w:rFonts w:hint="default"/>
          <w:color w:val="auto"/>
          <w:sz w:val="24"/>
          <w:szCs w:val="24"/>
          <w:highlight w:val="none"/>
          <w:u w:val="single"/>
        </w:rPr>
        <w:t>评审得分</w:t>
      </w:r>
      <w:r>
        <w:rPr>
          <w:rFonts w:hint="default" w:cs="Times New Roman"/>
          <w:color w:val="auto"/>
          <w:sz w:val="24"/>
          <w:szCs w:val="24"/>
          <w:highlight w:val="none"/>
        </w:rPr>
        <w:t>B</w:t>
      </w:r>
      <w:r>
        <w:rPr>
          <w:rFonts w:hint="default"/>
          <w:color w:val="auto"/>
          <w:sz w:val="24"/>
          <w:szCs w:val="24"/>
          <w:highlight w:val="none"/>
          <w:u w:val="single"/>
        </w:rPr>
        <w:t>为从各评标专家打分中去掉一个最高分和去掉一个最低分后的剩余评标专家打分的算术平均值</w:t>
      </w:r>
      <w:r>
        <w:rPr>
          <w:rFonts w:hint="default"/>
          <w:color w:val="auto"/>
          <w:sz w:val="24"/>
          <w:szCs w:val="24"/>
          <w:highlight w:val="none"/>
          <w:u w:val="single"/>
          <w:lang w:eastAsia="zh-CN"/>
        </w:rPr>
        <w:t>或</w:t>
      </w:r>
      <w:r>
        <w:rPr>
          <w:rFonts w:hint="default"/>
          <w:color w:val="auto"/>
          <w:sz w:val="24"/>
          <w:szCs w:val="24"/>
          <w:highlight w:val="none"/>
          <w:u w:val="single"/>
          <w:lang w:eastAsia="zh-CN"/>
        </w:rPr>
        <w:fldChar w:fldCharType="begin"/>
      </w:r>
      <w:r>
        <w:rPr>
          <w:rFonts w:hint="default"/>
          <w:color w:val="auto"/>
          <w:sz w:val="24"/>
          <w:szCs w:val="24"/>
          <w:highlight w:val="none"/>
          <w:u w:val="single"/>
          <w:lang w:eastAsia="zh-CN"/>
        </w:rPr>
        <w:instrText xml:space="preserve"> = 2 \* GB3 \* MERGEFORMAT </w:instrText>
      </w:r>
      <w:r>
        <w:rPr>
          <w:rFonts w:hint="default"/>
          <w:color w:val="auto"/>
          <w:sz w:val="24"/>
          <w:szCs w:val="24"/>
          <w:highlight w:val="none"/>
          <w:u w:val="single"/>
          <w:lang w:eastAsia="zh-CN"/>
        </w:rPr>
        <w:fldChar w:fldCharType="separate"/>
      </w:r>
      <w:r>
        <w:rPr>
          <w:rFonts w:hint="default"/>
          <w:color w:val="auto"/>
          <w:sz w:val="21"/>
          <w:szCs w:val="24"/>
          <w:highlight w:val="none"/>
          <w:u w:val="single"/>
        </w:rPr>
        <w:t>②</w:t>
      </w:r>
      <w:r>
        <w:rPr>
          <w:rFonts w:hint="default"/>
          <w:color w:val="auto"/>
          <w:sz w:val="21"/>
          <w:szCs w:val="24"/>
          <w:highlight w:val="none"/>
          <w:u w:val="single"/>
        </w:rPr>
        <w:fldChar w:fldCharType="end"/>
      </w:r>
      <w:r>
        <w:rPr>
          <w:rFonts w:hint="default" w:cs="Times New Roman"/>
          <w:color w:val="auto"/>
          <w:sz w:val="24"/>
          <w:szCs w:val="24"/>
          <w:highlight w:val="none"/>
          <w:u w:val="single"/>
          <w:lang w:eastAsia="zh-CN"/>
        </w:rPr>
        <w:t>监理大纲</w:t>
      </w:r>
      <w:r>
        <w:rPr>
          <w:rFonts w:hint="default"/>
          <w:color w:val="auto"/>
          <w:sz w:val="24"/>
          <w:szCs w:val="24"/>
          <w:highlight w:val="none"/>
          <w:u w:val="single"/>
          <w:lang w:eastAsia="zh-CN"/>
        </w:rPr>
        <w:t>部分</w:t>
      </w:r>
      <w:r>
        <w:rPr>
          <w:rFonts w:hint="default"/>
          <w:color w:val="auto"/>
          <w:sz w:val="24"/>
          <w:szCs w:val="24"/>
          <w:highlight w:val="none"/>
          <w:u w:val="single"/>
        </w:rPr>
        <w:t>评审得分</w:t>
      </w:r>
      <w:r>
        <w:rPr>
          <w:rFonts w:hint="default" w:cs="Times New Roman"/>
          <w:color w:val="auto"/>
          <w:sz w:val="24"/>
          <w:szCs w:val="24"/>
          <w:highlight w:val="none"/>
        </w:rPr>
        <w:t>B</w:t>
      </w:r>
      <w:r>
        <w:rPr>
          <w:rFonts w:hint="default"/>
          <w:color w:val="auto"/>
          <w:sz w:val="24"/>
          <w:szCs w:val="24"/>
          <w:highlight w:val="none"/>
          <w:u w:val="single"/>
        </w:rPr>
        <w:t>为各评标专家打分的算术平均值</w:t>
      </w:r>
      <w:r>
        <w:rPr>
          <w:rFonts w:hint="default"/>
          <w:i/>
          <w:iCs/>
          <w:color w:val="auto"/>
          <w:sz w:val="24"/>
          <w:szCs w:val="24"/>
          <w:highlight w:val="none"/>
          <w:u w:val="single"/>
          <w:lang w:eastAsia="zh-CN"/>
        </w:rPr>
        <w:t>（二选一，招标人自行选择）</w:t>
      </w:r>
      <w:r>
        <w:rPr>
          <w:rFonts w:hint="default" w:cs="Times New Roman"/>
          <w:color w:val="auto"/>
          <w:sz w:val="24"/>
          <w:szCs w:val="24"/>
          <w:highlight w:val="none"/>
        </w:rPr>
        <w:t>；</w:t>
      </w:r>
    </w:p>
    <w:p w14:paraId="6396A518">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（3）按本章第2.2.4（3）目规定的评审因素和分值对投标报价计算出得分C；</w:t>
      </w:r>
    </w:p>
    <w:p w14:paraId="0771174F">
      <w:pPr>
        <w:pStyle w:val="10"/>
        <w:tabs>
          <w:tab w:val="left" w:pos="1343"/>
          <w:tab w:val="left" w:pos="2697"/>
          <w:tab w:val="left" w:pos="3264"/>
          <w:tab w:val="left" w:pos="4896"/>
          <w:tab w:val="left" w:pos="6005"/>
          <w:tab w:val="left" w:pos="7085"/>
          <w:tab w:val="left" w:pos="7498"/>
        </w:tabs>
        <w:kinsoku w:val="0"/>
        <w:overflowPunct w:val="0"/>
        <w:spacing w:line="351" w:lineRule="auto"/>
        <w:ind w:left="480" w:leftChars="200"/>
        <w:jc w:val="both"/>
        <w:rPr>
          <w:rFonts w:hint="default" w:cs="Times New Roman"/>
          <w:color w:val="auto"/>
          <w:sz w:val="24"/>
          <w:szCs w:val="24"/>
          <w:highlight w:val="none"/>
          <w:lang w:eastAsia="zh-CN"/>
        </w:rPr>
      </w:pPr>
      <w:r>
        <w:rPr>
          <w:rFonts w:hint="default" w:cs="Times New Roman"/>
          <w:color w:val="auto"/>
          <w:sz w:val="24"/>
          <w:szCs w:val="24"/>
          <w:highlight w:val="none"/>
        </w:rPr>
        <w:t>（4）按本章第2.2.4（4）目规定的评审因素和分值对</w:t>
      </w:r>
      <w:r>
        <w:rPr>
          <w:rFonts w:hint="default" w:cs="Times New Roman"/>
          <w:color w:val="auto"/>
          <w:sz w:val="24"/>
          <w:szCs w:val="24"/>
          <w:highlight w:val="none"/>
          <w:lang w:eastAsia="zh-CN"/>
        </w:rPr>
        <w:t>诚信评价</w:t>
      </w:r>
      <w:r>
        <w:rPr>
          <w:rFonts w:hint="default" w:cs="Times New Roman"/>
          <w:color w:val="auto"/>
          <w:sz w:val="24"/>
          <w:szCs w:val="24"/>
          <w:highlight w:val="none"/>
        </w:rPr>
        <w:t>计算出得分D</w:t>
      </w:r>
      <w:r>
        <w:rPr>
          <w:rFonts w:hint="default" w:cs="Times New Roman"/>
          <w:color w:val="auto"/>
          <w:sz w:val="24"/>
          <w:szCs w:val="24"/>
          <w:highlight w:val="none"/>
          <w:lang w:eastAsia="zh-CN"/>
        </w:rPr>
        <w:t>。</w:t>
      </w:r>
    </w:p>
    <w:p w14:paraId="675B1F22">
      <w:pPr>
        <w:pStyle w:val="10"/>
        <w:tabs>
          <w:tab w:val="left" w:pos="1343"/>
          <w:tab w:val="left" w:pos="2697"/>
          <w:tab w:val="left" w:pos="3264"/>
          <w:tab w:val="left" w:pos="4896"/>
          <w:tab w:val="left" w:pos="6005"/>
          <w:tab w:val="left" w:pos="7085"/>
          <w:tab w:val="left" w:pos="7498"/>
        </w:tabs>
        <w:kinsoku w:val="0"/>
        <w:overflowPunct w:val="0"/>
        <w:spacing w:line="351" w:lineRule="auto"/>
        <w:ind w:left="480" w:leftChars="200"/>
        <w:jc w:val="both"/>
        <w:rPr>
          <w:rFonts w:hint="default" w:cs="Times New Roman"/>
          <w:color w:val="auto"/>
          <w:sz w:val="24"/>
          <w:szCs w:val="24"/>
          <w:highlight w:val="none"/>
        </w:rPr>
      </w:pPr>
      <w:r>
        <w:rPr>
          <w:rFonts w:hint="default" w:cs="Times New Roman"/>
          <w:color w:val="auto"/>
          <w:sz w:val="24"/>
          <w:szCs w:val="24"/>
          <w:highlight w:val="none"/>
        </w:rPr>
        <w:t>3.2.2 评分分值计算保留小数点后两位，小数点后第三位“四舍五入”。</w:t>
      </w:r>
    </w:p>
    <w:p w14:paraId="118E62E9">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3.2.3 投标人得分=A+B+C+D。</w:t>
      </w:r>
    </w:p>
    <w:p w14:paraId="363DCAF4">
      <w:pPr>
        <w:pStyle w:val="10"/>
        <w:tabs>
          <w:tab w:val="left" w:pos="1343"/>
          <w:tab w:val="left" w:pos="2697"/>
          <w:tab w:val="left" w:pos="3264"/>
          <w:tab w:val="left" w:pos="4896"/>
          <w:tab w:val="left" w:pos="6005"/>
          <w:tab w:val="left" w:pos="7085"/>
          <w:tab w:val="left" w:pos="7498"/>
        </w:tabs>
        <w:kinsoku w:val="0"/>
        <w:overflowPunct w:val="0"/>
        <w:spacing w:line="351" w:lineRule="auto"/>
        <w:ind w:left="0" w:firstLine="480" w:firstLineChars="200"/>
        <w:jc w:val="both"/>
        <w:rPr>
          <w:rFonts w:hint="default" w:cs="Times New Roman"/>
          <w:color w:val="auto"/>
          <w:sz w:val="24"/>
          <w:szCs w:val="24"/>
          <w:highlight w:val="none"/>
        </w:rPr>
      </w:pPr>
      <w:r>
        <w:rPr>
          <w:rFonts w:hint="default" w:cs="Times New Roman"/>
          <w:color w:val="auto"/>
          <w:sz w:val="24"/>
          <w:szCs w:val="24"/>
          <w:highlight w:val="none"/>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14:paraId="61F95830">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83" w:name="bookmark91"/>
      <w:bookmarkEnd w:id="183"/>
      <w:bookmarkStart w:id="184" w:name="_Toc21720"/>
      <w:r>
        <w:rPr>
          <w:rFonts w:hint="default" w:cs="宋体"/>
          <w:color w:val="auto"/>
          <w:sz w:val="24"/>
          <w:szCs w:val="24"/>
          <w:highlight w:val="none"/>
        </w:rPr>
        <w:t>3.3  投标文件的澄清</w:t>
      </w:r>
      <w:bookmarkEnd w:id="184"/>
    </w:p>
    <w:p w14:paraId="040D4989">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3.3.1 在评标过程中，</w:t>
      </w:r>
      <w:r>
        <w:rPr>
          <w:rFonts w:hint="eastAsia" w:ascii="宋体" w:hAnsi="宋体"/>
          <w:color w:val="auto"/>
          <w:sz w:val="24"/>
          <w:highlight w:val="none"/>
        </w:rPr>
        <w:t>经评标委员会中两人以上（含两人）以书面形式提出动议，评标委员会</w:t>
      </w:r>
      <w:r>
        <w:rPr>
          <w:rFonts w:hint="default" w:cs="宋体"/>
          <w:color w:val="auto"/>
          <w:sz w:val="24"/>
          <w:szCs w:val="24"/>
          <w:highlight w:val="none"/>
        </w:rPr>
        <w:t>可以书面形式要求投标人对投标文件中含义不明确、对同类问题表述不一致或者有明显文字和计算错误的内容作必要的澄清、说明或补正。澄清、说明 或补正应以书面方式进行。评标委员会不接受投标人主动提出的澄清、说明或补正。</w:t>
      </w:r>
    </w:p>
    <w:p w14:paraId="3007418F">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3.3.2 澄清、说明或补正不得超出投标文件的范围且不得改变投标文件的实质性内容，并构成投标文件的组成部分。</w:t>
      </w:r>
    </w:p>
    <w:p w14:paraId="274B0794">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3.3.3 评标委员会对投标人提交的澄清、说明或补正有疑问的，可以要求投标人进一步澄清、 说明或补正，直至满足评标委员会的要求。</w:t>
      </w:r>
    </w:p>
    <w:p w14:paraId="14D60454">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outlineLvl w:val="2"/>
        <w:rPr>
          <w:rFonts w:hint="default" w:cs="宋体"/>
          <w:color w:val="auto"/>
          <w:sz w:val="24"/>
          <w:szCs w:val="24"/>
          <w:highlight w:val="none"/>
        </w:rPr>
      </w:pPr>
      <w:bookmarkStart w:id="185" w:name="bookmark92"/>
      <w:bookmarkEnd w:id="185"/>
      <w:bookmarkStart w:id="186" w:name="_Toc16013"/>
      <w:r>
        <w:rPr>
          <w:rFonts w:hint="default" w:cs="宋体"/>
          <w:color w:val="auto"/>
          <w:sz w:val="24"/>
          <w:szCs w:val="24"/>
          <w:highlight w:val="none"/>
        </w:rPr>
        <w:t>3.4  评标结果</w:t>
      </w:r>
      <w:bookmarkEnd w:id="186"/>
    </w:p>
    <w:p w14:paraId="0DE5817D">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3.4.1 除第二章“投标人须知”前附表授权直接确定中标人外，评标委员会按照得分由高到低 的顺序推荐中标候选人，并标明排序。</w:t>
      </w:r>
    </w:p>
    <w:p w14:paraId="3AA1A148">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pPr>
      <w:r>
        <w:rPr>
          <w:rFonts w:hint="default" w:cs="宋体"/>
          <w:color w:val="auto"/>
          <w:sz w:val="24"/>
          <w:szCs w:val="24"/>
          <w:highlight w:val="none"/>
        </w:rPr>
        <w:t>3.4.2 评标委员会完成评标后，应当向招标人提交书面评标报告和中标候选人名单。</w:t>
      </w:r>
    </w:p>
    <w:p w14:paraId="1CED351D">
      <w:pPr>
        <w:pStyle w:val="10"/>
        <w:tabs>
          <w:tab w:val="left" w:pos="1343"/>
          <w:tab w:val="left" w:pos="2697"/>
          <w:tab w:val="left" w:pos="3264"/>
          <w:tab w:val="left" w:pos="4896"/>
          <w:tab w:val="left" w:pos="6005"/>
          <w:tab w:val="left" w:pos="7085"/>
          <w:tab w:val="left" w:pos="7498"/>
        </w:tabs>
        <w:kinsoku w:val="0"/>
        <w:overflowPunct w:val="0"/>
        <w:spacing w:line="350" w:lineRule="auto"/>
        <w:ind w:left="100" w:right="211" w:firstLine="419"/>
        <w:jc w:val="both"/>
        <w:rPr>
          <w:rFonts w:hint="default" w:cs="宋体"/>
          <w:color w:val="auto"/>
          <w:sz w:val="24"/>
          <w:szCs w:val="24"/>
          <w:highlight w:val="none"/>
        </w:rPr>
        <w:sectPr>
          <w:headerReference r:id="rId8" w:type="default"/>
          <w:pgSz w:w="11905" w:h="16838"/>
          <w:pgMar w:top="1417" w:right="1417" w:bottom="1417" w:left="1417" w:header="992" w:footer="992" w:gutter="0"/>
          <w:lnNumType w:countBy="0" w:distance="360"/>
          <w:cols w:space="720" w:num="1"/>
        </w:sectPr>
      </w:pPr>
    </w:p>
    <w:p w14:paraId="69B91003">
      <w:pPr>
        <w:pStyle w:val="3"/>
        <w:outlineLvl w:val="0"/>
        <w:rPr>
          <w:rFonts w:hint="default" w:cs="宋体"/>
          <w:color w:val="auto"/>
          <w:sz w:val="44"/>
          <w:szCs w:val="24"/>
          <w:highlight w:val="none"/>
        </w:rPr>
      </w:pPr>
      <w:bookmarkStart w:id="187" w:name="bookmark93"/>
      <w:bookmarkEnd w:id="187"/>
      <w:bookmarkStart w:id="188" w:name="_Toc15665"/>
      <w:r>
        <w:rPr>
          <w:rFonts w:hint="default" w:cs="宋体"/>
          <w:color w:val="auto"/>
          <w:sz w:val="44"/>
          <w:szCs w:val="24"/>
          <w:highlight w:val="none"/>
        </w:rPr>
        <w:t>第四章</w:t>
      </w:r>
      <w:r>
        <w:rPr>
          <w:rFonts w:hint="default" w:cs="宋体"/>
          <w:color w:val="auto"/>
          <w:sz w:val="44"/>
          <w:szCs w:val="24"/>
          <w:highlight w:val="none"/>
          <w:lang w:val="en-US" w:eastAsia="zh-CN"/>
        </w:rPr>
        <w:t xml:space="preserve"> </w:t>
      </w:r>
      <w:r>
        <w:rPr>
          <w:rFonts w:hint="default" w:cs="宋体"/>
          <w:color w:val="auto"/>
          <w:sz w:val="44"/>
          <w:szCs w:val="24"/>
          <w:highlight w:val="none"/>
        </w:rPr>
        <w:t>合同条款及格式</w:t>
      </w:r>
      <w:bookmarkEnd w:id="188"/>
    </w:p>
    <w:p w14:paraId="2CBD1F87">
      <w:pPr>
        <w:pStyle w:val="10"/>
        <w:kinsoku w:val="0"/>
        <w:overflowPunct w:val="0"/>
        <w:ind w:left="0"/>
        <w:rPr>
          <w:rFonts w:hint="eastAsia" w:ascii="Microsoft JhengHei" w:hAnsi="Microsoft JhengHei" w:eastAsia="Microsoft JhengHei"/>
          <w:b/>
          <w:color w:val="auto"/>
          <w:sz w:val="20"/>
          <w:szCs w:val="24"/>
          <w:highlight w:val="none"/>
        </w:rPr>
      </w:pPr>
    </w:p>
    <w:p w14:paraId="7B478BD3">
      <w:pPr>
        <w:spacing w:line="360" w:lineRule="auto"/>
        <w:rPr>
          <w:rFonts w:hint="default" w:ascii="宋体" w:hAnsi="宋体" w:eastAsia="宋体"/>
          <w:color w:val="auto"/>
          <w:sz w:val="24"/>
          <w:szCs w:val="24"/>
          <w:highlight w:val="none"/>
        </w:rPr>
      </w:pPr>
      <w:r>
        <w:rPr>
          <w:rFonts w:hint="default" w:ascii="宋体" w:hAnsi="宋体" w:eastAsia="宋体"/>
          <w:color w:val="auto"/>
          <w:sz w:val="24"/>
          <w:szCs w:val="24"/>
          <w:highlight w:val="none"/>
        </w:rPr>
        <w:t>注：按国家、省、市的顺序选用最新生效的合同示范文本。</w:t>
      </w:r>
    </w:p>
    <w:p w14:paraId="1DF13769">
      <w:pPr>
        <w:spacing w:line="360" w:lineRule="auto"/>
        <w:rPr>
          <w:rFonts w:hint="default" w:ascii="宋体" w:hAnsi="宋体"/>
          <w:color w:val="auto"/>
          <w:highlight w:val="none"/>
          <w:lang w:val="en-US" w:eastAsia="zh-CN"/>
        </w:rPr>
      </w:pPr>
      <w:r>
        <w:rPr>
          <w:rFonts w:hint="eastAsia" w:ascii="宋体" w:hAnsi="宋体"/>
          <w:color w:val="auto"/>
          <w:highlight w:val="none"/>
          <w:lang w:eastAsia="zh-CN"/>
        </w:rPr>
        <w:t>（</w:t>
      </w:r>
      <w:r>
        <w:rPr>
          <w:rFonts w:hint="eastAsia" w:ascii="宋体" w:hAnsi="宋体"/>
          <w:color w:val="auto"/>
          <w:highlight w:val="none"/>
          <w:lang w:val="en-US" w:eastAsia="zh-CN"/>
        </w:rPr>
        <w:t>一</w:t>
      </w:r>
      <w:r>
        <w:rPr>
          <w:rFonts w:hint="eastAsia" w:ascii="宋体" w:hAnsi="宋体"/>
          <w:color w:val="auto"/>
          <w:highlight w:val="none"/>
          <w:lang w:eastAsia="zh-CN"/>
        </w:rPr>
        <w:t>）</w:t>
      </w:r>
      <w:r>
        <w:rPr>
          <w:rFonts w:hint="default" w:ascii="宋体" w:hAnsi="宋体"/>
          <w:color w:val="auto"/>
          <w:highlight w:val="none"/>
        </w:rPr>
        <w:t>可使用</w:t>
      </w:r>
      <w:r>
        <w:rPr>
          <w:rFonts w:hint="eastAsia" w:ascii="宋体" w:hAnsi="宋体" w:cs="Times New Roman"/>
          <w:i w:val="0"/>
          <w:iCs w:val="0"/>
          <w:caps w:val="0"/>
          <w:color w:val="auto"/>
          <w:spacing w:val="0"/>
          <w:sz w:val="24"/>
          <w:szCs w:val="24"/>
          <w:highlight w:val="none"/>
          <w:shd w:val="clear"/>
          <w:lang w:val="en-US" w:eastAsia="zh-CN"/>
        </w:rPr>
        <w:t>中华人民共和国水利</w:t>
      </w:r>
      <w:r>
        <w:rPr>
          <w:rFonts w:hint="default" w:ascii="宋体" w:hAnsi="宋体" w:eastAsia="宋体" w:cs="Times New Roman"/>
          <w:i w:val="0"/>
          <w:iCs w:val="0"/>
          <w:caps w:val="0"/>
          <w:color w:val="auto"/>
          <w:spacing w:val="0"/>
          <w:sz w:val="24"/>
          <w:szCs w:val="24"/>
          <w:highlight w:val="none"/>
          <w:shd w:val="clear"/>
        </w:rPr>
        <w:t>部</w:t>
      </w:r>
      <w:r>
        <w:rPr>
          <w:rFonts w:hint="default" w:ascii="宋体" w:hAnsi="宋体" w:cs="Times New Roman"/>
          <w:i w:val="0"/>
          <w:iCs w:val="0"/>
          <w:caps w:val="0"/>
          <w:color w:val="auto"/>
          <w:spacing w:val="0"/>
          <w:sz w:val="24"/>
          <w:szCs w:val="24"/>
          <w:highlight w:val="none"/>
          <w:shd w:val="clear"/>
          <w:lang w:val="en-US" w:eastAsia="zh-CN"/>
        </w:rPr>
        <w:t>和</w:t>
      </w:r>
      <w:r>
        <w:rPr>
          <w:rFonts w:hint="default" w:ascii="宋体" w:hAnsi="宋体" w:eastAsia="宋体" w:cs="Times New Roman"/>
          <w:i w:val="0"/>
          <w:iCs w:val="0"/>
          <w:caps w:val="0"/>
          <w:color w:val="auto"/>
          <w:spacing w:val="0"/>
          <w:sz w:val="24"/>
          <w:szCs w:val="24"/>
          <w:highlight w:val="none"/>
          <w:shd w:val="clear"/>
        </w:rPr>
        <w:t>国家工商行政管理总局制定</w:t>
      </w:r>
      <w:r>
        <w:rPr>
          <w:rFonts w:hint="default" w:ascii="宋体" w:hAnsi="宋体" w:cs="Times New Roman"/>
          <w:i w:val="0"/>
          <w:iCs w:val="0"/>
          <w:caps w:val="0"/>
          <w:color w:val="auto"/>
          <w:spacing w:val="0"/>
          <w:sz w:val="24"/>
          <w:szCs w:val="24"/>
          <w:highlight w:val="none"/>
          <w:shd w:val="clear"/>
          <w:lang w:val="en-US" w:eastAsia="zh-CN"/>
        </w:rPr>
        <w:t>印发的《</w:t>
      </w:r>
      <w:r>
        <w:rPr>
          <w:rFonts w:hint="default" w:ascii="宋体" w:hAnsi="宋体" w:eastAsia="宋体" w:cs="Times New Roman"/>
          <w:b w:val="0"/>
          <w:bCs w:val="0"/>
          <w:i w:val="0"/>
          <w:iCs w:val="0"/>
          <w:caps w:val="0"/>
          <w:color w:val="auto"/>
          <w:spacing w:val="0"/>
          <w:sz w:val="24"/>
          <w:szCs w:val="24"/>
          <w:highlight w:val="none"/>
          <w:shd w:val="clear"/>
        </w:rPr>
        <w:t>水利工程施工监理合同</w:t>
      </w:r>
      <w:r>
        <w:rPr>
          <w:rFonts w:hint="default" w:ascii="宋体" w:hAnsi="宋体"/>
          <w:color w:val="auto"/>
          <w:highlight w:val="none"/>
          <w:lang w:val="en-US" w:eastAsia="zh-CN"/>
        </w:rPr>
        <w:t>》（</w:t>
      </w:r>
      <w:r>
        <w:rPr>
          <w:rFonts w:hint="default" w:ascii="宋体" w:hAnsi="宋体" w:eastAsia="宋体" w:cs="Times New Roman"/>
          <w:i w:val="0"/>
          <w:iCs w:val="0"/>
          <w:caps w:val="0"/>
          <w:color w:val="auto"/>
          <w:spacing w:val="0"/>
          <w:sz w:val="24"/>
          <w:szCs w:val="24"/>
          <w:highlight w:val="none"/>
          <w:shd w:val="clear"/>
        </w:rPr>
        <w:t>GF-20</w:t>
      </w:r>
      <w:r>
        <w:rPr>
          <w:rFonts w:hint="eastAsia" w:ascii="宋体" w:hAnsi="宋体" w:cs="Times New Roman"/>
          <w:i w:val="0"/>
          <w:iCs w:val="0"/>
          <w:caps w:val="0"/>
          <w:color w:val="auto"/>
          <w:spacing w:val="0"/>
          <w:sz w:val="24"/>
          <w:szCs w:val="24"/>
          <w:highlight w:val="none"/>
          <w:shd w:val="clear"/>
          <w:lang w:val="en-US" w:eastAsia="zh-CN"/>
        </w:rPr>
        <w:t>07</w:t>
      </w:r>
      <w:r>
        <w:rPr>
          <w:rFonts w:hint="default" w:ascii="宋体" w:hAnsi="宋体" w:eastAsia="宋体" w:cs="Times New Roman"/>
          <w:i w:val="0"/>
          <w:iCs w:val="0"/>
          <w:caps w:val="0"/>
          <w:color w:val="auto"/>
          <w:spacing w:val="0"/>
          <w:sz w:val="24"/>
          <w:szCs w:val="24"/>
          <w:highlight w:val="none"/>
          <w:shd w:val="clear"/>
        </w:rPr>
        <w:t>-02</w:t>
      </w:r>
      <w:r>
        <w:rPr>
          <w:rFonts w:hint="eastAsia" w:ascii="宋体" w:hAnsi="宋体" w:cs="Times New Roman"/>
          <w:i w:val="0"/>
          <w:iCs w:val="0"/>
          <w:caps w:val="0"/>
          <w:color w:val="auto"/>
          <w:spacing w:val="0"/>
          <w:sz w:val="24"/>
          <w:szCs w:val="24"/>
          <w:highlight w:val="none"/>
          <w:shd w:val="clear"/>
          <w:lang w:val="en-US" w:eastAsia="zh-CN"/>
        </w:rPr>
        <w:t>11</w:t>
      </w:r>
      <w:r>
        <w:rPr>
          <w:rFonts w:hint="default" w:ascii="宋体" w:hAnsi="宋体"/>
          <w:color w:val="auto"/>
          <w:highlight w:val="none"/>
          <w:lang w:val="en-US" w:eastAsia="zh-CN"/>
        </w:rPr>
        <w:t>）示范文本。</w:t>
      </w:r>
    </w:p>
    <w:p w14:paraId="51A09530">
      <w:pPr>
        <w:pStyle w:val="23"/>
        <w:ind w:firstLine="0" w:firstLineChars="0"/>
        <w:rPr>
          <w:rFonts w:hint="default"/>
          <w:highlight w:val="none"/>
          <w:lang w:val="en-US" w:eastAsia="zh-CN"/>
        </w:rPr>
      </w:pPr>
      <w:r>
        <w:rPr>
          <w:rFonts w:hint="eastAsia" w:ascii="宋体" w:hAnsi="宋体"/>
          <w:color w:val="auto"/>
          <w:highlight w:val="none"/>
          <w:lang w:eastAsia="zh-CN"/>
        </w:rPr>
        <w:t>（</w:t>
      </w:r>
      <w:r>
        <w:rPr>
          <w:rFonts w:hint="eastAsia" w:ascii="宋体" w:hAnsi="宋体"/>
          <w:color w:val="auto"/>
          <w:highlight w:val="none"/>
          <w:lang w:val="en-US" w:eastAsia="zh-CN"/>
        </w:rPr>
        <w:t>二</w:t>
      </w:r>
      <w:r>
        <w:rPr>
          <w:rFonts w:hint="eastAsia" w:ascii="宋体" w:hAnsi="宋体"/>
          <w:color w:val="auto"/>
          <w:highlight w:val="none"/>
          <w:lang w:eastAsia="zh-CN"/>
        </w:rPr>
        <w:t>）</w:t>
      </w:r>
      <w:r>
        <w:rPr>
          <w:rFonts w:hint="default" w:ascii="宋体" w:hAnsi="宋体"/>
          <w:color w:val="auto"/>
          <w:highlight w:val="none"/>
        </w:rPr>
        <w:t>可使用</w:t>
      </w:r>
      <w:r>
        <w:rPr>
          <w:rFonts w:hint="default" w:ascii="宋体" w:hAnsi="宋体" w:eastAsia="宋体" w:cs="Times New Roman"/>
          <w:color w:val="auto"/>
          <w:sz w:val="24"/>
          <w:szCs w:val="24"/>
          <w:highlight w:val="none"/>
        </w:rPr>
        <w:t>广州市住房和城乡建设局和广州市市场监督管理局</w:t>
      </w:r>
      <w:r>
        <w:rPr>
          <w:rFonts w:hint="default" w:ascii="宋体" w:hAnsi="宋体" w:eastAsia="宋体" w:cs="Times New Roman"/>
          <w:color w:val="auto"/>
          <w:sz w:val="24"/>
          <w:szCs w:val="24"/>
          <w:highlight w:val="none"/>
          <w:lang w:val="en-US" w:eastAsia="zh-CN"/>
        </w:rPr>
        <w:t>制定印发的</w:t>
      </w:r>
      <w:r>
        <w:rPr>
          <w:rFonts w:hint="default" w:ascii="宋体" w:hAnsi="宋体" w:eastAsia="宋体" w:cs="Times New Roman"/>
          <w:color w:val="auto"/>
          <w:sz w:val="24"/>
          <w:szCs w:val="24"/>
          <w:highlight w:val="none"/>
        </w:rPr>
        <w:t>《广州市建设工程监理合同》（SF-2019-020</w:t>
      </w:r>
      <w:r>
        <w:rPr>
          <w:rFonts w:hint="eastAsia" w:ascii="宋体" w:hAnsi="宋体" w:cs="Times New Roman"/>
          <w:color w:val="auto"/>
          <w:sz w:val="24"/>
          <w:szCs w:val="24"/>
          <w:highlight w:val="none"/>
          <w:lang w:val="en-US" w:eastAsia="zh-CN"/>
        </w:rPr>
        <w:t>6</w:t>
      </w:r>
      <w:r>
        <w:rPr>
          <w:rFonts w:hint="default" w:ascii="宋体" w:hAnsi="宋体" w:eastAsia="宋体" w:cs="Times New Roman"/>
          <w:color w:val="auto"/>
          <w:sz w:val="24"/>
          <w:szCs w:val="24"/>
          <w:highlight w:val="none"/>
        </w:rPr>
        <w:t>）</w:t>
      </w:r>
      <w:r>
        <w:rPr>
          <w:rFonts w:hint="default" w:ascii="宋体" w:hAnsi="宋体" w:eastAsia="宋体" w:cs="Times New Roman"/>
          <w:color w:val="auto"/>
          <w:sz w:val="24"/>
          <w:szCs w:val="24"/>
          <w:highlight w:val="none"/>
          <w:lang w:val="en-US" w:eastAsia="zh-CN"/>
        </w:rPr>
        <w:t>示范文本。</w:t>
      </w:r>
    </w:p>
    <w:p w14:paraId="3DB2ED1F">
      <w:pPr>
        <w:pStyle w:val="23"/>
        <w:rPr>
          <w:rFonts w:hint="eastAsia"/>
          <w:highlight w:val="none"/>
        </w:rPr>
      </w:pPr>
    </w:p>
    <w:p w14:paraId="123F0325">
      <w:pPr>
        <w:pStyle w:val="10"/>
        <w:kinsoku w:val="0"/>
        <w:overflowPunct w:val="0"/>
        <w:ind w:left="0"/>
        <w:rPr>
          <w:rFonts w:hint="eastAsia" w:ascii="Microsoft JhengHei" w:hAnsi="Microsoft JhengHei" w:eastAsia="Microsoft JhengHei"/>
          <w:b/>
          <w:color w:val="auto"/>
          <w:sz w:val="20"/>
          <w:szCs w:val="24"/>
          <w:highlight w:val="none"/>
        </w:rPr>
      </w:pPr>
    </w:p>
    <w:p w14:paraId="152C6B8A">
      <w:pPr>
        <w:pStyle w:val="10"/>
        <w:kinsoku w:val="0"/>
        <w:overflowPunct w:val="0"/>
        <w:spacing w:before="2"/>
        <w:ind w:left="0"/>
        <w:rPr>
          <w:rFonts w:hint="eastAsia" w:ascii="Microsoft JhengHei" w:hAnsi="Microsoft JhengHei" w:eastAsia="Microsoft JhengHei"/>
          <w:b/>
          <w:color w:val="auto"/>
          <w:sz w:val="29"/>
          <w:szCs w:val="24"/>
          <w:highlight w:val="none"/>
        </w:rPr>
      </w:pPr>
    </w:p>
    <w:p w14:paraId="4EF89257">
      <w:pPr>
        <w:pStyle w:val="10"/>
        <w:kinsoku w:val="0"/>
        <w:overflowPunct w:val="0"/>
        <w:ind w:left="0"/>
        <w:rPr>
          <w:rFonts w:hint="default"/>
          <w:color w:val="auto"/>
          <w:sz w:val="20"/>
          <w:szCs w:val="24"/>
          <w:highlight w:val="none"/>
        </w:rPr>
        <w:sectPr>
          <w:headerReference r:id="rId9" w:type="default"/>
          <w:footerReference r:id="rId10" w:type="default"/>
          <w:pgSz w:w="11905" w:h="16838"/>
          <w:pgMar w:top="1417" w:right="1417" w:bottom="1417" w:left="1417" w:header="992" w:footer="992" w:gutter="0"/>
          <w:lnNumType w:countBy="0" w:distance="360"/>
          <w:cols w:space="720" w:num="1"/>
        </w:sectPr>
      </w:pPr>
    </w:p>
    <w:p w14:paraId="2D30D569">
      <w:pPr>
        <w:pStyle w:val="2"/>
        <w:keepNext w:val="0"/>
        <w:keepLines w:val="0"/>
        <w:pageBreakBefore w:val="0"/>
        <w:widowControl w:val="0"/>
        <w:wordWrap/>
        <w:topLinePunct w:val="0"/>
        <w:autoSpaceDE w:val="0"/>
        <w:autoSpaceDN w:val="0"/>
        <w:bidi w:val="0"/>
        <w:adjustRightInd w:val="0"/>
        <w:snapToGrid/>
        <w:spacing w:before="0" w:beforeLines="2200"/>
        <w:ind w:left="6"/>
        <w:textAlignment w:val="auto"/>
        <w:rPr>
          <w:rFonts w:hint="eastAsia"/>
          <w:color w:val="auto"/>
          <w:sz w:val="52"/>
          <w:szCs w:val="52"/>
          <w:highlight w:val="none"/>
        </w:rPr>
      </w:pPr>
      <w:bookmarkStart w:id="189" w:name="bookmark161"/>
      <w:bookmarkEnd w:id="189"/>
      <w:bookmarkStart w:id="190" w:name="_Toc29682"/>
      <w:r>
        <w:rPr>
          <w:rFonts w:hint="eastAsia"/>
          <w:color w:val="auto"/>
          <w:sz w:val="52"/>
          <w:szCs w:val="52"/>
          <w:highlight w:val="none"/>
        </w:rPr>
        <w:t>第二卷</w:t>
      </w:r>
      <w:bookmarkEnd w:id="190"/>
    </w:p>
    <w:p w14:paraId="35A880FD">
      <w:pPr>
        <w:pStyle w:val="2"/>
        <w:keepNext w:val="0"/>
        <w:keepLines w:val="0"/>
        <w:pageBreakBefore w:val="0"/>
        <w:widowControl w:val="0"/>
        <w:wordWrap/>
        <w:topLinePunct w:val="0"/>
        <w:autoSpaceDE w:val="0"/>
        <w:autoSpaceDN w:val="0"/>
        <w:bidi w:val="0"/>
        <w:adjustRightInd w:val="0"/>
        <w:snapToGrid/>
        <w:spacing w:before="0" w:beforeLines="2200"/>
        <w:ind w:left="6"/>
        <w:textAlignment w:val="auto"/>
        <w:rPr>
          <w:rFonts w:hint="eastAsia"/>
          <w:color w:val="auto"/>
          <w:sz w:val="52"/>
          <w:szCs w:val="52"/>
          <w:highlight w:val="none"/>
        </w:rPr>
        <w:sectPr>
          <w:pgSz w:w="11905" w:h="16838"/>
          <w:pgMar w:top="1417" w:right="1417" w:bottom="1417" w:left="1417" w:header="992" w:footer="992" w:gutter="0"/>
          <w:lnNumType w:countBy="0" w:distance="360"/>
          <w:cols w:space="720" w:num="1"/>
        </w:sectPr>
      </w:pPr>
    </w:p>
    <w:p w14:paraId="23914DA9">
      <w:pPr>
        <w:pStyle w:val="3"/>
        <w:spacing w:line="360" w:lineRule="auto"/>
        <w:outlineLvl w:val="0"/>
        <w:rPr>
          <w:rFonts w:hint="default"/>
          <w:color w:val="auto"/>
          <w:sz w:val="44"/>
          <w:szCs w:val="24"/>
          <w:highlight w:val="none"/>
        </w:rPr>
      </w:pPr>
      <w:bookmarkStart w:id="191" w:name="bookmark162"/>
      <w:bookmarkEnd w:id="191"/>
      <w:bookmarkStart w:id="192" w:name="_Toc17878"/>
      <w:r>
        <w:rPr>
          <w:rFonts w:hint="default"/>
          <w:color w:val="auto"/>
          <w:sz w:val="44"/>
          <w:szCs w:val="24"/>
          <w:highlight w:val="none"/>
        </w:rPr>
        <w:t>第五章</w:t>
      </w:r>
      <w:r>
        <w:rPr>
          <w:rFonts w:hint="default"/>
          <w:color w:val="auto"/>
          <w:sz w:val="44"/>
          <w:szCs w:val="24"/>
          <w:highlight w:val="none"/>
          <w:lang w:val="en-US" w:eastAsia="zh-CN"/>
        </w:rPr>
        <w:t xml:space="preserve"> </w:t>
      </w:r>
      <w:r>
        <w:rPr>
          <w:rFonts w:hint="default"/>
          <w:color w:val="auto"/>
          <w:sz w:val="44"/>
          <w:szCs w:val="24"/>
          <w:highlight w:val="none"/>
        </w:rPr>
        <w:t>委托人要求</w:t>
      </w:r>
      <w:bookmarkEnd w:id="192"/>
    </w:p>
    <w:p w14:paraId="0946A500">
      <w:pPr>
        <w:spacing w:line="360" w:lineRule="auto"/>
        <w:jc w:val="center"/>
        <w:outlineLvl w:val="1"/>
        <w:rPr>
          <w:rFonts w:hint="default"/>
          <w:b/>
          <w:color w:val="auto"/>
          <w:sz w:val="32"/>
          <w:szCs w:val="24"/>
          <w:highlight w:val="none"/>
        </w:rPr>
      </w:pPr>
      <w:bookmarkStart w:id="193" w:name="_Toc805"/>
      <w:r>
        <w:rPr>
          <w:rFonts w:hint="default" w:ascii="宋体" w:hAnsi="Times New Roman" w:eastAsia="宋体"/>
          <w:b/>
          <w:color w:val="auto"/>
          <w:sz w:val="32"/>
          <w:szCs w:val="24"/>
          <w:highlight w:val="none"/>
        </w:rPr>
        <w:t>委托人要求</w:t>
      </w:r>
      <w:bookmarkEnd w:id="193"/>
    </w:p>
    <w:p w14:paraId="19FE8D8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委托人要求应尽可能清晰准确，对于可以进行定量评估的工作，委托人要求不仅应明确规 定其功能、用途、质量、环境、安全，并且要规定偏差的范围和计算方法，以及检验、试验、 试运行的具体要求。对于监理人负责提供的有关服务，在委托人要求中应一并明确规定。</w:t>
      </w:r>
    </w:p>
    <w:p w14:paraId="1D904D00">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rPr>
          <w:rFonts w:hint="default"/>
          <w:color w:val="auto"/>
          <w:sz w:val="20"/>
          <w:szCs w:val="24"/>
          <w:highlight w:val="none"/>
        </w:rPr>
      </w:pPr>
      <w:r>
        <w:rPr>
          <w:rFonts w:hint="default" w:cs="宋体"/>
          <w:color w:val="auto"/>
          <w:sz w:val="24"/>
          <w:szCs w:val="24"/>
          <w:highlight w:val="none"/>
        </w:rPr>
        <w:t>委托人要求通常包括但不限于以下内容：</w:t>
      </w:r>
    </w:p>
    <w:p w14:paraId="35632817">
      <w:pPr>
        <w:pStyle w:val="4"/>
        <w:outlineLvl w:val="1"/>
        <w:rPr>
          <w:rFonts w:hint="default"/>
          <w:color w:val="auto"/>
          <w:sz w:val="31"/>
          <w:szCs w:val="24"/>
          <w:highlight w:val="none"/>
        </w:rPr>
      </w:pPr>
      <w:bookmarkStart w:id="194" w:name="bookmark163"/>
      <w:bookmarkEnd w:id="194"/>
      <w:bookmarkStart w:id="195" w:name="_Toc12787"/>
      <w:r>
        <w:rPr>
          <w:rFonts w:hint="default"/>
          <w:color w:val="auto"/>
          <w:sz w:val="24"/>
          <w:szCs w:val="24"/>
          <w:highlight w:val="none"/>
        </w:rPr>
        <w:t>一、监理要求</w:t>
      </w:r>
      <w:bookmarkEnd w:id="195"/>
    </w:p>
    <w:p w14:paraId="182DB266">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240" w:firstLineChars="100"/>
        <w:jc w:val="both"/>
        <w:rPr>
          <w:rFonts w:hint="default" w:cs="宋体"/>
          <w:color w:val="auto"/>
          <w:sz w:val="24"/>
          <w:szCs w:val="24"/>
          <w:highlight w:val="none"/>
        </w:rPr>
      </w:pPr>
      <w:r>
        <w:rPr>
          <w:rFonts w:hint="default" w:cs="宋体"/>
          <w:color w:val="auto"/>
          <w:sz w:val="24"/>
          <w:szCs w:val="24"/>
          <w:highlight w:val="none"/>
        </w:rPr>
        <w:t>招标人应当根据项目情况在本章中明确相应的监理要求，一般应包括以下内容：</w:t>
      </w:r>
    </w:p>
    <w:p w14:paraId="7A97234A">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 项目概况 包括项目名称、建设单位、建设规模、项目地理位置、周边环境、树木情况、文物情况、地址地貌、气候及气象条件、道路交通状况、市政情况等。</w:t>
      </w:r>
    </w:p>
    <w:p w14:paraId="60A00AD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  监理范围及内容</w:t>
      </w:r>
    </w:p>
    <w:p w14:paraId="315E80C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  监理依据</w:t>
      </w:r>
    </w:p>
    <w:p w14:paraId="213E323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4. 监理人员和试验检测仪器设备要求</w:t>
      </w:r>
    </w:p>
    <w:p w14:paraId="638E64F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5. 其他要求</w:t>
      </w:r>
    </w:p>
    <w:p w14:paraId="1874109F">
      <w:pPr>
        <w:pStyle w:val="4"/>
        <w:outlineLvl w:val="1"/>
        <w:rPr>
          <w:rFonts w:hint="default"/>
          <w:color w:val="auto"/>
          <w:sz w:val="24"/>
          <w:szCs w:val="24"/>
          <w:highlight w:val="none"/>
        </w:rPr>
      </w:pPr>
      <w:bookmarkStart w:id="196" w:name="bookmark164"/>
      <w:bookmarkEnd w:id="196"/>
      <w:bookmarkStart w:id="197" w:name="_Toc12870"/>
      <w:r>
        <w:rPr>
          <w:rFonts w:hint="default"/>
          <w:color w:val="auto"/>
          <w:sz w:val="24"/>
          <w:szCs w:val="24"/>
          <w:highlight w:val="none"/>
        </w:rPr>
        <w:t>二、适用规范标准</w:t>
      </w:r>
      <w:bookmarkEnd w:id="197"/>
    </w:p>
    <w:p w14:paraId="4D59663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 国家、行业、项目所在地规范名录</w:t>
      </w:r>
    </w:p>
    <w:p w14:paraId="154D65E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 国家、行业、项目所在地标准名录</w:t>
      </w:r>
    </w:p>
    <w:p w14:paraId="728389C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 国家、行业、项目所在地规程名录</w:t>
      </w:r>
    </w:p>
    <w:p w14:paraId="589DC088">
      <w:pPr>
        <w:pStyle w:val="4"/>
        <w:outlineLvl w:val="1"/>
        <w:rPr>
          <w:rFonts w:hint="default"/>
          <w:color w:val="auto"/>
          <w:sz w:val="24"/>
          <w:szCs w:val="24"/>
          <w:highlight w:val="none"/>
        </w:rPr>
      </w:pPr>
      <w:bookmarkStart w:id="198" w:name="bookmark165"/>
      <w:bookmarkEnd w:id="198"/>
      <w:bookmarkStart w:id="199" w:name="_Toc2116"/>
      <w:r>
        <w:rPr>
          <w:rFonts w:hint="default"/>
          <w:color w:val="auto"/>
          <w:sz w:val="24"/>
          <w:szCs w:val="24"/>
          <w:highlight w:val="none"/>
        </w:rPr>
        <w:t>三、成果文件要求</w:t>
      </w:r>
      <w:bookmarkEnd w:id="199"/>
    </w:p>
    <w:p w14:paraId="73C46F7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  成果文件的组成</w:t>
      </w:r>
    </w:p>
    <w:p w14:paraId="09F4D757">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  成果文件的深度</w:t>
      </w:r>
    </w:p>
    <w:p w14:paraId="07912B3B">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 成果文件的格式要求</w:t>
      </w:r>
    </w:p>
    <w:p w14:paraId="29B9202C">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4. 成果文件的份数要求</w:t>
      </w:r>
    </w:p>
    <w:p w14:paraId="2B708D39">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5. 成果文件的载体要求</w:t>
      </w:r>
    </w:p>
    <w:p w14:paraId="5187AB1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（1）纸质版的要求；</w:t>
      </w:r>
    </w:p>
    <w:p w14:paraId="0890A6F3">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（2）电子版的要求；</w:t>
      </w:r>
    </w:p>
    <w:p w14:paraId="5D571478">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（3）其他要求。</w:t>
      </w:r>
    </w:p>
    <w:p w14:paraId="43E749AF">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outlineLvl w:val="2"/>
        <w:rPr>
          <w:rFonts w:hint="default" w:cs="宋体"/>
          <w:color w:val="auto"/>
          <w:sz w:val="24"/>
          <w:szCs w:val="24"/>
          <w:highlight w:val="none"/>
        </w:rPr>
      </w:pPr>
      <w:bookmarkStart w:id="200" w:name="_Toc18901"/>
      <w:bookmarkStart w:id="201" w:name="_Toc1573"/>
      <w:r>
        <w:rPr>
          <w:rFonts w:hint="default" w:cs="宋体"/>
          <w:color w:val="auto"/>
          <w:sz w:val="24"/>
          <w:szCs w:val="24"/>
          <w:highlight w:val="none"/>
        </w:rPr>
        <w:t>6. 成果文件的其他要求</w:t>
      </w:r>
      <w:bookmarkEnd w:id="200"/>
      <w:bookmarkEnd w:id="201"/>
    </w:p>
    <w:p w14:paraId="296094F4">
      <w:pPr>
        <w:pStyle w:val="4"/>
        <w:outlineLvl w:val="1"/>
        <w:rPr>
          <w:rFonts w:hint="default"/>
          <w:color w:val="auto"/>
          <w:sz w:val="24"/>
          <w:szCs w:val="24"/>
          <w:highlight w:val="none"/>
        </w:rPr>
      </w:pPr>
      <w:bookmarkStart w:id="202" w:name="bookmark166"/>
      <w:bookmarkEnd w:id="202"/>
      <w:bookmarkStart w:id="203" w:name="_Toc8500"/>
      <w:r>
        <w:rPr>
          <w:rFonts w:hint="default"/>
          <w:color w:val="auto"/>
          <w:sz w:val="24"/>
          <w:szCs w:val="24"/>
          <w:highlight w:val="none"/>
        </w:rPr>
        <w:t>四、委托人财产清单</w:t>
      </w:r>
      <w:bookmarkEnd w:id="203"/>
    </w:p>
    <w:p w14:paraId="6AA3C729">
      <w:pPr>
        <w:pStyle w:val="10"/>
        <w:tabs>
          <w:tab w:val="left" w:pos="1343"/>
          <w:tab w:val="left" w:pos="2697"/>
          <w:tab w:val="left" w:pos="3264"/>
          <w:tab w:val="left" w:pos="4896"/>
          <w:tab w:val="left" w:pos="6005"/>
          <w:tab w:val="left" w:pos="7085"/>
          <w:tab w:val="left" w:pos="7498"/>
        </w:tabs>
        <w:kinsoku w:val="0"/>
        <w:overflowPunct w:val="0"/>
        <w:spacing w:line="360" w:lineRule="auto"/>
        <w:ind w:left="0"/>
        <w:jc w:val="both"/>
        <w:outlineLvl w:val="2"/>
        <w:rPr>
          <w:rFonts w:hint="default" w:cs="宋体"/>
          <w:color w:val="auto"/>
          <w:sz w:val="24"/>
          <w:szCs w:val="24"/>
          <w:highlight w:val="none"/>
          <w:lang w:eastAsia="zh-CN"/>
        </w:rPr>
      </w:pPr>
      <w:bookmarkStart w:id="204" w:name="bookmark167"/>
      <w:bookmarkEnd w:id="204"/>
      <w:bookmarkStart w:id="205" w:name="_Toc21200"/>
      <w:r>
        <w:rPr>
          <w:rFonts w:hint="default" w:cs="宋体"/>
          <w:color w:val="auto"/>
          <w:sz w:val="24"/>
          <w:szCs w:val="24"/>
          <w:highlight w:val="none"/>
        </w:rPr>
        <w:t>（一）委托人提供的设备、设施</w:t>
      </w:r>
      <w:r>
        <w:rPr>
          <w:rFonts w:hint="default" w:cs="宋体"/>
          <w:color w:val="auto"/>
          <w:sz w:val="24"/>
          <w:szCs w:val="24"/>
          <w:highlight w:val="none"/>
          <w:lang w:eastAsia="zh-CN"/>
        </w:rPr>
        <w:t>（若有）</w:t>
      </w:r>
      <w:bookmarkEnd w:id="205"/>
    </w:p>
    <w:p w14:paraId="7B464F22">
      <w:pPr>
        <w:pStyle w:val="10"/>
        <w:tabs>
          <w:tab w:val="left" w:pos="1343"/>
          <w:tab w:val="left" w:pos="2697"/>
          <w:tab w:val="left" w:pos="3264"/>
          <w:tab w:val="left" w:pos="4896"/>
          <w:tab w:val="left" w:pos="6005"/>
          <w:tab w:val="left" w:pos="7085"/>
          <w:tab w:val="left" w:pos="7498"/>
        </w:tabs>
        <w:kinsoku w:val="0"/>
        <w:overflowPunct w:val="0"/>
        <w:spacing w:line="360" w:lineRule="auto"/>
        <w:jc w:val="both"/>
        <w:rPr>
          <w:rFonts w:hint="default" w:cs="宋体"/>
          <w:color w:val="auto"/>
          <w:sz w:val="24"/>
          <w:szCs w:val="24"/>
          <w:highlight w:val="none"/>
        </w:rPr>
      </w:pPr>
      <w:bookmarkStart w:id="206" w:name="bookmark168"/>
      <w:bookmarkEnd w:id="206"/>
      <w:r>
        <w:rPr>
          <w:rFonts w:hint="default" w:cs="宋体"/>
          <w:color w:val="auto"/>
          <w:sz w:val="24"/>
          <w:szCs w:val="24"/>
          <w:highlight w:val="none"/>
        </w:rPr>
        <w:t>……</w:t>
      </w:r>
    </w:p>
    <w:p w14:paraId="2A6D6A70">
      <w:pPr>
        <w:pStyle w:val="10"/>
        <w:tabs>
          <w:tab w:val="left" w:pos="1343"/>
          <w:tab w:val="left" w:pos="2697"/>
          <w:tab w:val="left" w:pos="3264"/>
          <w:tab w:val="left" w:pos="4896"/>
          <w:tab w:val="left" w:pos="6005"/>
          <w:tab w:val="left" w:pos="7085"/>
          <w:tab w:val="left" w:pos="7498"/>
        </w:tabs>
        <w:kinsoku w:val="0"/>
        <w:overflowPunct w:val="0"/>
        <w:spacing w:line="360" w:lineRule="auto"/>
        <w:ind w:left="0"/>
        <w:jc w:val="both"/>
        <w:outlineLvl w:val="2"/>
        <w:rPr>
          <w:rFonts w:hint="default" w:cs="宋体"/>
          <w:color w:val="auto"/>
          <w:sz w:val="24"/>
          <w:szCs w:val="24"/>
          <w:highlight w:val="none"/>
        </w:rPr>
      </w:pPr>
      <w:bookmarkStart w:id="207" w:name="_Toc13057"/>
      <w:r>
        <w:rPr>
          <w:rFonts w:hint="default" w:cs="宋体"/>
          <w:color w:val="auto"/>
          <w:sz w:val="24"/>
          <w:szCs w:val="24"/>
          <w:highlight w:val="none"/>
        </w:rPr>
        <w:t>（二）委托人提供的资料</w:t>
      </w:r>
      <w:bookmarkEnd w:id="207"/>
    </w:p>
    <w:p w14:paraId="1F5F11FC">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7B5E7DEE">
      <w:pPr>
        <w:pStyle w:val="10"/>
        <w:tabs>
          <w:tab w:val="left" w:pos="1343"/>
          <w:tab w:val="left" w:pos="2697"/>
          <w:tab w:val="left" w:pos="3264"/>
          <w:tab w:val="left" w:pos="4896"/>
          <w:tab w:val="left" w:pos="6005"/>
          <w:tab w:val="left" w:pos="7085"/>
          <w:tab w:val="left" w:pos="7498"/>
        </w:tabs>
        <w:kinsoku w:val="0"/>
        <w:overflowPunct w:val="0"/>
        <w:spacing w:line="360" w:lineRule="auto"/>
        <w:ind w:left="0"/>
        <w:jc w:val="both"/>
        <w:outlineLvl w:val="2"/>
        <w:rPr>
          <w:rFonts w:hint="default"/>
          <w:color w:val="auto"/>
          <w:sz w:val="24"/>
          <w:szCs w:val="24"/>
          <w:highlight w:val="none"/>
        </w:rPr>
      </w:pPr>
      <w:bookmarkStart w:id="208" w:name="bookmark169"/>
      <w:bookmarkEnd w:id="208"/>
      <w:bookmarkStart w:id="209" w:name="_Toc7891"/>
      <w:r>
        <w:rPr>
          <w:rFonts w:hint="default"/>
          <w:color w:val="auto"/>
          <w:sz w:val="24"/>
          <w:szCs w:val="24"/>
          <w:highlight w:val="none"/>
        </w:rPr>
        <w:t>（三）委托人财产使用要求及退还要求</w:t>
      </w:r>
      <w:r>
        <w:rPr>
          <w:rFonts w:hint="default" w:cs="宋体"/>
          <w:color w:val="auto"/>
          <w:sz w:val="24"/>
          <w:szCs w:val="24"/>
          <w:highlight w:val="none"/>
          <w:lang w:eastAsia="zh-CN"/>
        </w:rPr>
        <w:t>（若有）</w:t>
      </w:r>
      <w:bookmarkEnd w:id="209"/>
    </w:p>
    <w:p w14:paraId="2320A525">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50FC3FCC">
      <w:pPr>
        <w:pStyle w:val="4"/>
        <w:outlineLvl w:val="1"/>
        <w:rPr>
          <w:rFonts w:hint="default"/>
          <w:color w:val="auto"/>
          <w:sz w:val="24"/>
          <w:szCs w:val="24"/>
          <w:highlight w:val="none"/>
        </w:rPr>
      </w:pPr>
      <w:bookmarkStart w:id="210" w:name="bookmark170"/>
      <w:bookmarkEnd w:id="210"/>
      <w:bookmarkStart w:id="211" w:name="_Toc13282"/>
      <w:r>
        <w:rPr>
          <w:rFonts w:hint="default"/>
          <w:color w:val="auto"/>
          <w:sz w:val="24"/>
          <w:szCs w:val="24"/>
          <w:highlight w:val="none"/>
        </w:rPr>
        <w:t>五、委托人提供的便利条件</w:t>
      </w:r>
      <w:bookmarkEnd w:id="211"/>
    </w:p>
    <w:p w14:paraId="38B4A6DC">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36EA0247">
      <w:pPr>
        <w:pStyle w:val="4"/>
        <w:outlineLvl w:val="1"/>
        <w:rPr>
          <w:rFonts w:hint="default"/>
          <w:color w:val="auto"/>
          <w:sz w:val="24"/>
          <w:szCs w:val="24"/>
          <w:highlight w:val="none"/>
        </w:rPr>
      </w:pPr>
      <w:bookmarkStart w:id="212" w:name="bookmark171"/>
      <w:bookmarkEnd w:id="212"/>
      <w:bookmarkStart w:id="213" w:name="_Toc12822"/>
      <w:r>
        <w:rPr>
          <w:rFonts w:hint="default"/>
          <w:color w:val="auto"/>
          <w:sz w:val="24"/>
          <w:szCs w:val="24"/>
          <w:highlight w:val="none"/>
        </w:rPr>
        <w:t>六、监理人需要自备的工作条件</w:t>
      </w:r>
      <w:bookmarkEnd w:id="213"/>
    </w:p>
    <w:p w14:paraId="679E6AB8">
      <w:pPr>
        <w:pStyle w:val="10"/>
        <w:kinsoku w:val="0"/>
        <w:overflowPunct w:val="0"/>
        <w:spacing w:before="8"/>
        <w:ind w:left="0"/>
        <w:rPr>
          <w:rFonts w:hint="default"/>
          <w:color w:val="auto"/>
          <w:sz w:val="20"/>
          <w:szCs w:val="24"/>
          <w:highlight w:val="none"/>
        </w:rPr>
      </w:pPr>
    </w:p>
    <w:p w14:paraId="7955D35E">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21A7DD1C">
      <w:pPr>
        <w:pStyle w:val="4"/>
        <w:outlineLvl w:val="1"/>
        <w:rPr>
          <w:rFonts w:hint="default"/>
          <w:color w:val="auto"/>
          <w:sz w:val="24"/>
          <w:szCs w:val="24"/>
          <w:highlight w:val="none"/>
        </w:rPr>
      </w:pPr>
      <w:bookmarkStart w:id="214" w:name="bookmark172"/>
      <w:bookmarkEnd w:id="214"/>
      <w:bookmarkStart w:id="215" w:name="_Toc27270"/>
      <w:r>
        <w:rPr>
          <w:rFonts w:hint="default"/>
          <w:color w:val="auto"/>
          <w:sz w:val="24"/>
          <w:szCs w:val="24"/>
          <w:highlight w:val="none"/>
        </w:rPr>
        <w:t>七、委托人的其他要求</w:t>
      </w:r>
      <w:bookmarkEnd w:id="215"/>
    </w:p>
    <w:p w14:paraId="2FF414AA">
      <w:pPr>
        <w:pStyle w:val="10"/>
        <w:kinsoku w:val="0"/>
        <w:overflowPunct w:val="0"/>
        <w:spacing w:before="8"/>
        <w:ind w:left="0"/>
        <w:rPr>
          <w:rFonts w:hint="default"/>
          <w:color w:val="auto"/>
          <w:sz w:val="20"/>
          <w:szCs w:val="24"/>
          <w:highlight w:val="none"/>
        </w:rPr>
      </w:pPr>
    </w:p>
    <w:p w14:paraId="66990D78">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pPr>
      <w:r>
        <w:rPr>
          <w:rFonts w:hint="default" w:cs="宋体"/>
          <w:color w:val="auto"/>
          <w:sz w:val="24"/>
          <w:szCs w:val="24"/>
          <w:highlight w:val="none"/>
        </w:rPr>
        <w:t>……</w:t>
      </w:r>
    </w:p>
    <w:p w14:paraId="152AECA0">
      <w:pPr>
        <w:pStyle w:val="10"/>
        <w:tabs>
          <w:tab w:val="left" w:pos="1343"/>
          <w:tab w:val="left" w:pos="2697"/>
          <w:tab w:val="left" w:pos="3264"/>
          <w:tab w:val="left" w:pos="4896"/>
          <w:tab w:val="left" w:pos="6005"/>
          <w:tab w:val="left" w:pos="7085"/>
          <w:tab w:val="left" w:pos="7498"/>
        </w:tabs>
        <w:kinsoku w:val="0"/>
        <w:overflowPunct w:val="0"/>
        <w:spacing w:line="360" w:lineRule="auto"/>
        <w:ind w:left="0" w:firstLine="480" w:firstLineChars="200"/>
        <w:jc w:val="both"/>
        <w:rPr>
          <w:rFonts w:hint="default" w:cs="宋体"/>
          <w:color w:val="auto"/>
          <w:sz w:val="24"/>
          <w:szCs w:val="24"/>
          <w:highlight w:val="none"/>
        </w:rPr>
        <w:sectPr>
          <w:pgSz w:w="11905" w:h="16838"/>
          <w:pgMar w:top="1417" w:right="1417" w:bottom="1417" w:left="1417" w:header="992" w:footer="992" w:gutter="0"/>
          <w:lnNumType w:countBy="0" w:distance="360"/>
          <w:cols w:space="720" w:num="1"/>
        </w:sectPr>
      </w:pPr>
    </w:p>
    <w:p w14:paraId="1B73E90B">
      <w:pPr>
        <w:pStyle w:val="2"/>
        <w:keepNext w:val="0"/>
        <w:keepLines w:val="0"/>
        <w:pageBreakBefore w:val="0"/>
        <w:widowControl w:val="0"/>
        <w:wordWrap/>
        <w:topLinePunct w:val="0"/>
        <w:autoSpaceDE w:val="0"/>
        <w:autoSpaceDN w:val="0"/>
        <w:bidi w:val="0"/>
        <w:adjustRightInd w:val="0"/>
        <w:snapToGrid/>
        <w:spacing w:before="0" w:beforeLines="2200"/>
        <w:ind w:left="6"/>
        <w:textAlignment w:val="auto"/>
        <w:rPr>
          <w:rFonts w:hint="eastAsia"/>
          <w:color w:val="auto"/>
          <w:sz w:val="52"/>
          <w:szCs w:val="52"/>
          <w:highlight w:val="none"/>
        </w:rPr>
      </w:pPr>
      <w:bookmarkStart w:id="216" w:name="bookmark173"/>
      <w:bookmarkEnd w:id="216"/>
      <w:bookmarkStart w:id="217" w:name="_Toc9855"/>
      <w:r>
        <w:rPr>
          <w:rFonts w:hint="eastAsia"/>
          <w:color w:val="auto"/>
          <w:sz w:val="52"/>
          <w:szCs w:val="52"/>
          <w:highlight w:val="none"/>
        </w:rPr>
        <w:t>第三卷</w:t>
      </w:r>
      <w:bookmarkEnd w:id="217"/>
    </w:p>
    <w:p w14:paraId="0245345E">
      <w:pPr>
        <w:pStyle w:val="2"/>
        <w:keepNext w:val="0"/>
        <w:keepLines w:val="0"/>
        <w:pageBreakBefore w:val="0"/>
        <w:widowControl w:val="0"/>
        <w:wordWrap/>
        <w:topLinePunct w:val="0"/>
        <w:autoSpaceDE w:val="0"/>
        <w:autoSpaceDN w:val="0"/>
        <w:bidi w:val="0"/>
        <w:adjustRightInd w:val="0"/>
        <w:snapToGrid/>
        <w:spacing w:before="0" w:beforeLines="2200"/>
        <w:ind w:left="6"/>
        <w:textAlignment w:val="auto"/>
        <w:rPr>
          <w:rFonts w:hint="eastAsia"/>
          <w:color w:val="auto"/>
          <w:sz w:val="52"/>
          <w:szCs w:val="52"/>
          <w:highlight w:val="none"/>
        </w:rPr>
        <w:sectPr>
          <w:pgSz w:w="11905" w:h="16838"/>
          <w:pgMar w:top="1417" w:right="1417" w:bottom="1417" w:left="1417" w:header="992" w:footer="992" w:gutter="0"/>
          <w:lnNumType w:countBy="0" w:distance="360"/>
          <w:cols w:space="720" w:num="1"/>
        </w:sectPr>
      </w:pPr>
    </w:p>
    <w:p w14:paraId="7A298559">
      <w:pPr>
        <w:pStyle w:val="3"/>
        <w:outlineLvl w:val="0"/>
        <w:rPr>
          <w:rFonts w:hint="default"/>
          <w:color w:val="auto"/>
          <w:sz w:val="44"/>
          <w:szCs w:val="24"/>
          <w:highlight w:val="none"/>
        </w:rPr>
      </w:pPr>
      <w:bookmarkStart w:id="218" w:name="bookmark174"/>
      <w:bookmarkEnd w:id="218"/>
      <w:bookmarkStart w:id="219" w:name="_Toc1895"/>
      <w:r>
        <w:rPr>
          <w:rFonts w:hint="default"/>
          <w:color w:val="auto"/>
          <w:sz w:val="44"/>
          <w:szCs w:val="24"/>
          <w:highlight w:val="none"/>
        </w:rPr>
        <w:t>第六章</w:t>
      </w:r>
      <w:r>
        <w:rPr>
          <w:rFonts w:hint="default"/>
          <w:color w:val="auto"/>
          <w:sz w:val="44"/>
          <w:szCs w:val="24"/>
          <w:highlight w:val="none"/>
          <w:lang w:val="en-US" w:eastAsia="zh-CN"/>
        </w:rPr>
        <w:t xml:space="preserve"> </w:t>
      </w:r>
      <w:r>
        <w:rPr>
          <w:rFonts w:hint="default"/>
          <w:color w:val="auto"/>
          <w:sz w:val="44"/>
          <w:szCs w:val="24"/>
          <w:highlight w:val="none"/>
        </w:rPr>
        <w:t>投标文件格式</w:t>
      </w:r>
      <w:bookmarkEnd w:id="219"/>
    </w:p>
    <w:p w14:paraId="348E05D2">
      <w:pPr>
        <w:pStyle w:val="3"/>
        <w:outlineLvl w:val="9"/>
        <w:rPr>
          <w:rFonts w:hint="default"/>
          <w:color w:val="auto"/>
          <w:sz w:val="30"/>
          <w:szCs w:val="24"/>
          <w:highlight w:val="none"/>
        </w:rPr>
        <w:sectPr>
          <w:pgSz w:w="11905" w:h="16838"/>
          <w:pgMar w:top="1417" w:right="1417" w:bottom="1417" w:left="1417" w:header="992" w:footer="992" w:gutter="0"/>
          <w:lnNumType w:countBy="0" w:distance="360"/>
          <w:cols w:space="720" w:num="1"/>
        </w:sectPr>
      </w:pPr>
    </w:p>
    <w:p w14:paraId="41CAFB74">
      <w:pPr>
        <w:pStyle w:val="10"/>
        <w:kinsoku w:val="0"/>
        <w:overflowPunct w:val="0"/>
        <w:ind w:left="0"/>
        <w:rPr>
          <w:rFonts w:hint="eastAsia" w:ascii="Microsoft JhengHei" w:hAnsi="Microsoft JhengHei" w:eastAsia="Microsoft JhengHei"/>
          <w:b/>
          <w:color w:val="auto"/>
          <w:sz w:val="20"/>
          <w:szCs w:val="24"/>
          <w:highlight w:val="none"/>
        </w:rPr>
      </w:pPr>
    </w:p>
    <w:p w14:paraId="71C5B77A">
      <w:pPr>
        <w:pStyle w:val="10"/>
        <w:kinsoku w:val="0"/>
        <w:overflowPunct w:val="0"/>
        <w:ind w:left="0"/>
        <w:rPr>
          <w:rFonts w:hint="eastAsia" w:ascii="Microsoft JhengHei" w:hAnsi="Microsoft JhengHei" w:eastAsia="Microsoft JhengHei"/>
          <w:b/>
          <w:color w:val="auto"/>
          <w:sz w:val="20"/>
          <w:szCs w:val="24"/>
          <w:highlight w:val="none"/>
        </w:rPr>
      </w:pPr>
    </w:p>
    <w:p w14:paraId="5AE8C5B7">
      <w:pPr>
        <w:pStyle w:val="10"/>
        <w:kinsoku w:val="0"/>
        <w:overflowPunct w:val="0"/>
        <w:spacing w:before="1"/>
        <w:ind w:left="0"/>
        <w:rPr>
          <w:rFonts w:hint="eastAsia" w:ascii="Microsoft JhengHei" w:hAnsi="Microsoft JhengHei" w:eastAsia="Microsoft JhengHei"/>
          <w:b/>
          <w:color w:val="auto"/>
          <w:sz w:val="22"/>
          <w:szCs w:val="24"/>
          <w:highlight w:val="none"/>
        </w:rPr>
      </w:pPr>
    </w:p>
    <w:p w14:paraId="5575F8AC">
      <w:pPr>
        <w:jc w:val="center"/>
        <w:rPr>
          <w:rFonts w:hint="default" w:ascii="宋体" w:hAnsi="Times New Roman" w:eastAsia="宋体"/>
          <w:color w:val="auto"/>
          <w:sz w:val="36"/>
          <w:szCs w:val="24"/>
          <w:highlight w:val="none"/>
          <w:lang w:eastAsia="zh-CN"/>
        </w:rPr>
      </w:pPr>
      <w:r>
        <w:rPr>
          <w:rFonts w:hint="default"/>
          <w:color w:val="auto"/>
          <w:sz w:val="36"/>
          <w:szCs w:val="24"/>
          <w:highlight w:val="none"/>
          <w:u w:val="single"/>
          <w:lang w:val="en-US" w:eastAsia="zh-CN"/>
        </w:rPr>
        <w:t xml:space="preserve">                 </w:t>
      </w:r>
      <w:r>
        <w:rPr>
          <w:rFonts w:hint="default" w:ascii="宋体" w:hAnsi="Times New Roman" w:eastAsia="宋体"/>
          <w:color w:val="auto"/>
          <w:sz w:val="36"/>
          <w:szCs w:val="24"/>
          <w:highlight w:val="none"/>
          <w:u w:val="single"/>
        </w:rPr>
        <w:t>（项目名称）</w:t>
      </w:r>
      <w:r>
        <w:rPr>
          <w:rFonts w:hint="default" w:ascii="宋体" w:hAnsi="Times New Roman" w:eastAsia="宋体"/>
          <w:color w:val="auto"/>
          <w:sz w:val="36"/>
          <w:szCs w:val="24"/>
          <w:highlight w:val="none"/>
          <w:lang w:val="en-US" w:eastAsia="zh-CN"/>
        </w:rPr>
        <w:t xml:space="preserve"> </w:t>
      </w:r>
    </w:p>
    <w:p w14:paraId="2797A5AD">
      <w:pPr>
        <w:pStyle w:val="10"/>
        <w:kinsoku w:val="0"/>
        <w:overflowPunct w:val="0"/>
        <w:ind w:left="0"/>
        <w:rPr>
          <w:rFonts w:hint="default"/>
          <w:color w:val="auto"/>
          <w:sz w:val="20"/>
          <w:szCs w:val="24"/>
          <w:highlight w:val="none"/>
        </w:rPr>
      </w:pPr>
    </w:p>
    <w:p w14:paraId="66E0BABC">
      <w:pPr>
        <w:pStyle w:val="10"/>
        <w:kinsoku w:val="0"/>
        <w:overflowPunct w:val="0"/>
        <w:spacing w:before="9"/>
        <w:ind w:left="0"/>
        <w:rPr>
          <w:rFonts w:hint="default"/>
          <w:color w:val="auto"/>
          <w:sz w:val="15"/>
          <w:szCs w:val="24"/>
          <w:highlight w:val="none"/>
        </w:rPr>
      </w:pPr>
    </w:p>
    <w:p w14:paraId="40E256BB">
      <w:pPr>
        <w:pStyle w:val="10"/>
        <w:kinsoku w:val="0"/>
        <w:overflowPunct w:val="0"/>
        <w:spacing w:line="539" w:lineRule="exact"/>
        <w:ind w:left="3" w:right="1"/>
        <w:jc w:val="center"/>
        <w:rPr>
          <w:rFonts w:hint="default"/>
          <w:color w:val="auto"/>
          <w:sz w:val="44"/>
          <w:szCs w:val="24"/>
          <w:highlight w:val="none"/>
        </w:rPr>
      </w:pPr>
    </w:p>
    <w:p w14:paraId="77FF0135">
      <w:pPr>
        <w:pStyle w:val="10"/>
        <w:kinsoku w:val="0"/>
        <w:overflowPunct w:val="0"/>
        <w:spacing w:line="539" w:lineRule="exact"/>
        <w:ind w:left="3" w:right="1"/>
        <w:jc w:val="center"/>
        <w:rPr>
          <w:rFonts w:hint="default"/>
          <w:color w:val="auto"/>
          <w:sz w:val="44"/>
          <w:szCs w:val="24"/>
          <w:highlight w:val="none"/>
        </w:rPr>
      </w:pPr>
    </w:p>
    <w:p w14:paraId="6AD81212">
      <w:pPr>
        <w:pStyle w:val="10"/>
        <w:kinsoku w:val="0"/>
        <w:overflowPunct w:val="0"/>
        <w:ind w:left="0"/>
        <w:jc w:val="center"/>
        <w:rPr>
          <w:rFonts w:hint="default"/>
          <w:color w:val="auto"/>
          <w:sz w:val="44"/>
          <w:szCs w:val="24"/>
          <w:highlight w:val="none"/>
        </w:rPr>
      </w:pPr>
      <w:r>
        <w:rPr>
          <w:rFonts w:hint="default" w:cs="宋体"/>
          <w:color w:val="auto"/>
          <w:sz w:val="84"/>
          <w:szCs w:val="84"/>
          <w:highlight w:val="none"/>
        </w:rPr>
        <w:t>投标文件</w:t>
      </w:r>
    </w:p>
    <w:p w14:paraId="3803163E">
      <w:pPr>
        <w:pStyle w:val="10"/>
        <w:kinsoku w:val="0"/>
        <w:overflowPunct w:val="0"/>
        <w:ind w:left="0"/>
        <w:rPr>
          <w:rFonts w:hint="default"/>
          <w:color w:val="auto"/>
          <w:sz w:val="44"/>
          <w:szCs w:val="24"/>
          <w:highlight w:val="none"/>
        </w:rPr>
      </w:pPr>
    </w:p>
    <w:p w14:paraId="223BA142">
      <w:pPr>
        <w:pStyle w:val="10"/>
        <w:kinsoku w:val="0"/>
        <w:overflowPunct w:val="0"/>
        <w:ind w:left="0"/>
        <w:rPr>
          <w:rFonts w:hint="default"/>
          <w:color w:val="auto"/>
          <w:sz w:val="44"/>
          <w:szCs w:val="24"/>
          <w:highlight w:val="none"/>
        </w:rPr>
      </w:pPr>
    </w:p>
    <w:p w14:paraId="3FAE5C59">
      <w:pPr>
        <w:pStyle w:val="10"/>
        <w:kinsoku w:val="0"/>
        <w:overflowPunct w:val="0"/>
        <w:ind w:left="0"/>
        <w:rPr>
          <w:rFonts w:hint="default"/>
          <w:color w:val="auto"/>
          <w:sz w:val="44"/>
          <w:szCs w:val="24"/>
          <w:highlight w:val="none"/>
        </w:rPr>
      </w:pPr>
    </w:p>
    <w:p w14:paraId="50F15C27">
      <w:pPr>
        <w:pStyle w:val="10"/>
        <w:kinsoku w:val="0"/>
        <w:overflowPunct w:val="0"/>
        <w:ind w:left="0"/>
        <w:rPr>
          <w:rFonts w:hint="default"/>
          <w:color w:val="auto"/>
          <w:sz w:val="44"/>
          <w:szCs w:val="24"/>
          <w:highlight w:val="none"/>
        </w:rPr>
      </w:pPr>
    </w:p>
    <w:p w14:paraId="22C766B7">
      <w:pPr>
        <w:pStyle w:val="10"/>
        <w:kinsoku w:val="0"/>
        <w:overflowPunct w:val="0"/>
        <w:ind w:left="0"/>
        <w:rPr>
          <w:rFonts w:hint="default"/>
          <w:color w:val="auto"/>
          <w:sz w:val="44"/>
          <w:szCs w:val="24"/>
          <w:highlight w:val="none"/>
        </w:rPr>
      </w:pPr>
    </w:p>
    <w:p w14:paraId="1EC776B3">
      <w:pPr>
        <w:pStyle w:val="10"/>
        <w:kinsoku w:val="0"/>
        <w:overflowPunct w:val="0"/>
        <w:ind w:left="0"/>
        <w:rPr>
          <w:rFonts w:hint="default"/>
          <w:color w:val="auto"/>
          <w:sz w:val="44"/>
          <w:szCs w:val="24"/>
          <w:highlight w:val="none"/>
        </w:rPr>
      </w:pPr>
    </w:p>
    <w:p w14:paraId="6BD2585C">
      <w:pPr>
        <w:pStyle w:val="10"/>
        <w:kinsoku w:val="0"/>
        <w:overflowPunct w:val="0"/>
        <w:ind w:left="0"/>
        <w:rPr>
          <w:rFonts w:hint="default"/>
          <w:color w:val="auto"/>
          <w:sz w:val="44"/>
          <w:szCs w:val="24"/>
          <w:highlight w:val="none"/>
        </w:rPr>
      </w:pPr>
    </w:p>
    <w:p w14:paraId="347A0D57">
      <w:pPr>
        <w:pStyle w:val="10"/>
        <w:kinsoku w:val="0"/>
        <w:overflowPunct w:val="0"/>
        <w:ind w:left="0"/>
        <w:rPr>
          <w:rFonts w:hint="default"/>
          <w:color w:val="auto"/>
          <w:sz w:val="44"/>
          <w:szCs w:val="24"/>
          <w:highlight w:val="none"/>
        </w:rPr>
      </w:pPr>
    </w:p>
    <w:p w14:paraId="09C39CAF">
      <w:pPr>
        <w:pStyle w:val="10"/>
        <w:kinsoku w:val="0"/>
        <w:overflowPunct w:val="0"/>
        <w:ind w:left="0"/>
        <w:rPr>
          <w:rFonts w:hint="default"/>
          <w:color w:val="auto"/>
          <w:sz w:val="44"/>
          <w:szCs w:val="24"/>
          <w:highlight w:val="none"/>
        </w:rPr>
      </w:pPr>
    </w:p>
    <w:p w14:paraId="20CE3C70">
      <w:pPr>
        <w:pStyle w:val="10"/>
        <w:kinsoku w:val="0"/>
        <w:overflowPunct w:val="0"/>
        <w:spacing w:before="3"/>
        <w:ind w:left="0"/>
        <w:rPr>
          <w:rFonts w:hint="default"/>
          <w:color w:val="auto"/>
          <w:sz w:val="41"/>
          <w:szCs w:val="24"/>
          <w:highlight w:val="none"/>
        </w:rPr>
      </w:pPr>
    </w:p>
    <w:p w14:paraId="3684A897">
      <w:pPr>
        <w:pStyle w:val="10"/>
        <w:tabs>
          <w:tab w:val="left" w:pos="5577"/>
          <w:tab w:val="left" w:pos="6942"/>
        </w:tabs>
        <w:kinsoku w:val="0"/>
        <w:overflowPunct w:val="0"/>
        <w:spacing w:line="357" w:lineRule="auto"/>
        <w:ind w:left="1201" w:right="175"/>
        <w:rPr>
          <w:rFonts w:hint="default"/>
          <w:color w:val="auto"/>
          <w:spacing w:val="-1"/>
          <w:sz w:val="28"/>
          <w:szCs w:val="24"/>
          <w:highlight w:val="none"/>
        </w:rPr>
      </w:pPr>
      <w:r>
        <w:rPr>
          <w:rFonts w:hint="default"/>
          <w:color w:val="auto"/>
          <w:sz w:val="28"/>
          <w:szCs w:val="24"/>
          <w:highlight w:val="none"/>
        </w:rPr>
        <w:t>投标人：</w:t>
      </w:r>
      <w:r>
        <w:rPr>
          <w:rFonts w:hint="eastAsia" w:ascii="Times New Roman" w:hAnsi="Times New Roman" w:eastAsia="Times New Roman"/>
          <w:color w:val="auto"/>
          <w:sz w:val="28"/>
          <w:szCs w:val="24"/>
          <w:highlight w:val="none"/>
          <w:u w:val="single"/>
        </w:rPr>
        <w:tab/>
      </w:r>
      <w:r>
        <w:rPr>
          <w:rFonts w:hint="eastAsia" w:ascii="Times New Roman" w:hAnsi="Times New Roman" w:eastAsia="Times New Roman"/>
          <w:color w:val="auto"/>
          <w:sz w:val="28"/>
          <w:szCs w:val="24"/>
          <w:highlight w:val="none"/>
          <w:u w:val="single"/>
        </w:rPr>
        <w:tab/>
      </w:r>
      <w:r>
        <w:rPr>
          <w:rFonts w:hint="default"/>
          <w:color w:val="auto"/>
          <w:spacing w:val="-1"/>
          <w:sz w:val="28"/>
          <w:szCs w:val="24"/>
          <w:highlight w:val="none"/>
        </w:rPr>
        <w:t>（盖单位章）</w:t>
      </w:r>
      <w:r>
        <w:rPr>
          <w:rFonts w:hint="default"/>
          <w:color w:val="auto"/>
          <w:spacing w:val="-136"/>
          <w:sz w:val="28"/>
          <w:szCs w:val="24"/>
          <w:highlight w:val="none"/>
        </w:rPr>
        <w:t xml:space="preserve"> </w:t>
      </w:r>
      <w:r>
        <w:rPr>
          <w:rFonts w:hint="default"/>
          <w:color w:val="auto"/>
          <w:spacing w:val="-1"/>
          <w:sz w:val="28"/>
          <w:szCs w:val="24"/>
          <w:highlight w:val="none"/>
        </w:rPr>
        <w:t>法定代表人或其委托代理人：</w:t>
      </w:r>
      <w:r>
        <w:rPr>
          <w:rFonts w:hint="eastAsia" w:ascii="Times New Roman" w:hAnsi="Times New Roman" w:eastAsia="Times New Roman"/>
          <w:color w:val="auto"/>
          <w:spacing w:val="-1"/>
          <w:sz w:val="28"/>
          <w:szCs w:val="24"/>
          <w:highlight w:val="none"/>
          <w:u w:val="single"/>
        </w:rPr>
        <w:tab/>
      </w:r>
      <w:r>
        <w:rPr>
          <w:rFonts w:hint="default"/>
          <w:color w:val="auto"/>
          <w:spacing w:val="-1"/>
          <w:sz w:val="28"/>
          <w:szCs w:val="24"/>
          <w:highlight w:val="none"/>
        </w:rPr>
        <w:t>（签字）</w:t>
      </w:r>
    </w:p>
    <w:p w14:paraId="46DDF425">
      <w:pPr>
        <w:pStyle w:val="10"/>
        <w:kinsoku w:val="0"/>
        <w:overflowPunct w:val="0"/>
        <w:spacing w:before="10"/>
        <w:ind w:left="0"/>
        <w:rPr>
          <w:rFonts w:hint="default"/>
          <w:color w:val="auto"/>
          <w:sz w:val="29"/>
          <w:szCs w:val="24"/>
          <w:highlight w:val="none"/>
        </w:rPr>
      </w:pPr>
    </w:p>
    <w:p w14:paraId="41F86F71">
      <w:pPr>
        <w:pStyle w:val="10"/>
        <w:tabs>
          <w:tab w:val="left" w:pos="3611"/>
          <w:tab w:val="left" w:pos="4626"/>
          <w:tab w:val="left" w:pos="5642"/>
        </w:tabs>
        <w:kinsoku w:val="0"/>
        <w:overflowPunct w:val="0"/>
        <w:spacing w:before="14"/>
        <w:ind w:left="2877" w:right="175"/>
        <w:rPr>
          <w:rFonts w:hint="default"/>
          <w:color w:val="auto"/>
          <w:sz w:val="28"/>
          <w:szCs w:val="24"/>
          <w:highlight w:val="none"/>
        </w:rPr>
      </w:pPr>
      <w:r>
        <w:rPr>
          <w:rFonts w:hint="eastAsia" w:ascii="Times New Roman" w:hAnsi="Times New Roman" w:eastAsia="Times New Roman"/>
          <w:color w:val="auto"/>
          <w:sz w:val="28"/>
          <w:szCs w:val="24"/>
          <w:highlight w:val="none"/>
          <w:u w:val="single"/>
        </w:rPr>
        <w:t xml:space="preserve"> </w:t>
      </w:r>
      <w:r>
        <w:rPr>
          <w:rFonts w:hint="eastAsia" w:ascii="Times New Roman" w:hAnsi="Times New Roman" w:eastAsia="Times New Roman"/>
          <w:color w:val="auto"/>
          <w:sz w:val="28"/>
          <w:szCs w:val="24"/>
          <w:highlight w:val="none"/>
          <w:u w:val="single"/>
        </w:rPr>
        <w:tab/>
      </w:r>
      <w:r>
        <w:rPr>
          <w:rFonts w:hint="default"/>
          <w:color w:val="auto"/>
          <w:sz w:val="28"/>
          <w:szCs w:val="24"/>
          <w:highlight w:val="none"/>
        </w:rPr>
        <w:t>年</w:t>
      </w:r>
      <w:r>
        <w:rPr>
          <w:rFonts w:hint="eastAsia" w:ascii="Times New Roman" w:hAnsi="Times New Roman" w:eastAsia="Times New Roman"/>
          <w:color w:val="auto"/>
          <w:sz w:val="28"/>
          <w:szCs w:val="24"/>
          <w:highlight w:val="none"/>
          <w:u w:val="single"/>
        </w:rPr>
        <w:tab/>
      </w:r>
      <w:r>
        <w:rPr>
          <w:rFonts w:hint="default"/>
          <w:color w:val="auto"/>
          <w:sz w:val="28"/>
          <w:szCs w:val="24"/>
          <w:highlight w:val="none"/>
        </w:rPr>
        <w:t>月</w:t>
      </w:r>
      <w:r>
        <w:rPr>
          <w:rFonts w:hint="eastAsia" w:ascii="Times New Roman" w:hAnsi="Times New Roman" w:eastAsia="Times New Roman"/>
          <w:color w:val="auto"/>
          <w:sz w:val="28"/>
          <w:szCs w:val="24"/>
          <w:highlight w:val="none"/>
          <w:u w:val="single"/>
        </w:rPr>
        <w:tab/>
      </w:r>
      <w:r>
        <w:rPr>
          <w:rFonts w:hint="default"/>
          <w:color w:val="auto"/>
          <w:sz w:val="28"/>
          <w:szCs w:val="24"/>
          <w:highlight w:val="none"/>
        </w:rPr>
        <w:t>日</w:t>
      </w:r>
    </w:p>
    <w:p w14:paraId="51B21D20">
      <w:pPr>
        <w:pStyle w:val="10"/>
        <w:tabs>
          <w:tab w:val="left" w:pos="3611"/>
          <w:tab w:val="left" w:pos="4626"/>
          <w:tab w:val="left" w:pos="5642"/>
        </w:tabs>
        <w:kinsoku w:val="0"/>
        <w:overflowPunct w:val="0"/>
        <w:spacing w:before="14"/>
        <w:ind w:left="2877" w:right="175"/>
        <w:rPr>
          <w:rFonts w:hint="default"/>
          <w:color w:val="auto"/>
          <w:sz w:val="28"/>
          <w:szCs w:val="24"/>
          <w:highlight w:val="none"/>
        </w:rPr>
        <w:sectPr>
          <w:pgSz w:w="11905" w:h="16838"/>
          <w:pgMar w:top="1417" w:right="1417" w:bottom="1417" w:left="1417" w:header="992" w:footer="992" w:gutter="0"/>
          <w:lnNumType w:countBy="0" w:distance="360"/>
          <w:cols w:space="720" w:num="1"/>
        </w:sectPr>
      </w:pPr>
    </w:p>
    <w:p w14:paraId="77BF653D">
      <w:pPr>
        <w:pStyle w:val="10"/>
        <w:kinsoku w:val="0"/>
        <w:overflowPunct w:val="0"/>
        <w:spacing w:line="443" w:lineRule="exact"/>
        <w:ind w:left="1244" w:right="1222"/>
        <w:jc w:val="center"/>
        <w:rPr>
          <w:rFonts w:hint="eastAsia" w:ascii="Microsoft JhengHei" w:hAnsi="Microsoft JhengHei" w:eastAsia="Microsoft JhengHei"/>
          <w:color w:val="auto"/>
          <w:sz w:val="32"/>
          <w:szCs w:val="24"/>
          <w:highlight w:val="none"/>
        </w:rPr>
      </w:pPr>
      <w:bookmarkStart w:id="220" w:name="bookmark175"/>
      <w:bookmarkEnd w:id="220"/>
      <w:r>
        <w:rPr>
          <w:rFonts w:hint="eastAsia" w:ascii="Microsoft JhengHei" w:hAnsi="Microsoft JhengHei" w:eastAsia="Microsoft JhengHei"/>
          <w:b/>
          <w:color w:val="auto"/>
          <w:sz w:val="32"/>
          <w:szCs w:val="24"/>
          <w:highlight w:val="none"/>
        </w:rPr>
        <w:t>目录</w:t>
      </w:r>
    </w:p>
    <w:p w14:paraId="5F1084CC">
      <w:pPr>
        <w:pStyle w:val="10"/>
        <w:kinsoku w:val="0"/>
        <w:overflowPunct w:val="0"/>
        <w:ind w:left="0"/>
        <w:rPr>
          <w:rFonts w:hint="eastAsia" w:ascii="Microsoft JhengHei" w:hAnsi="Microsoft JhengHei" w:eastAsia="Microsoft JhengHei"/>
          <w:b/>
          <w:color w:val="auto"/>
          <w:sz w:val="20"/>
          <w:szCs w:val="24"/>
          <w:highlight w:val="none"/>
        </w:rPr>
      </w:pPr>
    </w:p>
    <w:p w14:paraId="5590B5B0">
      <w:pPr>
        <w:pStyle w:val="10"/>
        <w:kinsoku w:val="0"/>
        <w:overflowPunct w:val="0"/>
        <w:ind w:left="0"/>
        <w:rPr>
          <w:rFonts w:hint="eastAsia" w:ascii="Microsoft JhengHei" w:hAnsi="Microsoft JhengHei" w:eastAsia="Microsoft JhengHei"/>
          <w:b/>
          <w:color w:val="auto"/>
          <w:sz w:val="20"/>
          <w:szCs w:val="24"/>
          <w:highlight w:val="none"/>
        </w:rPr>
      </w:pPr>
    </w:p>
    <w:p w14:paraId="429DB9B7">
      <w:pPr>
        <w:pStyle w:val="10"/>
        <w:kinsoku w:val="0"/>
        <w:overflowPunct w:val="0"/>
        <w:ind w:left="0"/>
        <w:rPr>
          <w:rFonts w:hint="eastAsia" w:ascii="Microsoft JhengHei" w:hAnsi="Microsoft JhengHei" w:eastAsia="Microsoft JhengHei"/>
          <w:b/>
          <w:color w:val="auto"/>
          <w:sz w:val="20"/>
          <w:szCs w:val="24"/>
          <w:highlight w:val="none"/>
        </w:rPr>
      </w:pPr>
    </w:p>
    <w:p w14:paraId="79867C5B">
      <w:pPr>
        <w:pStyle w:val="10"/>
        <w:kinsoku w:val="0"/>
        <w:overflowPunct w:val="0"/>
        <w:spacing w:before="6"/>
        <w:ind w:left="0"/>
        <w:rPr>
          <w:rFonts w:hint="eastAsia" w:ascii="Microsoft JhengHei" w:hAnsi="Microsoft JhengHei" w:eastAsia="Microsoft JhengHei"/>
          <w:b/>
          <w:color w:val="auto"/>
          <w:sz w:val="24"/>
          <w:szCs w:val="24"/>
          <w:highlight w:val="none"/>
        </w:rPr>
      </w:pPr>
    </w:p>
    <w:p w14:paraId="2D1847FC">
      <w:pPr>
        <w:pStyle w:val="10"/>
        <w:numPr>
          <w:ilvl w:val="0"/>
          <w:numId w:val="0"/>
        </w:numPr>
        <w:kinsoku w:val="0"/>
        <w:overflowPunct w:val="0"/>
        <w:spacing w:before="36" w:line="472" w:lineRule="auto"/>
        <w:ind w:left="0" w:right="2650"/>
        <w:rPr>
          <w:rFonts w:hint="default"/>
          <w:color w:val="auto"/>
          <w:sz w:val="24"/>
          <w:szCs w:val="24"/>
          <w:highlight w:val="none"/>
        </w:rPr>
      </w:pPr>
      <w:r>
        <w:rPr>
          <w:rFonts w:hint="default"/>
          <w:color w:val="auto"/>
          <w:sz w:val="24"/>
          <w:szCs w:val="24"/>
          <w:highlight w:val="none"/>
          <w:lang w:val="en-US" w:eastAsia="zh-CN"/>
        </w:rPr>
        <w:t>一、</w:t>
      </w:r>
      <w:r>
        <w:rPr>
          <w:rFonts w:hint="default"/>
          <w:color w:val="auto"/>
          <w:sz w:val="24"/>
          <w:szCs w:val="24"/>
          <w:highlight w:val="none"/>
        </w:rPr>
        <w:t>投标函及投标函附录</w:t>
      </w:r>
    </w:p>
    <w:p w14:paraId="06A22B01">
      <w:pPr>
        <w:pStyle w:val="10"/>
        <w:numPr>
          <w:ilvl w:val="0"/>
          <w:numId w:val="0"/>
        </w:numPr>
        <w:kinsoku w:val="0"/>
        <w:overflowPunct w:val="0"/>
        <w:spacing w:before="36" w:line="472" w:lineRule="auto"/>
        <w:ind w:left="0" w:right="2650"/>
        <w:rPr>
          <w:rFonts w:hint="default"/>
          <w:color w:val="auto"/>
          <w:sz w:val="24"/>
          <w:szCs w:val="24"/>
          <w:highlight w:val="none"/>
        </w:rPr>
      </w:pPr>
      <w:r>
        <w:rPr>
          <w:rFonts w:hint="default"/>
          <w:color w:val="auto"/>
          <w:spacing w:val="-2"/>
          <w:sz w:val="24"/>
          <w:szCs w:val="24"/>
          <w:highlight w:val="none"/>
        </w:rPr>
        <w:t>二、法定代表人身份证明</w:t>
      </w:r>
    </w:p>
    <w:p w14:paraId="01B2F231">
      <w:pPr>
        <w:pStyle w:val="10"/>
        <w:numPr>
          <w:ilvl w:val="0"/>
          <w:numId w:val="0"/>
        </w:numPr>
        <w:kinsoku w:val="0"/>
        <w:overflowPunct w:val="0"/>
        <w:spacing w:before="36" w:line="472" w:lineRule="auto"/>
        <w:ind w:left="0" w:right="2650"/>
        <w:rPr>
          <w:rFonts w:hint="default"/>
          <w:color w:val="auto"/>
          <w:sz w:val="24"/>
          <w:szCs w:val="24"/>
          <w:highlight w:val="none"/>
        </w:rPr>
      </w:pPr>
      <w:r>
        <w:rPr>
          <w:rFonts w:hint="default"/>
          <w:color w:val="auto"/>
          <w:sz w:val="24"/>
          <w:szCs w:val="24"/>
          <w:highlight w:val="none"/>
        </w:rPr>
        <w:t>二、授权委托书（适用于有委托代理人的情况）</w:t>
      </w:r>
    </w:p>
    <w:p w14:paraId="0C4383CB">
      <w:pPr>
        <w:pStyle w:val="10"/>
        <w:numPr>
          <w:ilvl w:val="0"/>
          <w:numId w:val="0"/>
        </w:numPr>
        <w:kinsoku w:val="0"/>
        <w:overflowPunct w:val="0"/>
        <w:spacing w:before="36" w:line="472" w:lineRule="auto"/>
        <w:ind w:left="0" w:right="2650"/>
        <w:rPr>
          <w:rFonts w:hint="default"/>
          <w:color w:val="auto"/>
          <w:sz w:val="24"/>
          <w:szCs w:val="24"/>
          <w:highlight w:val="none"/>
          <w:lang w:eastAsia="zh-CN"/>
        </w:rPr>
      </w:pPr>
      <w:r>
        <w:rPr>
          <w:rFonts w:hint="default"/>
          <w:color w:val="auto"/>
          <w:sz w:val="24"/>
          <w:szCs w:val="24"/>
          <w:highlight w:val="none"/>
        </w:rPr>
        <w:t>三、联合体协议书</w:t>
      </w:r>
      <w:r>
        <w:rPr>
          <w:rFonts w:hint="default"/>
          <w:color w:val="auto"/>
          <w:sz w:val="24"/>
          <w:szCs w:val="24"/>
          <w:highlight w:val="none"/>
          <w:lang w:eastAsia="zh-CN"/>
        </w:rPr>
        <w:t>（若有）</w:t>
      </w:r>
    </w:p>
    <w:p w14:paraId="76123D1E">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z w:val="24"/>
          <w:szCs w:val="24"/>
          <w:highlight w:val="none"/>
          <w:lang w:val="en-US" w:eastAsia="zh-CN"/>
        </w:rPr>
        <w:t>四、</w:t>
      </w:r>
      <w:r>
        <w:rPr>
          <w:rFonts w:hint="default"/>
          <w:color w:val="auto"/>
          <w:sz w:val="24"/>
          <w:szCs w:val="24"/>
          <w:highlight w:val="none"/>
        </w:rPr>
        <w:t>投标保证金</w:t>
      </w:r>
      <w:r>
        <w:rPr>
          <w:rFonts w:hint="default"/>
          <w:color w:val="auto"/>
          <w:sz w:val="24"/>
          <w:szCs w:val="24"/>
          <w:highlight w:val="none"/>
          <w:lang w:eastAsia="zh-CN"/>
        </w:rPr>
        <w:t>（若有）</w:t>
      </w:r>
    </w:p>
    <w:p w14:paraId="7186D343">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pacing w:val="-2"/>
          <w:sz w:val="24"/>
          <w:szCs w:val="24"/>
          <w:highlight w:val="none"/>
        </w:rPr>
        <w:t>五、监理报酬清单</w:t>
      </w:r>
    </w:p>
    <w:p w14:paraId="5C8F5BAD">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pacing w:val="-90"/>
          <w:sz w:val="24"/>
          <w:szCs w:val="24"/>
          <w:highlight w:val="none"/>
        </w:rPr>
        <w:t xml:space="preserve"> </w:t>
      </w:r>
      <w:r>
        <w:rPr>
          <w:rFonts w:hint="default"/>
          <w:color w:val="auto"/>
          <w:spacing w:val="-2"/>
          <w:sz w:val="24"/>
          <w:szCs w:val="24"/>
          <w:highlight w:val="none"/>
        </w:rPr>
        <w:t>六、资格审查资料</w:t>
      </w:r>
    </w:p>
    <w:p w14:paraId="0DD51851">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pacing w:val="-90"/>
          <w:sz w:val="24"/>
          <w:szCs w:val="24"/>
          <w:highlight w:val="none"/>
        </w:rPr>
        <w:t xml:space="preserve"> </w:t>
      </w:r>
      <w:r>
        <w:rPr>
          <w:rFonts w:hint="default"/>
          <w:color w:val="auto"/>
          <w:sz w:val="24"/>
          <w:szCs w:val="24"/>
          <w:highlight w:val="none"/>
        </w:rPr>
        <w:t xml:space="preserve">七、监理大纲 </w:t>
      </w:r>
    </w:p>
    <w:p w14:paraId="2E05C8F2">
      <w:pPr>
        <w:pStyle w:val="10"/>
        <w:numPr>
          <w:ilvl w:val="0"/>
          <w:numId w:val="0"/>
        </w:numPr>
        <w:kinsoku w:val="0"/>
        <w:overflowPunct w:val="0"/>
        <w:spacing w:before="61" w:line="472" w:lineRule="auto"/>
        <w:ind w:left="0" w:right="6220"/>
        <w:rPr>
          <w:rFonts w:hint="default"/>
          <w:color w:val="auto"/>
          <w:sz w:val="24"/>
          <w:szCs w:val="24"/>
          <w:highlight w:val="none"/>
        </w:rPr>
      </w:pPr>
      <w:r>
        <w:rPr>
          <w:rFonts w:hint="default"/>
          <w:color w:val="auto"/>
          <w:sz w:val="24"/>
          <w:szCs w:val="24"/>
          <w:highlight w:val="none"/>
        </w:rPr>
        <w:t>八、其他资料</w:t>
      </w:r>
    </w:p>
    <w:p w14:paraId="51E64B6C">
      <w:pPr>
        <w:pStyle w:val="10"/>
        <w:kinsoku w:val="0"/>
        <w:overflowPunct w:val="0"/>
        <w:spacing w:before="61" w:line="472" w:lineRule="auto"/>
        <w:ind w:left="100" w:right="6220"/>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5FB1F2A9">
      <w:pPr>
        <w:pStyle w:val="4"/>
        <w:jc w:val="center"/>
        <w:outlineLvl w:val="1"/>
        <w:rPr>
          <w:rFonts w:hint="default"/>
          <w:color w:val="auto"/>
          <w:sz w:val="28"/>
          <w:szCs w:val="24"/>
          <w:highlight w:val="none"/>
        </w:rPr>
      </w:pPr>
      <w:bookmarkStart w:id="221" w:name="bookmark176"/>
      <w:bookmarkEnd w:id="221"/>
      <w:bookmarkStart w:id="222" w:name="_Toc6180"/>
      <w:r>
        <w:rPr>
          <w:rFonts w:hint="default"/>
          <w:color w:val="auto"/>
          <w:sz w:val="28"/>
          <w:szCs w:val="24"/>
          <w:highlight w:val="none"/>
        </w:rPr>
        <w:t>一、投标函及投标函附录</w:t>
      </w:r>
      <w:bookmarkEnd w:id="222"/>
    </w:p>
    <w:p w14:paraId="608E2157">
      <w:pPr>
        <w:pStyle w:val="5"/>
        <w:outlineLvl w:val="2"/>
        <w:rPr>
          <w:rFonts w:hint="default"/>
          <w:b/>
          <w:color w:val="auto"/>
          <w:sz w:val="28"/>
          <w:szCs w:val="24"/>
          <w:highlight w:val="none"/>
        </w:rPr>
      </w:pPr>
      <w:bookmarkStart w:id="223" w:name="bookmark177"/>
      <w:bookmarkEnd w:id="223"/>
      <w:bookmarkStart w:id="224" w:name="_Toc13758"/>
      <w:r>
        <w:rPr>
          <w:rFonts w:hint="default"/>
          <w:b/>
          <w:color w:val="auto"/>
          <w:sz w:val="28"/>
          <w:szCs w:val="24"/>
          <w:highlight w:val="none"/>
        </w:rPr>
        <w:t>（一）投标函</w:t>
      </w:r>
      <w:bookmarkEnd w:id="224"/>
    </w:p>
    <w:p w14:paraId="1BF6AD3E">
      <w:pPr>
        <w:pStyle w:val="10"/>
        <w:kinsoku w:val="0"/>
        <w:overflowPunct w:val="0"/>
        <w:spacing w:before="1"/>
        <w:ind w:left="0"/>
        <w:rPr>
          <w:rFonts w:hint="default"/>
          <w:color w:val="auto"/>
          <w:sz w:val="23"/>
          <w:szCs w:val="24"/>
          <w:highlight w:val="none"/>
        </w:rPr>
      </w:pPr>
    </w:p>
    <w:p w14:paraId="548D99D8">
      <w:pPr>
        <w:pStyle w:val="10"/>
        <w:tabs>
          <w:tab w:val="left" w:pos="1991"/>
        </w:tabs>
        <w:kinsoku w:val="0"/>
        <w:overflowPunct w:val="0"/>
        <w:ind w:left="100" w:right="113"/>
        <w:rPr>
          <w:rFonts w:hint="default"/>
          <w:color w:val="auto"/>
          <w:spacing w:val="-15"/>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15"/>
          <w:sz w:val="21"/>
          <w:szCs w:val="24"/>
          <w:highlight w:val="none"/>
        </w:rPr>
        <w:t>（招标人名称）：</w:t>
      </w:r>
    </w:p>
    <w:p w14:paraId="5ABF3E36">
      <w:pPr>
        <w:pStyle w:val="10"/>
        <w:kinsoku w:val="0"/>
        <w:overflowPunct w:val="0"/>
        <w:spacing w:before="13"/>
        <w:ind w:left="0"/>
        <w:rPr>
          <w:rFonts w:hint="default"/>
          <w:color w:val="auto"/>
          <w:sz w:val="21"/>
          <w:szCs w:val="24"/>
          <w:highlight w:val="none"/>
        </w:rPr>
      </w:pPr>
    </w:p>
    <w:p w14:paraId="53D15059">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1．我方已仔细研究了</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 xml:space="preserve">（项目名称）  </w:t>
      </w:r>
      <w:r>
        <w:rPr>
          <w:rFonts w:hint="default" w:ascii="宋体" w:hAnsi="宋体" w:eastAsia="宋体" w:cs="宋体"/>
          <w:color w:val="auto"/>
          <w:kern w:val="2"/>
          <w:sz w:val="21"/>
          <w:szCs w:val="21"/>
          <w:highlight w:val="none"/>
          <w:lang w:val="en-US" w:eastAsia="zh-CN" w:bidi="ar-SA"/>
        </w:rPr>
        <w:t xml:space="preserve"> 招标项目招标文件的全部内容， 愿意以人民币（大写）</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 xml:space="preserve">   </w:t>
      </w:r>
      <w:r>
        <w:rPr>
          <w:rFonts w:hint="default" w:ascii="宋体" w:hAnsi="宋体" w:eastAsia="宋体" w:cs="宋体"/>
          <w:color w:val="auto"/>
          <w:kern w:val="2"/>
          <w:sz w:val="21"/>
          <w:szCs w:val="21"/>
          <w:highlight w:val="none"/>
          <w:lang w:val="en-US" w:eastAsia="zh-CN" w:bidi="ar-SA"/>
        </w:rPr>
        <w:t>（¥</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lang w:val="en-US" w:eastAsia="zh-CN" w:bidi="ar-SA"/>
        </w:rPr>
        <w:t>）的投标总报价，监理服务期限：</w:t>
      </w:r>
      <w:r>
        <w:rPr>
          <w:rFonts w:hint="default" w:ascii="宋体" w:hAnsi="宋体" w:eastAsia="宋体" w:cs="宋体"/>
          <w:color w:val="auto"/>
          <w:kern w:val="2"/>
          <w:sz w:val="21"/>
          <w:szCs w:val="21"/>
          <w:highlight w:val="none"/>
          <w:u w:val="single"/>
          <w:lang w:val="en-US" w:eastAsia="zh-CN" w:bidi="ar-SA"/>
        </w:rPr>
        <w:t xml:space="preserve">  </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lang w:val="en-US" w:eastAsia="zh-CN" w:bidi="ar-SA"/>
        </w:rPr>
        <w:t>日历天，按合同约定完成监理工作。</w:t>
      </w:r>
    </w:p>
    <w:p w14:paraId="27A2703E">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2. 我方的投标文件包括下列内容：</w:t>
      </w:r>
    </w:p>
    <w:p w14:paraId="791D00F2">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（1）投标函及投标函附录；</w:t>
      </w:r>
    </w:p>
    <w:p w14:paraId="65A2489F">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（2）法定代表人身份证明</w:t>
      </w:r>
      <w:r>
        <w:rPr>
          <w:rFonts w:hint="default" w:ascii="宋体" w:hAnsi="宋体" w:eastAsia="宋体" w:cs="宋体"/>
          <w:color w:val="auto"/>
          <w:spacing w:val="8"/>
          <w:sz w:val="21"/>
          <w:szCs w:val="21"/>
          <w:highlight w:val="none"/>
        </w:rPr>
        <w:t>或附有法定代表人身份证明的授权委托书</w:t>
      </w:r>
      <w:r>
        <w:rPr>
          <w:rFonts w:hint="default" w:ascii="宋体" w:hAnsi="宋体" w:eastAsia="宋体" w:cs="宋体"/>
          <w:color w:val="auto"/>
          <w:kern w:val="2"/>
          <w:sz w:val="21"/>
          <w:szCs w:val="21"/>
          <w:highlight w:val="none"/>
          <w:lang w:val="en-US" w:eastAsia="zh-CN" w:bidi="ar-SA"/>
        </w:rPr>
        <w:t>；</w:t>
      </w:r>
    </w:p>
    <w:p w14:paraId="27E2FC0D">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（3）联合体协议书（如有）；</w:t>
      </w:r>
    </w:p>
    <w:p w14:paraId="4C52DF3F">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（4）投标保证金（如有）；</w:t>
      </w:r>
    </w:p>
    <w:p w14:paraId="68DCCB44">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（5）监理报酬清单；</w:t>
      </w:r>
    </w:p>
    <w:p w14:paraId="0840D7E2">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（6）资格审查资料；</w:t>
      </w:r>
    </w:p>
    <w:p w14:paraId="7393C116">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（7）监理大纲；</w:t>
      </w:r>
    </w:p>
    <w:p w14:paraId="58A799FF">
      <w:pPr>
        <w:autoSpaceDE/>
        <w:autoSpaceDN/>
        <w:adjustRightInd/>
        <w:spacing w:line="360" w:lineRule="auto"/>
        <w:ind w:left="585" w:leftChars="200" w:hanging="105" w:hangingChars="50"/>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（8）其他资料。</w:t>
      </w:r>
    </w:p>
    <w:p w14:paraId="237938E8">
      <w:pPr>
        <w:pStyle w:val="10"/>
        <w:kinsoku w:val="0"/>
        <w:overflowPunct w:val="0"/>
        <w:spacing w:line="360" w:lineRule="auto"/>
        <w:ind w:left="522" w:right="2132" w:hanging="17"/>
        <w:rPr>
          <w:rFonts w:hint="default"/>
          <w:color w:val="auto"/>
          <w:spacing w:val="-2"/>
          <w:sz w:val="21"/>
          <w:szCs w:val="24"/>
          <w:highlight w:val="none"/>
        </w:rPr>
      </w:pPr>
      <w:r>
        <w:rPr>
          <w:rFonts w:hint="default"/>
          <w:color w:val="auto"/>
          <w:spacing w:val="-2"/>
          <w:sz w:val="21"/>
          <w:szCs w:val="24"/>
          <w:highlight w:val="none"/>
        </w:rPr>
        <w:t>投标文件的上述组成部分如存在内容不一致的，以投标函为准。</w:t>
      </w:r>
    </w:p>
    <w:p w14:paraId="57053258">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3．我方承诺在招标文件规定的投标有效期内不撤销投标文件。</w:t>
      </w:r>
    </w:p>
    <w:p w14:paraId="747A1305">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4．如我方中标，我方承诺：</w:t>
      </w:r>
    </w:p>
    <w:p w14:paraId="26DD2C8D">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（1）在收到中标通知书后，在中标通知书规定的期限内与你方签订合同；</w:t>
      </w:r>
    </w:p>
    <w:p w14:paraId="5105E4D1">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（2）在签订合同时不向你方提出附加条件；</w:t>
      </w:r>
    </w:p>
    <w:p w14:paraId="63DA6ACA">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（3）按照招标文件要求提交履约保证金；</w:t>
      </w:r>
    </w:p>
    <w:p w14:paraId="4F788547">
      <w:pPr>
        <w:autoSpaceDE/>
        <w:autoSpaceDN/>
        <w:adjustRightInd/>
        <w:spacing w:line="360" w:lineRule="auto"/>
        <w:ind w:left="585" w:leftChars="200" w:hanging="105" w:hangingChars="5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（4）在合同约定的期限内完成合同规定的全部义务。</w:t>
      </w:r>
    </w:p>
    <w:p w14:paraId="3A28E2AD">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5．我方在此声明，所递交的投标文件及有关资料内容完整、真实和准确，且不存在第二章 “投标人须知”第 1.4.3 项规定的任何一种情形。</w:t>
      </w:r>
    </w:p>
    <w:p w14:paraId="16CC1AEE">
      <w:pPr>
        <w:autoSpaceDE/>
        <w:autoSpaceDN/>
        <w:adjustRightInd/>
        <w:spacing w:line="360" w:lineRule="auto"/>
        <w:ind w:firstLine="420" w:firstLineChars="200"/>
        <w:jc w:val="both"/>
        <w:rPr>
          <w:rFonts w:hint="default" w:ascii="宋体" w:hAnsi="宋体" w:eastAsia="宋体" w:cs="宋体"/>
          <w:color w:val="auto"/>
          <w:kern w:val="2"/>
          <w:sz w:val="21"/>
          <w:szCs w:val="21"/>
          <w:highlight w:val="none"/>
          <w:lang w:val="en-US" w:eastAsia="zh-CN" w:bidi="ar-SA"/>
        </w:rPr>
      </w:pPr>
      <w:r>
        <w:rPr>
          <w:rFonts w:hint="default" w:ascii="宋体" w:hAnsi="宋体" w:eastAsia="宋体" w:cs="宋体"/>
          <w:color w:val="auto"/>
          <w:kern w:val="2"/>
          <w:sz w:val="21"/>
          <w:szCs w:val="21"/>
          <w:highlight w:val="none"/>
          <w:lang w:val="en-US" w:eastAsia="zh-CN" w:bidi="ar-SA"/>
        </w:rPr>
        <w:t>6．</w:t>
      </w:r>
      <w:r>
        <w:rPr>
          <w:rFonts w:hint="default" w:ascii="宋体" w:hAnsi="宋体" w:eastAsia="宋体" w:cs="宋体"/>
          <w:color w:val="auto"/>
          <w:kern w:val="2"/>
          <w:sz w:val="21"/>
          <w:szCs w:val="21"/>
          <w:highlight w:val="none"/>
          <w:u w:val="single"/>
          <w:lang w:val="en-US" w:eastAsia="zh-CN" w:bidi="ar-SA"/>
        </w:rPr>
        <w:tab/>
      </w:r>
      <w:r>
        <w:rPr>
          <w:rFonts w:hint="default" w:ascii="宋体" w:hAnsi="宋体" w:eastAsia="宋体" w:cs="宋体"/>
          <w:color w:val="auto"/>
          <w:kern w:val="2"/>
          <w:sz w:val="21"/>
          <w:szCs w:val="21"/>
          <w:highlight w:val="none"/>
          <w:lang w:val="en-US" w:eastAsia="zh-CN" w:bidi="ar-SA"/>
        </w:rPr>
        <w:t>（其他补充说明）。</w:t>
      </w:r>
    </w:p>
    <w:p w14:paraId="7733016E">
      <w:pPr>
        <w:pStyle w:val="10"/>
        <w:tabs>
          <w:tab w:val="left" w:pos="7241"/>
        </w:tabs>
        <w:kinsoku w:val="0"/>
        <w:overflowPunct w:val="0"/>
        <w:spacing w:before="36" w:line="360" w:lineRule="auto"/>
        <w:ind w:left="2621" w:right="113" w:firstLine="1260" w:firstLineChars="600"/>
        <w:rPr>
          <w:rFonts w:hint="default"/>
          <w:color w:val="auto"/>
          <w:sz w:val="21"/>
          <w:szCs w:val="24"/>
          <w:highlight w:val="none"/>
        </w:rPr>
      </w:pPr>
    </w:p>
    <w:p w14:paraId="3B551F98">
      <w:pPr>
        <w:pStyle w:val="10"/>
        <w:tabs>
          <w:tab w:val="left" w:pos="7241"/>
        </w:tabs>
        <w:kinsoku w:val="0"/>
        <w:overflowPunct w:val="0"/>
        <w:spacing w:before="36" w:line="360" w:lineRule="auto"/>
        <w:ind w:left="2621" w:right="113" w:firstLine="1260" w:firstLineChars="600"/>
        <w:rPr>
          <w:rFonts w:hint="default"/>
          <w:color w:val="auto"/>
          <w:sz w:val="21"/>
          <w:szCs w:val="24"/>
          <w:highlight w:val="none"/>
        </w:rPr>
      </w:pPr>
      <w:r>
        <w:rPr>
          <w:rFonts w:hint="default"/>
          <w:color w:val="auto"/>
          <w:sz w:val="21"/>
          <w:szCs w:val="24"/>
          <w:highlight w:val="none"/>
        </w:rPr>
        <w:t>投 标</w:t>
      </w:r>
      <w:r>
        <w:rPr>
          <w:rFonts w:hint="default"/>
          <w:color w:val="auto"/>
          <w:spacing w:val="-1"/>
          <w:sz w:val="21"/>
          <w:szCs w:val="24"/>
          <w:highlight w:val="none"/>
        </w:rPr>
        <w:t xml:space="preserve"> </w:t>
      </w:r>
      <w:r>
        <w:rPr>
          <w:rFonts w:hint="default"/>
          <w:color w:val="auto"/>
          <w:sz w:val="21"/>
          <w:szCs w:val="24"/>
          <w:highlight w:val="none"/>
        </w:rPr>
        <w:t>人：</w:t>
      </w:r>
      <w:r>
        <w:rPr>
          <w:rFonts w:hint="default"/>
          <w:color w:val="auto"/>
          <w:sz w:val="21"/>
          <w:szCs w:val="24"/>
          <w:highlight w:val="none"/>
          <w:u w:val="single"/>
          <w:lang w:val="en-US" w:eastAsia="zh-CN"/>
        </w:rPr>
        <w:t xml:space="preserve">                 </w:t>
      </w:r>
      <w:r>
        <w:rPr>
          <w:rFonts w:hint="default" w:hAnsi="Times New Roman"/>
          <w:color w:val="auto"/>
          <w:sz w:val="21"/>
          <w:szCs w:val="24"/>
          <w:highlight w:val="none"/>
          <w:u w:val="single"/>
          <w:lang w:val="en-US" w:eastAsia="zh-CN"/>
        </w:rPr>
        <w:t xml:space="preserve">       </w:t>
      </w:r>
      <w:r>
        <w:rPr>
          <w:rFonts w:hint="default"/>
          <w:color w:val="auto"/>
          <w:sz w:val="21"/>
          <w:szCs w:val="24"/>
          <w:highlight w:val="none"/>
        </w:rPr>
        <w:t>（盖单位章）</w:t>
      </w:r>
    </w:p>
    <w:p w14:paraId="7F96614F">
      <w:pPr>
        <w:widowControl/>
        <w:kinsoku w:val="0"/>
        <w:snapToGrid w:val="0"/>
        <w:spacing w:line="360" w:lineRule="auto"/>
        <w:ind w:left="3840" w:leftChars="1600" w:right="253"/>
        <w:textAlignment w:val="baseline"/>
        <w:rPr>
          <w:rFonts w:hint="default" w:ascii="宋体" w:hAnsi="宋体" w:eastAsia="宋体" w:cs="宋体"/>
          <w:color w:val="auto"/>
          <w:spacing w:val="-4"/>
          <w:sz w:val="21"/>
          <w:szCs w:val="21"/>
          <w:highlight w:val="none"/>
        </w:rPr>
      </w:pPr>
      <w:r>
        <w:rPr>
          <w:rFonts w:hint="default" w:ascii="宋体" w:hAnsi="宋体" w:eastAsia="宋体" w:cs="宋体"/>
          <w:color w:val="auto"/>
          <w:spacing w:val="-8"/>
          <w:sz w:val="21"/>
          <w:szCs w:val="21"/>
          <w:highlight w:val="none"/>
        </w:rPr>
        <w:t>法定</w:t>
      </w:r>
      <w:r>
        <w:rPr>
          <w:rFonts w:hint="default" w:ascii="宋体" w:hAnsi="宋体" w:eastAsia="宋体" w:cs="宋体"/>
          <w:color w:val="auto"/>
          <w:spacing w:val="-4"/>
          <w:sz w:val="21"/>
          <w:szCs w:val="21"/>
          <w:highlight w:val="none"/>
        </w:rPr>
        <w:t>代表人</w:t>
      </w:r>
      <w:r>
        <w:rPr>
          <w:rFonts w:hint="default" w:ascii="宋体" w:hAnsi="宋体" w:eastAsia="宋体" w:cs="宋体"/>
          <w:color w:val="auto"/>
          <w:spacing w:val="-4"/>
          <w:sz w:val="21"/>
          <w:szCs w:val="21"/>
          <w:highlight w:val="none"/>
          <w:lang w:eastAsia="zh-CN"/>
        </w:rPr>
        <w:t>：</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color w:val="auto"/>
          <w:spacing w:val="-4"/>
          <w:sz w:val="21"/>
          <w:szCs w:val="21"/>
          <w:highlight w:val="none"/>
        </w:rPr>
        <w:t>(签字</w:t>
      </w:r>
      <w:r>
        <w:rPr>
          <w:rFonts w:hint="default" w:ascii="宋体" w:hAnsi="宋体" w:eastAsia="宋体" w:cs="宋体"/>
          <w:color w:val="auto"/>
          <w:spacing w:val="-4"/>
          <w:sz w:val="21"/>
          <w:szCs w:val="21"/>
          <w:highlight w:val="none"/>
          <w:lang w:eastAsia="zh-CN"/>
        </w:rPr>
        <w:t>或盖章</w:t>
      </w:r>
      <w:r>
        <w:rPr>
          <w:rFonts w:hint="default" w:ascii="宋体" w:hAnsi="宋体" w:eastAsia="宋体" w:cs="宋体"/>
          <w:color w:val="auto"/>
          <w:spacing w:val="-4"/>
          <w:sz w:val="21"/>
          <w:szCs w:val="21"/>
          <w:highlight w:val="none"/>
        </w:rPr>
        <w:t>)</w:t>
      </w:r>
    </w:p>
    <w:p w14:paraId="792FD303">
      <w:pPr>
        <w:widowControl/>
        <w:kinsoku w:val="0"/>
        <w:snapToGrid w:val="0"/>
        <w:spacing w:line="360" w:lineRule="auto"/>
        <w:ind w:left="3840" w:leftChars="1600" w:right="253"/>
        <w:textAlignment w:val="baseline"/>
        <w:rPr>
          <w:rFonts w:hint="default" w:ascii="宋体" w:hAnsi="宋体" w:eastAsia="宋体" w:cs="宋体"/>
          <w:color w:val="auto"/>
          <w:spacing w:val="-4"/>
          <w:sz w:val="21"/>
          <w:szCs w:val="21"/>
          <w:highlight w:val="none"/>
        </w:rPr>
      </w:pPr>
      <w:r>
        <w:rPr>
          <w:rFonts w:hint="default" w:ascii="宋体" w:hAnsi="宋体" w:eastAsia="宋体" w:cs="宋体"/>
          <w:color w:val="auto"/>
          <w:spacing w:val="-4"/>
          <w:sz w:val="21"/>
          <w:szCs w:val="21"/>
          <w:highlight w:val="none"/>
        </w:rPr>
        <w:t>委托代理人：</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color w:val="auto"/>
          <w:spacing w:val="-4"/>
          <w:sz w:val="21"/>
          <w:szCs w:val="21"/>
          <w:highlight w:val="none"/>
        </w:rPr>
        <w:t>(签字)</w:t>
      </w:r>
    </w:p>
    <w:p w14:paraId="147A4160">
      <w:pPr>
        <w:pStyle w:val="31"/>
        <w:widowControl/>
        <w:kinsoku w:val="0"/>
        <w:snapToGrid w:val="0"/>
        <w:spacing w:line="360" w:lineRule="auto"/>
        <w:ind w:left="3840" w:leftChars="1600"/>
        <w:jc w:val="left"/>
        <w:textAlignment w:val="baseline"/>
        <w:rPr>
          <w:rFonts w:hint="default" w:ascii="宋体" w:hAnsi="宋体" w:eastAsia="宋体" w:cs="宋体"/>
          <w:b w:val="0"/>
          <w:snapToGrid w:val="0"/>
          <w:color w:val="auto"/>
          <w:spacing w:val="-4"/>
          <w:sz w:val="21"/>
          <w:szCs w:val="21"/>
          <w:highlight w:val="none"/>
          <w:lang w:eastAsia="zh-CN"/>
        </w:rPr>
      </w:pPr>
      <w:r>
        <w:rPr>
          <w:rFonts w:hint="default" w:ascii="宋体" w:hAnsi="宋体" w:eastAsia="宋体" w:cs="宋体"/>
          <w:b w:val="0"/>
          <w:snapToGrid w:val="0"/>
          <w:color w:val="auto"/>
          <w:spacing w:val="-4"/>
          <w:sz w:val="21"/>
          <w:szCs w:val="21"/>
          <w:highlight w:val="none"/>
          <w:lang w:eastAsia="zh-CN"/>
        </w:rPr>
        <w:t>项目负责人</w:t>
      </w:r>
      <w:r>
        <w:rPr>
          <w:rFonts w:hint="eastAsia" w:ascii="宋体" w:hAnsi="宋体" w:cs="宋体"/>
          <w:b w:val="0"/>
          <w:snapToGrid w:val="0"/>
          <w:color w:val="auto"/>
          <w:spacing w:val="-4"/>
          <w:sz w:val="21"/>
          <w:szCs w:val="21"/>
          <w:highlight w:val="none"/>
          <w:lang w:eastAsia="zh-CN"/>
        </w:rPr>
        <w:t>（总监理工程师）</w:t>
      </w:r>
      <w:r>
        <w:rPr>
          <w:rFonts w:hint="default" w:ascii="宋体" w:hAnsi="宋体" w:eastAsia="宋体" w:cs="宋体"/>
          <w:b w:val="0"/>
          <w:snapToGrid w:val="0"/>
          <w:color w:val="auto"/>
          <w:spacing w:val="-4"/>
          <w:sz w:val="21"/>
          <w:szCs w:val="21"/>
          <w:highlight w:val="none"/>
          <w:lang w:eastAsia="zh-CN"/>
        </w:rPr>
        <w:t>：</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color w:val="auto"/>
          <w:spacing w:val="-4"/>
          <w:sz w:val="21"/>
          <w:szCs w:val="21"/>
          <w:highlight w:val="none"/>
          <w:u w:val="single" w:color="auto"/>
          <w:lang w:val="en-US" w:eastAsia="zh-CN"/>
        </w:rPr>
        <w:t xml:space="preserve"> </w:t>
      </w:r>
      <w:r>
        <w:rPr>
          <w:rFonts w:hint="default" w:ascii="宋体" w:hAnsi="宋体" w:eastAsia="宋体" w:cs="宋体"/>
          <w:color w:val="auto"/>
          <w:spacing w:val="-4"/>
          <w:sz w:val="21"/>
          <w:szCs w:val="21"/>
          <w:highlight w:val="none"/>
          <w:u w:val="single" w:color="auto"/>
        </w:rPr>
        <w:t xml:space="preserve">  </w:t>
      </w:r>
      <w:r>
        <w:rPr>
          <w:rFonts w:hint="default" w:ascii="宋体" w:hAnsi="宋体" w:eastAsia="宋体" w:cs="宋体"/>
          <w:b w:val="0"/>
          <w:color w:val="auto"/>
          <w:spacing w:val="-4"/>
          <w:sz w:val="21"/>
          <w:szCs w:val="21"/>
          <w:highlight w:val="none"/>
        </w:rPr>
        <w:t>(签字)</w:t>
      </w:r>
    </w:p>
    <w:p w14:paraId="2CA359B3">
      <w:pPr>
        <w:pStyle w:val="10"/>
        <w:tabs>
          <w:tab w:val="left" w:pos="3232"/>
          <w:tab w:val="left" w:pos="8529"/>
        </w:tabs>
        <w:kinsoku w:val="0"/>
        <w:overflowPunct w:val="0"/>
        <w:spacing w:before="36" w:line="360" w:lineRule="auto"/>
        <w:ind w:left="2601" w:firstLine="1260" w:firstLineChars="600"/>
        <w:rPr>
          <w:rFonts w:hint="eastAsia" w:ascii="Times New Roman" w:hAnsi="Times New Roman" w:eastAsia="Times New Roman"/>
          <w:color w:val="auto"/>
          <w:sz w:val="21"/>
          <w:szCs w:val="24"/>
          <w:highlight w:val="none"/>
          <w:lang w:val="en-US" w:eastAsia="zh-CN"/>
        </w:rPr>
      </w:pPr>
      <w:r>
        <w:rPr>
          <w:rFonts w:hint="default"/>
          <w:color w:val="auto"/>
          <w:sz w:val="21"/>
          <w:szCs w:val="24"/>
          <w:highlight w:val="none"/>
        </w:rPr>
        <w:t>地</w:t>
      </w:r>
      <w:r>
        <w:rPr>
          <w:rFonts w:hint="default"/>
          <w:color w:val="auto"/>
          <w:sz w:val="21"/>
          <w:szCs w:val="24"/>
          <w:highlight w:val="none"/>
          <w:lang w:val="en-US" w:eastAsia="zh-CN"/>
        </w:rPr>
        <w:t xml:space="preserve">    </w:t>
      </w:r>
      <w:r>
        <w:rPr>
          <w:rFonts w:hint="default"/>
          <w:color w:val="auto"/>
          <w:sz w:val="21"/>
          <w:szCs w:val="24"/>
          <w:highlight w:val="none"/>
        </w:rPr>
        <w:t>址：</w:t>
      </w:r>
      <w:r>
        <w:rPr>
          <w:rFonts w:hint="eastAsia" w:ascii="Times New Roman" w:hAnsi="Times New Roman" w:eastAsia="Times New Roman"/>
          <w:color w:val="auto"/>
          <w:sz w:val="21"/>
          <w:szCs w:val="24"/>
          <w:highlight w:val="none"/>
          <w:u w:val="single"/>
        </w:rPr>
        <w:t xml:space="preserve"> </w:t>
      </w:r>
      <w:r>
        <w:rPr>
          <w:rFonts w:hint="default" w:hAnsi="Times New Roman"/>
          <w:color w:val="auto"/>
          <w:sz w:val="21"/>
          <w:szCs w:val="24"/>
          <w:highlight w:val="none"/>
          <w:u w:val="single"/>
          <w:lang w:val="en-US" w:eastAsia="zh-CN"/>
        </w:rPr>
        <w:t xml:space="preserve">                                                  </w:t>
      </w:r>
    </w:p>
    <w:p w14:paraId="62292DA6">
      <w:pPr>
        <w:pStyle w:val="10"/>
        <w:tabs>
          <w:tab w:val="left" w:pos="3232"/>
          <w:tab w:val="left" w:pos="8529"/>
        </w:tabs>
        <w:kinsoku w:val="0"/>
        <w:overflowPunct w:val="0"/>
        <w:spacing w:before="36" w:line="360" w:lineRule="auto"/>
        <w:ind w:firstLine="3360" w:firstLineChars="1600"/>
        <w:rPr>
          <w:rFonts w:hint="eastAsia" w:ascii="Times New Roman" w:hAnsi="Times New Roman" w:eastAsia="Times New Roman"/>
          <w:color w:val="auto"/>
          <w:sz w:val="21"/>
          <w:szCs w:val="24"/>
          <w:highlight w:val="none"/>
          <w:lang w:val="en-US" w:eastAsia="zh-CN"/>
        </w:rPr>
      </w:pPr>
      <w:r>
        <w:rPr>
          <w:rFonts w:hint="default"/>
          <w:color w:val="auto"/>
          <w:sz w:val="21"/>
          <w:szCs w:val="24"/>
          <w:highlight w:val="none"/>
        </w:rPr>
        <w:t>网</w:t>
      </w:r>
      <w:r>
        <w:rPr>
          <w:rFonts w:hint="default"/>
          <w:color w:val="auto"/>
          <w:sz w:val="21"/>
          <w:szCs w:val="24"/>
          <w:highlight w:val="none"/>
          <w:lang w:val="en-US" w:eastAsia="zh-CN"/>
        </w:rPr>
        <w:t xml:space="preserve">    </w:t>
      </w:r>
      <w:r>
        <w:rPr>
          <w:rFonts w:hint="default"/>
          <w:color w:val="auto"/>
          <w:sz w:val="21"/>
          <w:szCs w:val="24"/>
          <w:highlight w:val="none"/>
        </w:rPr>
        <w:t>址：</w:t>
      </w:r>
      <w:r>
        <w:rPr>
          <w:rFonts w:hint="eastAsia" w:ascii="Times New Roman" w:hAnsi="Times New Roman" w:eastAsia="Times New Roman"/>
          <w:color w:val="auto"/>
          <w:sz w:val="21"/>
          <w:szCs w:val="24"/>
          <w:highlight w:val="none"/>
          <w:u w:val="single"/>
        </w:rPr>
        <w:t xml:space="preserve"> </w:t>
      </w:r>
      <w:r>
        <w:rPr>
          <w:rFonts w:hint="default" w:hAnsi="Times New Roman"/>
          <w:color w:val="auto"/>
          <w:sz w:val="21"/>
          <w:szCs w:val="24"/>
          <w:highlight w:val="none"/>
          <w:u w:val="single"/>
          <w:lang w:val="en-US" w:eastAsia="zh-CN"/>
        </w:rPr>
        <w:t xml:space="preserve">                                                   </w:t>
      </w:r>
    </w:p>
    <w:p w14:paraId="3278FB07">
      <w:pPr>
        <w:pStyle w:val="10"/>
        <w:tabs>
          <w:tab w:val="left" w:pos="3232"/>
          <w:tab w:val="left" w:pos="8529"/>
        </w:tabs>
        <w:kinsoku w:val="0"/>
        <w:overflowPunct w:val="0"/>
        <w:spacing w:before="36" w:line="360" w:lineRule="auto"/>
        <w:ind w:firstLine="3360" w:firstLineChars="1600"/>
        <w:rPr>
          <w:rFonts w:hint="eastAsia" w:ascii="Times New Roman" w:hAnsi="Times New Roman" w:eastAsia="Times New Roman"/>
          <w:color w:val="auto"/>
          <w:sz w:val="21"/>
          <w:szCs w:val="24"/>
          <w:highlight w:val="none"/>
          <w:u w:val="single"/>
          <w:lang w:val="en-US" w:eastAsia="zh-CN"/>
        </w:rPr>
      </w:pPr>
      <w:r>
        <w:rPr>
          <w:rFonts w:hint="default"/>
          <w:color w:val="auto"/>
          <w:sz w:val="21"/>
          <w:szCs w:val="24"/>
          <w:highlight w:val="none"/>
        </w:rPr>
        <w:t>电</w:t>
      </w:r>
      <w:r>
        <w:rPr>
          <w:rFonts w:hint="default"/>
          <w:color w:val="auto"/>
          <w:sz w:val="21"/>
          <w:szCs w:val="24"/>
          <w:highlight w:val="none"/>
          <w:lang w:val="en-US" w:eastAsia="zh-CN"/>
        </w:rPr>
        <w:t xml:space="preserve">    </w:t>
      </w:r>
      <w:r>
        <w:rPr>
          <w:rFonts w:hint="default"/>
          <w:color w:val="auto"/>
          <w:sz w:val="21"/>
          <w:szCs w:val="24"/>
          <w:highlight w:val="none"/>
        </w:rPr>
        <w:t>话：</w:t>
      </w:r>
      <w:r>
        <w:rPr>
          <w:rFonts w:hint="default"/>
          <w:color w:val="auto"/>
          <w:sz w:val="21"/>
          <w:szCs w:val="24"/>
          <w:highlight w:val="none"/>
          <w:u w:val="single"/>
          <w:lang w:val="en-US" w:eastAsia="zh-CN"/>
        </w:rPr>
        <w:t xml:space="preserve">                          </w:t>
      </w:r>
    </w:p>
    <w:p w14:paraId="740E8153">
      <w:pPr>
        <w:pStyle w:val="10"/>
        <w:tabs>
          <w:tab w:val="left" w:pos="3232"/>
          <w:tab w:val="left" w:pos="8529"/>
        </w:tabs>
        <w:kinsoku w:val="0"/>
        <w:overflowPunct w:val="0"/>
        <w:spacing w:before="36" w:line="360" w:lineRule="auto"/>
        <w:ind w:firstLine="3360" w:firstLineChars="1600"/>
        <w:rPr>
          <w:rFonts w:hint="eastAsia" w:ascii="Times New Roman" w:hAnsi="Times New Roman" w:eastAsia="Times New Roman"/>
          <w:color w:val="auto"/>
          <w:sz w:val="21"/>
          <w:szCs w:val="24"/>
          <w:highlight w:val="none"/>
          <w:u w:val="single"/>
          <w:lang w:val="en-US" w:eastAsia="zh-CN"/>
        </w:rPr>
      </w:pPr>
      <w:r>
        <w:rPr>
          <w:rFonts w:hint="default"/>
          <w:color w:val="auto"/>
          <w:sz w:val="21"/>
          <w:szCs w:val="24"/>
          <w:highlight w:val="none"/>
        </w:rPr>
        <w:t>传</w:t>
      </w:r>
      <w:r>
        <w:rPr>
          <w:rFonts w:hint="default"/>
          <w:color w:val="auto"/>
          <w:sz w:val="21"/>
          <w:szCs w:val="24"/>
          <w:highlight w:val="none"/>
          <w:lang w:val="en-US" w:eastAsia="zh-CN"/>
        </w:rPr>
        <w:t xml:space="preserve">    </w:t>
      </w:r>
      <w:r>
        <w:rPr>
          <w:rFonts w:hint="default"/>
          <w:color w:val="auto"/>
          <w:sz w:val="21"/>
          <w:szCs w:val="24"/>
          <w:highlight w:val="none"/>
        </w:rPr>
        <w:t>真：</w:t>
      </w:r>
      <w:r>
        <w:rPr>
          <w:rFonts w:hint="default"/>
          <w:color w:val="auto"/>
          <w:sz w:val="21"/>
          <w:szCs w:val="24"/>
          <w:highlight w:val="none"/>
          <w:u w:val="single"/>
          <w:lang w:val="en-US" w:eastAsia="zh-CN"/>
        </w:rPr>
        <w:t xml:space="preserve">                          </w:t>
      </w:r>
    </w:p>
    <w:p w14:paraId="7C23D56F">
      <w:pPr>
        <w:pStyle w:val="10"/>
        <w:tabs>
          <w:tab w:val="left" w:pos="8529"/>
        </w:tabs>
        <w:kinsoku w:val="0"/>
        <w:overflowPunct w:val="0"/>
        <w:spacing w:before="36" w:line="360" w:lineRule="auto"/>
        <w:ind w:left="2601" w:firstLine="1260" w:firstLineChars="600"/>
        <w:rPr>
          <w:rFonts w:hint="eastAsia" w:ascii="Times New Roman" w:hAnsi="Times New Roman" w:eastAsia="Times New Roman"/>
          <w:color w:val="auto"/>
          <w:sz w:val="21"/>
          <w:szCs w:val="24"/>
          <w:highlight w:val="none"/>
          <w:u w:val="single"/>
          <w:lang w:val="en-US" w:eastAsia="zh-CN"/>
        </w:rPr>
      </w:pPr>
      <w:r>
        <w:rPr>
          <w:rFonts w:hint="default"/>
          <w:color w:val="auto"/>
          <w:sz w:val="21"/>
          <w:szCs w:val="24"/>
          <w:highlight w:val="none"/>
        </w:rPr>
        <w:t>邮政编码：</w:t>
      </w:r>
      <w:r>
        <w:rPr>
          <w:rFonts w:hint="eastAsia" w:ascii="Times New Roman" w:hAnsi="Times New Roman" w:eastAsia="Times New Roman"/>
          <w:color w:val="auto"/>
          <w:sz w:val="21"/>
          <w:szCs w:val="24"/>
          <w:highlight w:val="none"/>
          <w:u w:val="single"/>
        </w:rPr>
        <w:t xml:space="preserve"> </w:t>
      </w:r>
      <w:r>
        <w:rPr>
          <w:rFonts w:hint="default" w:hAnsi="Times New Roman"/>
          <w:color w:val="auto"/>
          <w:sz w:val="21"/>
          <w:szCs w:val="24"/>
          <w:highlight w:val="none"/>
          <w:u w:val="single"/>
          <w:lang w:val="en-US" w:eastAsia="zh-CN"/>
        </w:rPr>
        <w:t xml:space="preserve">                                                   </w:t>
      </w:r>
    </w:p>
    <w:p w14:paraId="33ECEF3D">
      <w:pPr>
        <w:pStyle w:val="10"/>
        <w:tabs>
          <w:tab w:val="left" w:pos="8529"/>
        </w:tabs>
        <w:kinsoku w:val="0"/>
        <w:overflowPunct w:val="0"/>
        <w:spacing w:before="36" w:line="360" w:lineRule="auto"/>
        <w:ind w:left="2601"/>
        <w:rPr>
          <w:rFonts w:hint="eastAsia" w:ascii="Times New Roman" w:hAnsi="Times New Roman" w:eastAsia="Times New Roman"/>
          <w:color w:val="auto"/>
          <w:sz w:val="21"/>
          <w:szCs w:val="24"/>
          <w:highlight w:val="none"/>
          <w:u w:val="single"/>
          <w:lang w:val="en-US" w:eastAsia="zh-CN"/>
        </w:rPr>
      </w:pPr>
      <w:r>
        <w:rPr>
          <w:rFonts w:hint="default" w:hAnsi="Times New Roman"/>
          <w:color w:val="auto"/>
          <w:sz w:val="21"/>
          <w:szCs w:val="24"/>
          <w:highlight w:val="none"/>
          <w:lang w:val="en-US" w:eastAsia="zh-CN"/>
        </w:rPr>
        <w:t xml:space="preserve">                  </w:t>
      </w:r>
      <w:r>
        <w:rPr>
          <w:rFonts w:hint="default" w:hAnsi="Times New Roman"/>
          <w:color w:val="auto"/>
          <w:sz w:val="21"/>
          <w:szCs w:val="24"/>
          <w:highlight w:val="none"/>
          <w:u w:val="single"/>
          <w:lang w:val="en-US" w:eastAsia="zh-CN"/>
        </w:rPr>
        <w:t xml:space="preserve">       </w:t>
      </w:r>
      <w:r>
        <w:rPr>
          <w:rFonts w:hint="default" w:hAnsi="Times New Roman"/>
          <w:color w:val="auto"/>
          <w:sz w:val="21"/>
          <w:szCs w:val="24"/>
          <w:highlight w:val="none"/>
          <w:lang w:val="en-US" w:eastAsia="zh-CN"/>
        </w:rPr>
        <w:t>年</w:t>
      </w:r>
      <w:r>
        <w:rPr>
          <w:rFonts w:hint="default" w:hAnsi="Times New Roman"/>
          <w:color w:val="auto"/>
          <w:sz w:val="21"/>
          <w:szCs w:val="24"/>
          <w:highlight w:val="none"/>
          <w:u w:val="single"/>
          <w:lang w:val="en-US" w:eastAsia="zh-CN"/>
        </w:rPr>
        <w:t xml:space="preserve">       </w:t>
      </w:r>
      <w:r>
        <w:rPr>
          <w:rFonts w:hint="default" w:hAnsi="Times New Roman"/>
          <w:color w:val="auto"/>
          <w:sz w:val="21"/>
          <w:szCs w:val="24"/>
          <w:highlight w:val="none"/>
          <w:lang w:val="en-US" w:eastAsia="zh-CN"/>
        </w:rPr>
        <w:t>月</w:t>
      </w:r>
      <w:r>
        <w:rPr>
          <w:rFonts w:hint="default" w:hAnsi="Times New Roman"/>
          <w:color w:val="auto"/>
          <w:sz w:val="21"/>
          <w:szCs w:val="24"/>
          <w:highlight w:val="none"/>
          <w:u w:val="single"/>
          <w:lang w:val="en-US" w:eastAsia="zh-CN"/>
        </w:rPr>
        <w:t xml:space="preserve">      </w:t>
      </w:r>
      <w:r>
        <w:rPr>
          <w:rFonts w:hint="default" w:hAnsi="Times New Roman"/>
          <w:color w:val="auto"/>
          <w:sz w:val="21"/>
          <w:szCs w:val="24"/>
          <w:highlight w:val="none"/>
          <w:lang w:val="en-US" w:eastAsia="zh-CN"/>
        </w:rPr>
        <w:t>日</w:t>
      </w:r>
    </w:p>
    <w:p w14:paraId="1B779DB2">
      <w:pPr>
        <w:pStyle w:val="10"/>
        <w:tabs>
          <w:tab w:val="left" w:pos="631"/>
          <w:tab w:val="left" w:pos="1471"/>
          <w:tab w:val="left" w:pos="2311"/>
        </w:tabs>
        <w:kinsoku w:val="0"/>
        <w:overflowPunct w:val="0"/>
        <w:spacing w:before="36" w:line="360" w:lineRule="auto"/>
        <w:ind w:left="0" w:right="117"/>
        <w:jc w:val="right"/>
        <w:rPr>
          <w:rFonts w:hint="default"/>
          <w:color w:val="auto"/>
          <w:sz w:val="21"/>
          <w:szCs w:val="24"/>
          <w:highlight w:val="none"/>
        </w:rPr>
        <w:sectPr>
          <w:footerReference r:id="rId11" w:type="default"/>
          <w:pgSz w:w="11905" w:h="16838"/>
          <w:pgMar w:top="1417" w:right="1417" w:bottom="1417" w:left="1417" w:header="992" w:footer="992" w:gutter="0"/>
          <w:lnNumType w:countBy="0" w:distance="360"/>
          <w:cols w:space="720" w:num="1"/>
        </w:sectPr>
      </w:pPr>
    </w:p>
    <w:p w14:paraId="48D47694">
      <w:pPr>
        <w:pStyle w:val="5"/>
        <w:outlineLvl w:val="2"/>
        <w:rPr>
          <w:rFonts w:hint="default"/>
          <w:b/>
          <w:color w:val="auto"/>
          <w:sz w:val="28"/>
          <w:szCs w:val="24"/>
          <w:highlight w:val="none"/>
        </w:rPr>
      </w:pPr>
      <w:bookmarkStart w:id="225" w:name="bookmark178"/>
      <w:bookmarkEnd w:id="225"/>
      <w:bookmarkStart w:id="226" w:name="_Toc28395"/>
      <w:r>
        <w:rPr>
          <w:rFonts w:hint="default"/>
          <w:b/>
          <w:color w:val="auto"/>
          <w:sz w:val="28"/>
          <w:szCs w:val="24"/>
          <w:highlight w:val="none"/>
        </w:rPr>
        <w:t>（二）投标函附录</w:t>
      </w:r>
      <w:bookmarkEnd w:id="226"/>
    </w:p>
    <w:p w14:paraId="5DEFD424">
      <w:pPr>
        <w:pStyle w:val="10"/>
        <w:kinsoku w:val="0"/>
        <w:overflowPunct w:val="0"/>
        <w:ind w:left="0"/>
        <w:rPr>
          <w:rFonts w:hint="default"/>
          <w:color w:val="auto"/>
          <w:sz w:val="20"/>
          <w:szCs w:val="24"/>
          <w:highlight w:val="none"/>
        </w:rPr>
      </w:pPr>
    </w:p>
    <w:p w14:paraId="7591DC17">
      <w:pPr>
        <w:pStyle w:val="10"/>
        <w:kinsoku w:val="0"/>
        <w:overflowPunct w:val="0"/>
        <w:spacing w:before="11"/>
        <w:ind w:left="0"/>
        <w:rPr>
          <w:rFonts w:hint="default"/>
          <w:color w:val="auto"/>
          <w:sz w:val="22"/>
          <w:szCs w:val="24"/>
          <w:highlight w:val="none"/>
        </w:rPr>
      </w:pPr>
    </w:p>
    <w:tbl>
      <w:tblPr>
        <w:tblStyle w:val="20"/>
        <w:tblW w:w="9033"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28"/>
        <w:gridCol w:w="5505"/>
      </w:tblGrid>
      <w:tr w14:paraId="44B9A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68CF26">
            <w:pPr>
              <w:pStyle w:val="26"/>
              <w:kinsoku w:val="0"/>
              <w:overflowPunct w:val="0"/>
              <w:spacing w:before="26"/>
              <w:jc w:val="center"/>
              <w:rPr>
                <w:rFonts w:hint="default" w:ascii="宋体" w:hAnsi="宋体" w:eastAsia="宋体" w:cs="宋体"/>
                <w:color w:val="auto"/>
                <w:sz w:val="21"/>
                <w:szCs w:val="24"/>
                <w:highlight w:val="none"/>
                <w:lang w:eastAsia="zh-CN"/>
              </w:rPr>
            </w:pPr>
            <w:r>
              <w:rPr>
                <w:rFonts w:hint="default" w:ascii="宋体" w:hAnsi="宋体" w:eastAsia="宋体" w:cs="宋体"/>
                <w:color w:val="auto"/>
                <w:sz w:val="21"/>
                <w:szCs w:val="24"/>
                <w:highlight w:val="none"/>
                <w:lang w:eastAsia="zh-CN"/>
              </w:rPr>
              <w:t>项目名称</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12F2254">
            <w:pPr>
              <w:pStyle w:val="26"/>
              <w:kinsoku w:val="0"/>
              <w:overflowPunct w:val="0"/>
              <w:spacing w:before="26"/>
              <w:jc w:val="center"/>
              <w:rPr>
                <w:rFonts w:hint="default" w:ascii="宋体" w:hAnsi="宋体" w:eastAsia="宋体" w:cs="宋体"/>
                <w:b/>
                <w:color w:val="auto"/>
                <w:sz w:val="21"/>
                <w:szCs w:val="21"/>
                <w:highlight w:val="none"/>
              </w:rPr>
            </w:pPr>
          </w:p>
        </w:tc>
      </w:tr>
      <w:tr w14:paraId="6333E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6E54D8">
            <w:pPr>
              <w:pStyle w:val="26"/>
              <w:kinsoku w:val="0"/>
              <w:overflowPunct w:val="0"/>
              <w:spacing w:before="26"/>
              <w:jc w:val="center"/>
              <w:rPr>
                <w:rFonts w:hint="default" w:ascii="宋体" w:hAnsi="宋体" w:eastAsia="宋体" w:cs="宋体"/>
                <w:color w:val="auto"/>
                <w:sz w:val="21"/>
                <w:szCs w:val="24"/>
                <w:highlight w:val="none"/>
                <w:lang w:eastAsia="zh-CN"/>
              </w:rPr>
            </w:pPr>
            <w:r>
              <w:rPr>
                <w:rFonts w:hint="default" w:ascii="宋体" w:hAnsi="宋体" w:eastAsia="宋体" w:cs="宋体"/>
                <w:color w:val="auto"/>
                <w:sz w:val="21"/>
                <w:szCs w:val="24"/>
                <w:highlight w:val="none"/>
                <w:lang w:eastAsia="zh-CN"/>
              </w:rPr>
              <w:t>投标总报价（元）</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88E6D3">
            <w:pPr>
              <w:pStyle w:val="26"/>
              <w:kinsoku w:val="0"/>
              <w:overflowPunct w:val="0"/>
              <w:spacing w:before="26"/>
              <w:jc w:val="center"/>
              <w:rPr>
                <w:rFonts w:hint="default" w:ascii="宋体" w:hAnsi="宋体" w:eastAsia="宋体" w:cs="宋体"/>
                <w:b/>
                <w:color w:val="auto"/>
                <w:sz w:val="21"/>
                <w:szCs w:val="21"/>
                <w:highlight w:val="none"/>
              </w:rPr>
            </w:pPr>
          </w:p>
        </w:tc>
      </w:tr>
      <w:tr w14:paraId="71224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8F2D68C">
            <w:pPr>
              <w:pStyle w:val="26"/>
              <w:kinsoku w:val="0"/>
              <w:overflowPunct w:val="0"/>
              <w:spacing w:before="26"/>
              <w:jc w:val="center"/>
              <w:rPr>
                <w:rFonts w:hint="default" w:ascii="宋体" w:hAnsi="宋体" w:eastAsia="宋体" w:cs="宋体"/>
                <w:color w:val="auto"/>
                <w:sz w:val="21"/>
                <w:szCs w:val="24"/>
                <w:highlight w:val="none"/>
                <w:lang w:eastAsia="zh-CN"/>
              </w:rPr>
            </w:pPr>
            <w:r>
              <w:rPr>
                <w:rFonts w:hint="default" w:ascii="宋体" w:hAnsi="宋体" w:eastAsia="宋体" w:cs="宋体"/>
                <w:color w:val="auto"/>
                <w:sz w:val="21"/>
                <w:szCs w:val="24"/>
                <w:highlight w:val="none"/>
                <w:lang w:eastAsia="zh-CN"/>
              </w:rPr>
              <w:t>投标报价下浮率</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18877E">
            <w:pPr>
              <w:pStyle w:val="26"/>
              <w:kinsoku w:val="0"/>
              <w:overflowPunct w:val="0"/>
              <w:spacing w:before="26"/>
              <w:jc w:val="center"/>
              <w:rPr>
                <w:rFonts w:hint="default" w:ascii="宋体" w:hAnsi="宋体" w:eastAsia="宋体" w:cs="宋体"/>
                <w:b/>
                <w:color w:val="auto"/>
                <w:sz w:val="21"/>
                <w:szCs w:val="21"/>
                <w:highlight w:val="none"/>
                <w:lang w:val="en-US" w:eastAsia="zh-CN"/>
              </w:rPr>
            </w:pPr>
            <w:r>
              <w:rPr>
                <w:rFonts w:hint="default" w:ascii="宋体" w:hAnsi="宋体" w:eastAsia="宋体" w:cs="宋体"/>
                <w:b/>
                <w:color w:val="auto"/>
                <w:sz w:val="21"/>
                <w:szCs w:val="21"/>
                <w:highlight w:val="none"/>
                <w:lang w:val="en-US" w:eastAsia="zh-CN"/>
              </w:rPr>
              <w:t>%</w:t>
            </w:r>
          </w:p>
        </w:tc>
      </w:tr>
      <w:tr w14:paraId="0C98F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DDAA80">
            <w:pPr>
              <w:pStyle w:val="26"/>
              <w:kinsoku w:val="0"/>
              <w:overflowPunct w:val="0"/>
              <w:spacing w:before="107"/>
              <w:jc w:val="center"/>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总监理工程师</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9A577E">
            <w:pPr>
              <w:spacing w:line="360" w:lineRule="auto"/>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r>
              <w:rPr>
                <w:rFonts w:hint="default" w:ascii="宋体" w:hAnsi="宋体" w:eastAsia="宋体" w:cs="宋体"/>
                <w:color w:val="auto"/>
                <w:sz w:val="21"/>
                <w:szCs w:val="21"/>
                <w:highlight w:val="none"/>
                <w:u w:val="single"/>
              </w:rPr>
              <w:t xml:space="preserve">                       </w:t>
            </w:r>
          </w:p>
          <w:p w14:paraId="41EEA092">
            <w:pPr>
              <w:spacing w:line="360" w:lineRule="auto"/>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技术职称：</w:t>
            </w:r>
            <w:r>
              <w:rPr>
                <w:rFonts w:hint="default" w:ascii="宋体" w:hAnsi="宋体" w:eastAsia="宋体" w:cs="宋体"/>
                <w:color w:val="auto"/>
                <w:sz w:val="21"/>
                <w:szCs w:val="21"/>
                <w:highlight w:val="none"/>
                <w:u w:val="single"/>
              </w:rPr>
              <w:t xml:space="preserve">                    </w:t>
            </w:r>
          </w:p>
          <w:p w14:paraId="22FDB471">
            <w:pPr>
              <w:pStyle w:val="26"/>
              <w:kinsoku w:val="0"/>
              <w:overflowPunct w:val="0"/>
              <w:spacing w:before="95" w:line="360" w:lineRule="auto"/>
              <w:jc w:val="both"/>
              <w:rPr>
                <w:rFonts w:hint="default" w:ascii="宋体" w:hAnsi="宋体" w:eastAsia="宋体" w:cs="宋体"/>
                <w:color w:val="auto"/>
                <w:sz w:val="21"/>
                <w:szCs w:val="21"/>
                <w:highlight w:val="none"/>
                <w:u w:val="single"/>
                <w:lang w:val="en-US" w:eastAsia="zh-CN"/>
              </w:rPr>
            </w:pPr>
            <w:r>
              <w:rPr>
                <w:rFonts w:hint="default" w:ascii="宋体" w:hAnsi="宋体" w:eastAsia="宋体" w:cs="宋体"/>
                <w:color w:val="auto"/>
                <w:sz w:val="21"/>
                <w:szCs w:val="21"/>
                <w:highlight w:val="none"/>
              </w:rPr>
              <w:t>注册证号：</w:t>
            </w:r>
            <w:r>
              <w:rPr>
                <w:rFonts w:hint="default" w:ascii="宋体" w:hAnsi="宋体" w:eastAsia="宋体" w:cs="宋体"/>
                <w:color w:val="auto"/>
                <w:sz w:val="21"/>
                <w:szCs w:val="21"/>
                <w:highlight w:val="none"/>
                <w:u w:val="single"/>
              </w:rPr>
              <w:t xml:space="preserve">                    </w:t>
            </w:r>
          </w:p>
        </w:tc>
      </w:tr>
      <w:tr w14:paraId="38D15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9"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8979C9">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监理服务期限</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8A551A">
            <w:pPr>
              <w:pStyle w:val="26"/>
              <w:tabs>
                <w:tab w:val="left" w:pos="734"/>
              </w:tabs>
              <w:kinsoku w:val="0"/>
              <w:overflowPunct w:val="0"/>
              <w:spacing w:before="93"/>
              <w:ind w:left="103"/>
              <w:jc w:val="both"/>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u w:val="single"/>
              </w:rPr>
              <w:t xml:space="preserve"> </w:t>
            </w:r>
            <w:r>
              <w:rPr>
                <w:rFonts w:hint="default" w:ascii="宋体" w:hAnsi="宋体" w:eastAsia="宋体" w:cs="宋体"/>
                <w:color w:val="auto"/>
                <w:sz w:val="21"/>
                <w:szCs w:val="21"/>
                <w:highlight w:val="none"/>
                <w:u w:val="single"/>
              </w:rPr>
              <w:tab/>
            </w:r>
            <w:r>
              <w:rPr>
                <w:rFonts w:hint="default" w:ascii="宋体" w:hAnsi="宋体" w:eastAsia="宋体" w:cs="宋体"/>
                <w:color w:val="auto"/>
                <w:sz w:val="21"/>
                <w:szCs w:val="21"/>
                <w:highlight w:val="none"/>
              </w:rPr>
              <w:t>日历天</w:t>
            </w:r>
            <w:r>
              <w:rPr>
                <w:rFonts w:hint="default" w:ascii="宋体" w:hAnsi="宋体" w:eastAsia="宋体" w:cs="宋体"/>
                <w:color w:val="auto"/>
                <w:sz w:val="21"/>
                <w:szCs w:val="21"/>
                <w:highlight w:val="none"/>
                <w:lang w:eastAsia="zh-CN"/>
              </w:rPr>
              <w:t>（或按招标文件的要求）</w:t>
            </w:r>
          </w:p>
        </w:tc>
      </w:tr>
      <w:tr w14:paraId="1A89D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D1F713">
            <w:pPr>
              <w:pStyle w:val="26"/>
              <w:kinsoku w:val="0"/>
              <w:overflowPunct w:val="0"/>
              <w:spacing w:before="107"/>
              <w:jc w:val="center"/>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质量标准</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0FE06C">
            <w:pPr>
              <w:pStyle w:val="26"/>
              <w:tabs>
                <w:tab w:val="left" w:pos="734"/>
              </w:tabs>
              <w:kinsoku w:val="0"/>
              <w:overflowPunct w:val="0"/>
              <w:spacing w:before="93"/>
              <w:ind w:left="103"/>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rPr>
              <w:t>按招标文件</w:t>
            </w:r>
            <w:r>
              <w:rPr>
                <w:rFonts w:hint="default" w:ascii="宋体" w:hAnsi="宋体" w:eastAsia="宋体" w:cs="宋体"/>
                <w:color w:val="auto"/>
                <w:sz w:val="21"/>
                <w:szCs w:val="21"/>
                <w:highlight w:val="none"/>
                <w:lang w:eastAsia="zh-CN"/>
              </w:rPr>
              <w:t>的</w:t>
            </w:r>
            <w:r>
              <w:rPr>
                <w:rFonts w:hint="default" w:ascii="宋体" w:hAnsi="宋体" w:eastAsia="宋体" w:cs="宋体"/>
                <w:color w:val="auto"/>
                <w:sz w:val="21"/>
                <w:szCs w:val="21"/>
                <w:highlight w:val="none"/>
              </w:rPr>
              <w:t>要求</w:t>
            </w:r>
          </w:p>
        </w:tc>
      </w:tr>
      <w:tr w14:paraId="0FE71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732C37">
            <w:pPr>
              <w:pStyle w:val="26"/>
              <w:kinsoku w:val="0"/>
              <w:overflowPunct w:val="0"/>
              <w:spacing w:before="107"/>
              <w:jc w:val="center"/>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eastAsia="zh-CN"/>
              </w:rPr>
              <w:t>……</w:t>
            </w: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9F9C382">
            <w:pPr>
              <w:pStyle w:val="26"/>
              <w:tabs>
                <w:tab w:val="left" w:pos="734"/>
              </w:tabs>
              <w:kinsoku w:val="0"/>
              <w:overflowPunct w:val="0"/>
              <w:spacing w:before="93"/>
              <w:ind w:left="103"/>
              <w:rPr>
                <w:rFonts w:hint="default" w:ascii="宋体" w:hAnsi="宋体" w:eastAsia="宋体" w:cs="宋体"/>
                <w:color w:val="auto"/>
                <w:sz w:val="21"/>
                <w:szCs w:val="21"/>
                <w:highlight w:val="none"/>
                <w:lang w:eastAsia="zh-CN"/>
              </w:rPr>
            </w:pPr>
            <w:r>
              <w:rPr>
                <w:rFonts w:hint="default" w:ascii="宋体" w:hAnsi="宋体" w:eastAsia="宋体" w:cs="宋体"/>
                <w:color w:val="auto"/>
                <w:sz w:val="21"/>
                <w:szCs w:val="21"/>
                <w:highlight w:val="none"/>
                <w:lang w:eastAsia="zh-CN"/>
              </w:rPr>
              <w:t>……</w:t>
            </w:r>
          </w:p>
        </w:tc>
      </w:tr>
      <w:tr w14:paraId="362E0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101DB02">
            <w:pPr>
              <w:pStyle w:val="26"/>
              <w:kinsoku w:val="0"/>
              <w:overflowPunct w:val="0"/>
              <w:spacing w:line="235" w:lineRule="exact"/>
              <w:jc w:val="center"/>
              <w:rPr>
                <w:rFonts w:hint="default" w:ascii="宋体" w:hAnsi="宋体" w:eastAsia="宋体" w:cs="宋体"/>
                <w:color w:val="auto"/>
                <w:sz w:val="21"/>
                <w:szCs w:val="21"/>
                <w:highlight w:val="none"/>
              </w:rPr>
            </w:pP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0A305F">
            <w:pPr>
              <w:pStyle w:val="26"/>
              <w:kinsoku w:val="0"/>
              <w:overflowPunct w:val="0"/>
              <w:spacing w:line="235" w:lineRule="exact"/>
              <w:ind w:left="2"/>
              <w:jc w:val="center"/>
              <w:rPr>
                <w:rFonts w:hint="default" w:ascii="宋体" w:hAnsi="宋体" w:eastAsia="宋体" w:cs="宋体"/>
                <w:color w:val="auto"/>
                <w:sz w:val="21"/>
                <w:szCs w:val="21"/>
                <w:highlight w:val="none"/>
              </w:rPr>
            </w:pPr>
          </w:p>
        </w:tc>
      </w:tr>
      <w:tr w14:paraId="02EDF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352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019257">
            <w:pPr>
              <w:pStyle w:val="26"/>
              <w:kinsoku w:val="0"/>
              <w:overflowPunct w:val="0"/>
              <w:spacing w:line="235" w:lineRule="exact"/>
              <w:jc w:val="center"/>
              <w:rPr>
                <w:rFonts w:hint="default" w:ascii="宋体" w:hAnsi="宋体" w:eastAsia="宋体" w:cs="宋体"/>
                <w:color w:val="auto"/>
                <w:sz w:val="21"/>
                <w:szCs w:val="21"/>
                <w:highlight w:val="none"/>
              </w:rPr>
            </w:pPr>
          </w:p>
        </w:tc>
        <w:tc>
          <w:tcPr>
            <w:tcW w:w="550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4BF131">
            <w:pPr>
              <w:pStyle w:val="26"/>
              <w:kinsoku w:val="0"/>
              <w:overflowPunct w:val="0"/>
              <w:spacing w:line="235" w:lineRule="exact"/>
              <w:ind w:left="2"/>
              <w:jc w:val="center"/>
              <w:rPr>
                <w:rFonts w:hint="default" w:ascii="宋体" w:hAnsi="宋体" w:eastAsia="宋体" w:cs="宋体"/>
                <w:color w:val="auto"/>
                <w:sz w:val="21"/>
                <w:szCs w:val="21"/>
                <w:highlight w:val="none"/>
              </w:rPr>
            </w:pPr>
          </w:p>
        </w:tc>
      </w:tr>
    </w:tbl>
    <w:p w14:paraId="352633C1">
      <w:pPr>
        <w:pStyle w:val="10"/>
        <w:kinsoku w:val="0"/>
        <w:overflowPunct w:val="0"/>
        <w:ind w:left="0"/>
        <w:rPr>
          <w:rFonts w:hint="default"/>
          <w:color w:val="auto"/>
          <w:sz w:val="20"/>
          <w:szCs w:val="24"/>
          <w:highlight w:val="none"/>
        </w:rPr>
      </w:pPr>
    </w:p>
    <w:p w14:paraId="4DD9897B">
      <w:pPr>
        <w:pStyle w:val="10"/>
        <w:kinsoku w:val="0"/>
        <w:overflowPunct w:val="0"/>
        <w:ind w:left="0"/>
        <w:rPr>
          <w:rFonts w:hint="default"/>
          <w:color w:val="auto"/>
          <w:sz w:val="19"/>
          <w:szCs w:val="24"/>
          <w:highlight w:val="none"/>
        </w:rPr>
      </w:pPr>
    </w:p>
    <w:p w14:paraId="46E052B4">
      <w:pPr>
        <w:pStyle w:val="10"/>
        <w:kinsoku w:val="0"/>
        <w:overflowPunct w:val="0"/>
        <w:spacing w:before="10"/>
        <w:ind w:left="0"/>
        <w:rPr>
          <w:rFonts w:hint="default"/>
          <w:color w:val="auto"/>
          <w:sz w:val="24"/>
          <w:szCs w:val="24"/>
          <w:highlight w:val="none"/>
        </w:rPr>
      </w:pPr>
    </w:p>
    <w:p w14:paraId="576A27CC">
      <w:pPr>
        <w:pStyle w:val="10"/>
        <w:tabs>
          <w:tab w:val="left" w:pos="631"/>
          <w:tab w:val="left" w:pos="1471"/>
          <w:tab w:val="left" w:pos="2311"/>
        </w:tabs>
        <w:kinsoku w:val="0"/>
        <w:overflowPunct w:val="0"/>
        <w:spacing w:before="36"/>
        <w:ind w:left="0" w:right="177"/>
        <w:jc w:val="right"/>
        <w:rPr>
          <w:rFonts w:hint="default"/>
          <w:color w:val="auto"/>
          <w:sz w:val="21"/>
          <w:szCs w:val="24"/>
          <w:highlight w:val="none"/>
        </w:rPr>
      </w:pPr>
      <w:r>
        <w:rPr>
          <w:rFonts w:hint="eastAsia" w:ascii="Times New Roman" w:hAnsi="Times New Roman" w:eastAsia="Times New Roman"/>
          <w:color w:val="auto"/>
          <w:sz w:val="24"/>
          <w:szCs w:val="24"/>
          <w:highlight w:val="none"/>
          <w:u w:val="single"/>
        </w:rPr>
        <w:t xml:space="preserve"> </w:t>
      </w:r>
    </w:p>
    <w:p w14:paraId="0194CF4F">
      <w:pPr>
        <w:pStyle w:val="10"/>
        <w:tabs>
          <w:tab w:val="left" w:pos="631"/>
          <w:tab w:val="left" w:pos="1471"/>
          <w:tab w:val="left" w:pos="2311"/>
        </w:tabs>
        <w:kinsoku w:val="0"/>
        <w:overflowPunct w:val="0"/>
        <w:spacing w:before="36"/>
        <w:ind w:left="0" w:right="177"/>
        <w:jc w:val="right"/>
        <w:rPr>
          <w:rFonts w:hint="default"/>
          <w:color w:val="auto"/>
          <w:sz w:val="21"/>
          <w:szCs w:val="24"/>
          <w:highlight w:val="none"/>
        </w:rPr>
        <w:sectPr>
          <w:pgSz w:w="11905" w:h="16838"/>
          <w:pgMar w:top="1417" w:right="1417" w:bottom="1417" w:left="1417" w:header="992" w:footer="992" w:gutter="0"/>
          <w:lnNumType w:countBy="0" w:distance="360"/>
          <w:cols w:space="720" w:num="1"/>
        </w:sectPr>
      </w:pPr>
    </w:p>
    <w:p w14:paraId="4269D5EE">
      <w:pPr>
        <w:pStyle w:val="4"/>
        <w:jc w:val="center"/>
        <w:outlineLvl w:val="1"/>
        <w:rPr>
          <w:rFonts w:hint="default"/>
          <w:color w:val="auto"/>
          <w:sz w:val="28"/>
          <w:szCs w:val="24"/>
          <w:highlight w:val="none"/>
        </w:rPr>
      </w:pPr>
      <w:bookmarkStart w:id="227" w:name="bookmark179"/>
      <w:bookmarkEnd w:id="227"/>
      <w:bookmarkStart w:id="228" w:name="_Toc18723"/>
      <w:r>
        <w:rPr>
          <w:rFonts w:hint="default"/>
          <w:color w:val="auto"/>
          <w:sz w:val="28"/>
          <w:szCs w:val="24"/>
          <w:highlight w:val="none"/>
        </w:rPr>
        <w:t>二、法定代表人身份证明</w:t>
      </w:r>
      <w:bookmarkEnd w:id="228"/>
    </w:p>
    <w:p w14:paraId="2BF01EDC">
      <w:pPr>
        <w:pStyle w:val="10"/>
        <w:kinsoku w:val="0"/>
        <w:overflowPunct w:val="0"/>
        <w:ind w:left="0"/>
        <w:rPr>
          <w:rFonts w:hint="eastAsia" w:ascii="Microsoft JhengHei" w:hAnsi="Microsoft JhengHei" w:eastAsia="Microsoft JhengHei"/>
          <w:b/>
          <w:color w:val="auto"/>
          <w:sz w:val="32"/>
          <w:szCs w:val="24"/>
          <w:highlight w:val="none"/>
        </w:rPr>
      </w:pPr>
    </w:p>
    <w:p w14:paraId="2C858544">
      <w:pPr>
        <w:pStyle w:val="10"/>
        <w:kinsoku w:val="0"/>
        <w:overflowPunct w:val="0"/>
        <w:ind w:left="0"/>
        <w:rPr>
          <w:rFonts w:hint="eastAsia" w:ascii="Microsoft JhengHei" w:hAnsi="Microsoft JhengHei" w:eastAsia="Microsoft JhengHei"/>
          <w:b/>
          <w:color w:val="auto"/>
          <w:sz w:val="32"/>
          <w:szCs w:val="24"/>
          <w:highlight w:val="none"/>
        </w:rPr>
      </w:pPr>
    </w:p>
    <w:p w14:paraId="5EF1778A">
      <w:pPr>
        <w:pStyle w:val="10"/>
        <w:kinsoku w:val="0"/>
        <w:overflowPunct w:val="0"/>
        <w:spacing w:before="8"/>
        <w:ind w:left="0"/>
        <w:rPr>
          <w:rFonts w:hint="eastAsia" w:ascii="Microsoft JhengHei" w:hAnsi="Microsoft JhengHei" w:eastAsia="Microsoft JhengHei"/>
          <w:b/>
          <w:color w:val="auto"/>
          <w:sz w:val="25"/>
          <w:szCs w:val="24"/>
          <w:highlight w:val="none"/>
        </w:rPr>
      </w:pPr>
    </w:p>
    <w:p w14:paraId="595473D7">
      <w:pPr>
        <w:pStyle w:val="10"/>
        <w:tabs>
          <w:tab w:val="left" w:pos="3928"/>
        </w:tabs>
        <w:kinsoku w:val="0"/>
        <w:overflowPunct w:val="0"/>
        <w:ind w:left="100"/>
        <w:rPr>
          <w:rFonts w:hint="eastAsia" w:ascii="Times New Roman" w:hAnsi="Times New Roman" w:eastAsia="Times New Roman"/>
          <w:color w:val="auto"/>
          <w:sz w:val="24"/>
          <w:szCs w:val="24"/>
          <w:highlight w:val="none"/>
        </w:rPr>
      </w:pPr>
      <w:r>
        <w:rPr>
          <w:rFonts w:hint="default"/>
          <w:color w:val="auto"/>
          <w:sz w:val="24"/>
          <w:szCs w:val="24"/>
          <w:highlight w:val="none"/>
        </w:rPr>
        <w:t>投标人名称：</w:t>
      </w:r>
      <w:r>
        <w:rPr>
          <w:rFonts w:hint="eastAsia" w:ascii="Times New Roman" w:hAnsi="Times New Roman" w:eastAsia="Times New Roman"/>
          <w:color w:val="auto"/>
          <w:sz w:val="24"/>
          <w:szCs w:val="24"/>
          <w:highlight w:val="none"/>
          <w:u w:val="single"/>
        </w:rPr>
        <w:t xml:space="preserve"> </w:t>
      </w:r>
      <w:r>
        <w:rPr>
          <w:rFonts w:hint="eastAsia" w:ascii="Times New Roman" w:hAnsi="Times New Roman" w:eastAsia="Times New Roman"/>
          <w:color w:val="auto"/>
          <w:sz w:val="24"/>
          <w:szCs w:val="24"/>
          <w:highlight w:val="none"/>
          <w:u w:val="single"/>
        </w:rPr>
        <w:tab/>
      </w:r>
    </w:p>
    <w:p w14:paraId="2D90FF13">
      <w:pPr>
        <w:pStyle w:val="10"/>
        <w:kinsoku w:val="0"/>
        <w:overflowPunct w:val="0"/>
        <w:spacing w:before="2"/>
        <w:ind w:left="0"/>
        <w:rPr>
          <w:rFonts w:hint="eastAsia" w:ascii="Times New Roman" w:hAnsi="Times New Roman" w:eastAsia="Times New Roman"/>
          <w:color w:val="auto"/>
          <w:sz w:val="24"/>
          <w:szCs w:val="24"/>
          <w:highlight w:val="none"/>
        </w:rPr>
      </w:pPr>
    </w:p>
    <w:p w14:paraId="541EF9A0">
      <w:pPr>
        <w:pStyle w:val="10"/>
        <w:tabs>
          <w:tab w:val="left" w:pos="2412"/>
          <w:tab w:val="left" w:pos="3883"/>
          <w:tab w:val="left" w:pos="5352"/>
          <w:tab w:val="left" w:pos="6869"/>
        </w:tabs>
        <w:kinsoku w:val="0"/>
        <w:overflowPunct w:val="0"/>
        <w:spacing w:before="36"/>
        <w:ind w:left="100"/>
        <w:rPr>
          <w:rFonts w:hint="eastAsia" w:ascii="Times New Roman" w:hAnsi="Times New Roman" w:eastAsia="Times New Roman"/>
          <w:color w:val="auto"/>
          <w:sz w:val="24"/>
          <w:szCs w:val="24"/>
          <w:highlight w:val="none"/>
        </w:rPr>
      </w:pPr>
      <w:r>
        <w:rPr>
          <w:rFonts w:hint="default"/>
          <w:color w:val="auto"/>
          <w:spacing w:val="-1"/>
          <w:sz w:val="24"/>
          <w:szCs w:val="24"/>
          <w:highlight w:val="none"/>
        </w:rPr>
        <w:t>姓名：</w:t>
      </w:r>
      <w:r>
        <w:rPr>
          <w:rFonts w:hint="eastAsia" w:ascii="Times New Roman" w:hAnsi="Times New Roman" w:eastAsia="Times New Roman"/>
          <w:color w:val="auto"/>
          <w:spacing w:val="-1"/>
          <w:sz w:val="24"/>
          <w:szCs w:val="24"/>
          <w:highlight w:val="none"/>
          <w:u w:val="single"/>
        </w:rPr>
        <w:tab/>
      </w:r>
      <w:r>
        <w:rPr>
          <w:rFonts w:hint="default"/>
          <w:color w:val="auto"/>
          <w:spacing w:val="-1"/>
          <w:sz w:val="24"/>
          <w:szCs w:val="24"/>
          <w:highlight w:val="none"/>
        </w:rPr>
        <w:t>性别：</w:t>
      </w:r>
      <w:r>
        <w:rPr>
          <w:rFonts w:hint="eastAsia" w:ascii="Times New Roman" w:hAnsi="Times New Roman" w:eastAsia="Times New Roman"/>
          <w:color w:val="auto"/>
          <w:spacing w:val="-1"/>
          <w:sz w:val="24"/>
          <w:szCs w:val="24"/>
          <w:highlight w:val="none"/>
          <w:u w:val="single"/>
        </w:rPr>
        <w:tab/>
      </w:r>
      <w:r>
        <w:rPr>
          <w:rFonts w:hint="default"/>
          <w:color w:val="auto"/>
          <w:spacing w:val="-2"/>
          <w:sz w:val="24"/>
          <w:szCs w:val="24"/>
          <w:highlight w:val="none"/>
        </w:rPr>
        <w:t>年龄：</w:t>
      </w:r>
      <w:r>
        <w:rPr>
          <w:rFonts w:hint="eastAsia" w:ascii="Times New Roman" w:hAnsi="Times New Roman" w:eastAsia="Times New Roman"/>
          <w:color w:val="auto"/>
          <w:spacing w:val="-2"/>
          <w:sz w:val="24"/>
          <w:szCs w:val="24"/>
          <w:highlight w:val="none"/>
          <w:u w:val="single"/>
        </w:rPr>
        <w:tab/>
      </w:r>
      <w:r>
        <w:rPr>
          <w:rFonts w:hint="default"/>
          <w:color w:val="auto"/>
          <w:spacing w:val="-2"/>
          <w:sz w:val="24"/>
          <w:szCs w:val="24"/>
          <w:highlight w:val="none"/>
        </w:rPr>
        <w:t>职务：</w:t>
      </w:r>
      <w:r>
        <w:rPr>
          <w:rFonts w:hint="eastAsia" w:ascii="Times New Roman" w:hAnsi="Times New Roman" w:eastAsia="Times New Roman"/>
          <w:color w:val="auto"/>
          <w:sz w:val="24"/>
          <w:szCs w:val="24"/>
          <w:highlight w:val="none"/>
          <w:u w:val="single"/>
        </w:rPr>
        <w:t xml:space="preserve"> </w:t>
      </w:r>
      <w:r>
        <w:rPr>
          <w:rFonts w:hint="eastAsia" w:ascii="Times New Roman" w:hAnsi="Times New Roman" w:eastAsia="Times New Roman"/>
          <w:color w:val="auto"/>
          <w:sz w:val="24"/>
          <w:szCs w:val="24"/>
          <w:highlight w:val="none"/>
          <w:u w:val="single"/>
        </w:rPr>
        <w:tab/>
      </w:r>
    </w:p>
    <w:p w14:paraId="3AC5CEE9">
      <w:pPr>
        <w:pStyle w:val="10"/>
        <w:kinsoku w:val="0"/>
        <w:overflowPunct w:val="0"/>
        <w:spacing w:before="5"/>
        <w:ind w:left="0"/>
        <w:rPr>
          <w:rFonts w:hint="eastAsia" w:ascii="Times New Roman" w:hAnsi="Times New Roman" w:eastAsia="Times New Roman"/>
          <w:color w:val="auto"/>
          <w:sz w:val="24"/>
          <w:szCs w:val="24"/>
          <w:highlight w:val="none"/>
        </w:rPr>
      </w:pPr>
    </w:p>
    <w:p w14:paraId="108ACA46">
      <w:pPr>
        <w:pStyle w:val="10"/>
        <w:tabs>
          <w:tab w:val="left" w:pos="2832"/>
        </w:tabs>
        <w:kinsoku w:val="0"/>
        <w:overflowPunct w:val="0"/>
        <w:spacing w:before="36"/>
        <w:ind w:left="100"/>
        <w:rPr>
          <w:rFonts w:hint="default"/>
          <w:color w:val="auto"/>
          <w:spacing w:val="-2"/>
          <w:sz w:val="24"/>
          <w:szCs w:val="24"/>
          <w:highlight w:val="none"/>
        </w:rPr>
      </w:pPr>
      <w:r>
        <w:rPr>
          <w:rFonts w:hint="default"/>
          <w:color w:val="auto"/>
          <w:spacing w:val="-1"/>
          <w:sz w:val="24"/>
          <w:szCs w:val="24"/>
          <w:highlight w:val="none"/>
        </w:rPr>
        <w:t>系</w:t>
      </w:r>
      <w:r>
        <w:rPr>
          <w:rFonts w:hint="eastAsia" w:ascii="Times New Roman" w:hAnsi="Times New Roman" w:eastAsia="Times New Roman"/>
          <w:color w:val="auto"/>
          <w:spacing w:val="-1"/>
          <w:sz w:val="24"/>
          <w:szCs w:val="24"/>
          <w:highlight w:val="none"/>
          <w:u w:val="single"/>
        </w:rPr>
        <w:tab/>
      </w:r>
      <w:r>
        <w:rPr>
          <w:rFonts w:hint="default"/>
          <w:color w:val="auto"/>
          <w:spacing w:val="-2"/>
          <w:sz w:val="24"/>
          <w:szCs w:val="24"/>
          <w:highlight w:val="none"/>
        </w:rPr>
        <w:t>（投标人名称）的法定代表人。</w:t>
      </w:r>
    </w:p>
    <w:p w14:paraId="293D52C0">
      <w:pPr>
        <w:pStyle w:val="10"/>
        <w:kinsoku w:val="0"/>
        <w:overflowPunct w:val="0"/>
        <w:spacing w:before="10"/>
        <w:ind w:left="0"/>
        <w:rPr>
          <w:rFonts w:hint="default"/>
          <w:color w:val="auto"/>
          <w:sz w:val="24"/>
          <w:szCs w:val="24"/>
          <w:highlight w:val="none"/>
        </w:rPr>
      </w:pPr>
    </w:p>
    <w:p w14:paraId="181DBB9F">
      <w:pPr>
        <w:pStyle w:val="10"/>
        <w:kinsoku w:val="0"/>
        <w:overflowPunct w:val="0"/>
        <w:spacing w:before="36"/>
        <w:ind w:left="100" w:firstLine="419"/>
        <w:rPr>
          <w:rFonts w:hint="default"/>
          <w:color w:val="auto"/>
          <w:sz w:val="24"/>
          <w:szCs w:val="24"/>
          <w:highlight w:val="none"/>
        </w:rPr>
      </w:pPr>
      <w:r>
        <w:rPr>
          <w:rFonts w:hint="default"/>
          <w:color w:val="auto"/>
          <w:sz w:val="24"/>
          <w:szCs w:val="24"/>
          <w:highlight w:val="none"/>
        </w:rPr>
        <w:t>特此证明。</w:t>
      </w:r>
    </w:p>
    <w:p w14:paraId="667B360C">
      <w:pPr>
        <w:pStyle w:val="10"/>
        <w:kinsoku w:val="0"/>
        <w:overflowPunct w:val="0"/>
        <w:ind w:left="0"/>
        <w:rPr>
          <w:rFonts w:hint="default"/>
          <w:color w:val="auto"/>
          <w:sz w:val="24"/>
          <w:szCs w:val="24"/>
          <w:highlight w:val="none"/>
        </w:rPr>
      </w:pPr>
    </w:p>
    <w:p w14:paraId="611DB532">
      <w:pPr>
        <w:pStyle w:val="10"/>
        <w:kinsoku w:val="0"/>
        <w:overflowPunct w:val="0"/>
        <w:spacing w:before="4"/>
        <w:ind w:left="0"/>
        <w:rPr>
          <w:rFonts w:hint="default"/>
          <w:color w:val="auto"/>
          <w:sz w:val="24"/>
          <w:szCs w:val="24"/>
          <w:highlight w:val="none"/>
        </w:rPr>
      </w:pPr>
    </w:p>
    <w:p w14:paraId="346216CD">
      <w:pPr>
        <w:pStyle w:val="10"/>
        <w:kinsoku w:val="0"/>
        <w:overflowPunct w:val="0"/>
        <w:ind w:left="100"/>
        <w:rPr>
          <w:rFonts w:hint="default"/>
          <w:color w:val="auto"/>
          <w:sz w:val="24"/>
          <w:szCs w:val="24"/>
          <w:highlight w:val="none"/>
        </w:rPr>
      </w:pPr>
      <w:r>
        <w:rPr>
          <w:rFonts w:hint="default"/>
          <w:color w:val="auto"/>
          <w:sz w:val="24"/>
          <w:szCs w:val="24"/>
          <w:highlight w:val="none"/>
        </w:rPr>
        <w:t>附：法定代表人身份证</w:t>
      </w:r>
      <w:r>
        <w:rPr>
          <w:rFonts w:hint="default"/>
          <w:color w:val="auto"/>
          <w:sz w:val="24"/>
          <w:szCs w:val="24"/>
          <w:highlight w:val="none"/>
          <w:lang w:eastAsia="zh-CN"/>
        </w:rPr>
        <w:t>正反面扫描</w:t>
      </w:r>
      <w:r>
        <w:rPr>
          <w:rFonts w:hint="default"/>
          <w:color w:val="auto"/>
          <w:sz w:val="24"/>
          <w:szCs w:val="24"/>
          <w:highlight w:val="none"/>
        </w:rPr>
        <w:t>件。</w:t>
      </w:r>
    </w:p>
    <w:p w14:paraId="150B4DB1">
      <w:pPr>
        <w:pStyle w:val="10"/>
        <w:kinsoku w:val="0"/>
        <w:overflowPunct w:val="0"/>
        <w:ind w:left="0"/>
        <w:rPr>
          <w:rFonts w:hint="default"/>
          <w:color w:val="auto"/>
          <w:sz w:val="24"/>
          <w:szCs w:val="24"/>
          <w:highlight w:val="none"/>
        </w:rPr>
      </w:pPr>
    </w:p>
    <w:p w14:paraId="736247FA">
      <w:pPr>
        <w:pStyle w:val="10"/>
        <w:kinsoku w:val="0"/>
        <w:overflowPunct w:val="0"/>
        <w:spacing w:before="2"/>
        <w:ind w:left="0"/>
        <w:rPr>
          <w:rFonts w:hint="default"/>
          <w:color w:val="auto"/>
          <w:sz w:val="24"/>
          <w:szCs w:val="24"/>
          <w:highlight w:val="none"/>
        </w:rPr>
      </w:pPr>
    </w:p>
    <w:p w14:paraId="095E8D1E">
      <w:pPr>
        <w:pStyle w:val="10"/>
        <w:kinsoku w:val="0"/>
        <w:overflowPunct w:val="0"/>
        <w:ind w:left="0"/>
        <w:rPr>
          <w:rFonts w:hint="default"/>
          <w:color w:val="auto"/>
          <w:sz w:val="24"/>
          <w:szCs w:val="24"/>
          <w:highlight w:val="none"/>
        </w:rPr>
      </w:pPr>
    </w:p>
    <w:p w14:paraId="45EBF8EF">
      <w:pPr>
        <w:pStyle w:val="10"/>
        <w:kinsoku w:val="0"/>
        <w:overflowPunct w:val="0"/>
        <w:ind w:left="0"/>
        <w:rPr>
          <w:rFonts w:hint="default"/>
          <w:color w:val="auto"/>
          <w:sz w:val="24"/>
          <w:szCs w:val="24"/>
          <w:highlight w:val="none"/>
        </w:rPr>
      </w:pPr>
    </w:p>
    <w:p w14:paraId="34D345E5">
      <w:pPr>
        <w:pStyle w:val="10"/>
        <w:kinsoku w:val="0"/>
        <w:overflowPunct w:val="0"/>
        <w:ind w:left="0"/>
        <w:rPr>
          <w:rFonts w:hint="default"/>
          <w:color w:val="auto"/>
          <w:sz w:val="24"/>
          <w:szCs w:val="24"/>
          <w:highlight w:val="none"/>
        </w:rPr>
      </w:pPr>
    </w:p>
    <w:p w14:paraId="6AAF9985">
      <w:pPr>
        <w:pStyle w:val="10"/>
        <w:kinsoku w:val="0"/>
        <w:overflowPunct w:val="0"/>
        <w:spacing w:before="2"/>
        <w:ind w:left="0"/>
        <w:rPr>
          <w:rFonts w:hint="default"/>
          <w:color w:val="auto"/>
          <w:sz w:val="24"/>
          <w:szCs w:val="24"/>
          <w:highlight w:val="none"/>
        </w:rPr>
      </w:pPr>
    </w:p>
    <w:p w14:paraId="26C2096E">
      <w:pPr>
        <w:pStyle w:val="10"/>
        <w:tabs>
          <w:tab w:val="left" w:pos="6521"/>
        </w:tabs>
        <w:kinsoku w:val="0"/>
        <w:overflowPunct w:val="0"/>
        <w:spacing w:before="36"/>
        <w:ind w:left="4212"/>
        <w:rPr>
          <w:rFonts w:hint="default"/>
          <w:color w:val="auto"/>
          <w:spacing w:val="-1"/>
          <w:sz w:val="24"/>
          <w:szCs w:val="24"/>
          <w:highlight w:val="none"/>
        </w:rPr>
      </w:pPr>
      <w:r>
        <w:rPr>
          <w:rFonts w:hint="default"/>
          <w:color w:val="auto"/>
          <w:spacing w:val="-2"/>
          <w:sz w:val="24"/>
          <w:szCs w:val="24"/>
          <w:highlight w:val="none"/>
        </w:rPr>
        <w:t>投标人：</w:t>
      </w:r>
      <w:r>
        <w:rPr>
          <w:rFonts w:hint="eastAsia" w:ascii="Times New Roman" w:hAnsi="Times New Roman" w:eastAsia="Times New Roman"/>
          <w:color w:val="auto"/>
          <w:spacing w:val="-2"/>
          <w:sz w:val="24"/>
          <w:szCs w:val="24"/>
          <w:highlight w:val="none"/>
          <w:u w:val="single"/>
        </w:rPr>
        <w:tab/>
      </w:r>
      <w:r>
        <w:rPr>
          <w:rFonts w:hint="default"/>
          <w:color w:val="auto"/>
          <w:spacing w:val="-1"/>
          <w:sz w:val="24"/>
          <w:szCs w:val="24"/>
          <w:highlight w:val="none"/>
        </w:rPr>
        <w:t>（盖单位章）</w:t>
      </w:r>
    </w:p>
    <w:p w14:paraId="1CD5C96A">
      <w:pPr>
        <w:pStyle w:val="10"/>
        <w:kinsoku w:val="0"/>
        <w:overflowPunct w:val="0"/>
        <w:ind w:left="0"/>
        <w:rPr>
          <w:rFonts w:hint="default"/>
          <w:color w:val="auto"/>
          <w:sz w:val="24"/>
          <w:szCs w:val="24"/>
          <w:highlight w:val="none"/>
        </w:rPr>
      </w:pPr>
    </w:p>
    <w:p w14:paraId="741391F3">
      <w:pPr>
        <w:pStyle w:val="10"/>
        <w:kinsoku w:val="0"/>
        <w:overflowPunct w:val="0"/>
        <w:spacing w:before="7"/>
        <w:ind w:left="0"/>
        <w:rPr>
          <w:rFonts w:hint="default"/>
          <w:color w:val="auto"/>
          <w:sz w:val="24"/>
          <w:szCs w:val="24"/>
          <w:highlight w:val="none"/>
        </w:rPr>
      </w:pPr>
    </w:p>
    <w:p w14:paraId="66407143">
      <w:pPr>
        <w:pStyle w:val="10"/>
        <w:tabs>
          <w:tab w:val="left" w:pos="5352"/>
          <w:tab w:val="left" w:pos="6192"/>
          <w:tab w:val="left" w:pos="7032"/>
        </w:tabs>
        <w:kinsoku w:val="0"/>
        <w:overflowPunct w:val="0"/>
        <w:spacing w:before="36"/>
        <w:ind w:left="4721"/>
        <w:rPr>
          <w:rFonts w:hint="default"/>
          <w:color w:val="auto"/>
          <w:sz w:val="24"/>
          <w:szCs w:val="24"/>
          <w:highlight w:val="none"/>
        </w:rPr>
      </w:pPr>
      <w:r>
        <w:rPr>
          <w:rFonts w:hint="eastAsia" w:ascii="Times New Roman" w:hAnsi="Times New Roman" w:eastAsia="Times New Roman"/>
          <w:color w:val="auto"/>
          <w:sz w:val="24"/>
          <w:szCs w:val="24"/>
          <w:highlight w:val="none"/>
          <w:u w:val="single"/>
        </w:rPr>
        <w:t xml:space="preserve"> </w:t>
      </w:r>
      <w:r>
        <w:rPr>
          <w:rFonts w:hint="eastAsia" w:ascii="Times New Roman" w:hAnsi="Times New Roman" w:eastAsia="Times New Roman"/>
          <w:color w:val="auto"/>
          <w:sz w:val="24"/>
          <w:szCs w:val="24"/>
          <w:highlight w:val="none"/>
          <w:u w:val="single"/>
        </w:rPr>
        <w:tab/>
      </w:r>
      <w:r>
        <w:rPr>
          <w:rFonts w:hint="default"/>
          <w:color w:val="auto"/>
          <w:sz w:val="24"/>
          <w:szCs w:val="24"/>
          <w:highlight w:val="none"/>
        </w:rPr>
        <w:t>年</w:t>
      </w:r>
      <w:r>
        <w:rPr>
          <w:rFonts w:hint="eastAsia" w:ascii="Times New Roman" w:hAnsi="Times New Roman" w:eastAsia="Times New Roman"/>
          <w:color w:val="auto"/>
          <w:sz w:val="24"/>
          <w:szCs w:val="24"/>
          <w:highlight w:val="none"/>
          <w:u w:val="single"/>
        </w:rPr>
        <w:tab/>
      </w:r>
      <w:r>
        <w:rPr>
          <w:rFonts w:hint="default"/>
          <w:color w:val="auto"/>
          <w:sz w:val="24"/>
          <w:szCs w:val="24"/>
          <w:highlight w:val="none"/>
        </w:rPr>
        <w:t>月</w:t>
      </w:r>
      <w:r>
        <w:rPr>
          <w:rFonts w:hint="eastAsia" w:ascii="Times New Roman" w:hAnsi="Times New Roman" w:eastAsia="Times New Roman"/>
          <w:color w:val="auto"/>
          <w:sz w:val="24"/>
          <w:szCs w:val="24"/>
          <w:highlight w:val="none"/>
          <w:u w:val="single"/>
        </w:rPr>
        <w:tab/>
      </w:r>
      <w:r>
        <w:rPr>
          <w:rFonts w:hint="default"/>
          <w:color w:val="auto"/>
          <w:sz w:val="24"/>
          <w:szCs w:val="24"/>
          <w:highlight w:val="none"/>
        </w:rPr>
        <w:t>日</w:t>
      </w:r>
    </w:p>
    <w:p w14:paraId="090985DC">
      <w:pPr>
        <w:pStyle w:val="10"/>
        <w:tabs>
          <w:tab w:val="left" w:pos="5352"/>
          <w:tab w:val="left" w:pos="6192"/>
          <w:tab w:val="left" w:pos="7032"/>
        </w:tabs>
        <w:kinsoku w:val="0"/>
        <w:overflowPunct w:val="0"/>
        <w:spacing w:before="36"/>
        <w:ind w:left="4721"/>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762F875A">
      <w:pPr>
        <w:pStyle w:val="4"/>
        <w:jc w:val="center"/>
        <w:outlineLvl w:val="1"/>
        <w:rPr>
          <w:rFonts w:hint="default"/>
          <w:color w:val="auto"/>
          <w:sz w:val="28"/>
          <w:szCs w:val="24"/>
          <w:highlight w:val="none"/>
        </w:rPr>
      </w:pPr>
      <w:bookmarkStart w:id="229" w:name="bookmark180"/>
      <w:bookmarkEnd w:id="229"/>
      <w:bookmarkStart w:id="230" w:name="_Toc13873"/>
      <w:r>
        <w:rPr>
          <w:rFonts w:hint="default"/>
          <w:color w:val="auto"/>
          <w:sz w:val="28"/>
          <w:szCs w:val="24"/>
          <w:highlight w:val="none"/>
        </w:rPr>
        <w:t>二、授权委托书</w:t>
      </w:r>
      <w:bookmarkEnd w:id="230"/>
    </w:p>
    <w:p w14:paraId="6E9893E0">
      <w:pPr>
        <w:pStyle w:val="10"/>
        <w:kinsoku w:val="0"/>
        <w:overflowPunct w:val="0"/>
        <w:ind w:left="0"/>
        <w:rPr>
          <w:rFonts w:hint="eastAsia" w:ascii="Microsoft JhengHei" w:hAnsi="Microsoft JhengHei" w:eastAsia="Microsoft JhengHei"/>
          <w:b/>
          <w:color w:val="auto"/>
          <w:sz w:val="32"/>
          <w:szCs w:val="24"/>
          <w:highlight w:val="none"/>
        </w:rPr>
      </w:pPr>
    </w:p>
    <w:p w14:paraId="054C77F0">
      <w:pPr>
        <w:pStyle w:val="10"/>
        <w:kinsoku w:val="0"/>
        <w:overflowPunct w:val="0"/>
        <w:spacing w:before="4"/>
        <w:ind w:left="0"/>
        <w:rPr>
          <w:rFonts w:hint="eastAsia" w:ascii="Microsoft JhengHei" w:hAnsi="Microsoft JhengHei" w:eastAsia="Microsoft JhengHei"/>
          <w:b/>
          <w:color w:val="auto"/>
          <w:sz w:val="32"/>
          <w:szCs w:val="24"/>
          <w:highlight w:val="none"/>
        </w:rPr>
      </w:pPr>
    </w:p>
    <w:p w14:paraId="0C29E394">
      <w:pPr>
        <w:pStyle w:val="10"/>
        <w:tabs>
          <w:tab w:val="left" w:pos="3928"/>
        </w:tabs>
        <w:kinsoku w:val="0"/>
        <w:overflowPunct w:val="0"/>
        <w:spacing w:line="360" w:lineRule="auto"/>
        <w:ind w:left="0" w:firstLine="480" w:firstLineChars="200"/>
        <w:rPr>
          <w:rFonts w:hint="default" w:cs="Times New Roman"/>
          <w:color w:val="auto"/>
          <w:sz w:val="24"/>
          <w:szCs w:val="24"/>
          <w:highlight w:val="none"/>
        </w:rPr>
      </w:pPr>
      <w:r>
        <w:rPr>
          <w:rFonts w:hint="default" w:cs="Times New Roman"/>
          <w:color w:val="auto"/>
          <w:sz w:val="24"/>
          <w:szCs w:val="24"/>
          <w:highlight w:val="none"/>
        </w:rPr>
        <w:t>本人</w:t>
      </w:r>
      <w:r>
        <w:rPr>
          <w:rFonts w:hint="default" w:cs="Times New Roman"/>
          <w:color w:val="auto"/>
          <w:sz w:val="24"/>
          <w:szCs w:val="24"/>
          <w:highlight w:val="none"/>
          <w:u w:val="single"/>
          <w:lang w:val="en-US" w:eastAsia="zh-CN"/>
        </w:rPr>
        <w:t xml:space="preserve">   </w:t>
      </w:r>
      <w:r>
        <w:rPr>
          <w:rFonts w:hint="default" w:cs="Times New Roman"/>
          <w:color w:val="auto"/>
          <w:sz w:val="24"/>
          <w:szCs w:val="24"/>
          <w:highlight w:val="none"/>
        </w:rPr>
        <w:t>（姓名）系</w:t>
      </w:r>
      <w:r>
        <w:rPr>
          <w:rFonts w:hint="default" w:cs="Times New Roman"/>
          <w:color w:val="auto"/>
          <w:sz w:val="24"/>
          <w:szCs w:val="24"/>
          <w:highlight w:val="none"/>
          <w:lang w:val="en-US" w:eastAsia="zh-CN"/>
        </w:rPr>
        <w:t xml:space="preserve"> </w:t>
      </w:r>
      <w:r>
        <w:rPr>
          <w:rFonts w:hint="default" w:cs="Times New Roman"/>
          <w:color w:val="auto"/>
          <w:sz w:val="24"/>
          <w:szCs w:val="24"/>
          <w:highlight w:val="none"/>
          <w:u w:val="single"/>
          <w:lang w:val="en-US" w:eastAsia="zh-CN"/>
        </w:rPr>
        <w:t xml:space="preserve">    </w:t>
      </w:r>
      <w:r>
        <w:rPr>
          <w:rFonts w:hint="default" w:cs="Times New Roman"/>
          <w:color w:val="auto"/>
          <w:sz w:val="24"/>
          <w:szCs w:val="24"/>
          <w:highlight w:val="none"/>
        </w:rPr>
        <w:t>（投标人名称）的法定代表人，现委托</w:t>
      </w:r>
      <w:r>
        <w:rPr>
          <w:rFonts w:hint="default" w:cs="Times New Roman"/>
          <w:color w:val="auto"/>
          <w:sz w:val="24"/>
          <w:szCs w:val="24"/>
          <w:highlight w:val="none"/>
          <w:u w:val="single"/>
        </w:rPr>
        <w:tab/>
      </w:r>
      <w:r>
        <w:rPr>
          <w:rFonts w:hint="default" w:cs="Times New Roman"/>
          <w:color w:val="auto"/>
          <w:sz w:val="24"/>
          <w:szCs w:val="24"/>
          <w:highlight w:val="none"/>
          <w:u w:val="single"/>
          <w:lang w:val="en-US" w:eastAsia="zh-CN"/>
        </w:rPr>
        <w:t xml:space="preserve"> </w:t>
      </w:r>
      <w:r>
        <w:rPr>
          <w:rFonts w:hint="default" w:cs="Times New Roman"/>
          <w:color w:val="auto"/>
          <w:sz w:val="24"/>
          <w:szCs w:val="24"/>
          <w:highlight w:val="none"/>
        </w:rPr>
        <w:t xml:space="preserve">（姓名）为我方代理人。代理人根据授权，以我方名义签署、澄清确认、递交、撤回、修改监理招标项目投标文件、签订合同和处理有关事宜，其法律后果由我方承担。 </w:t>
      </w:r>
    </w:p>
    <w:p w14:paraId="265F9C5B">
      <w:pPr>
        <w:pStyle w:val="10"/>
        <w:tabs>
          <w:tab w:val="left" w:pos="3928"/>
        </w:tabs>
        <w:kinsoku w:val="0"/>
        <w:overflowPunct w:val="0"/>
        <w:spacing w:line="360" w:lineRule="auto"/>
        <w:ind w:left="0"/>
        <w:rPr>
          <w:rFonts w:hint="default" w:cs="Times New Roman"/>
          <w:color w:val="auto"/>
          <w:sz w:val="24"/>
          <w:szCs w:val="24"/>
          <w:highlight w:val="none"/>
        </w:rPr>
      </w:pPr>
      <w:r>
        <w:rPr>
          <w:rFonts w:hint="default" w:cs="Times New Roman"/>
          <w:color w:val="auto"/>
          <w:sz w:val="24"/>
          <w:szCs w:val="24"/>
          <w:highlight w:val="none"/>
        </w:rPr>
        <w:t>委托期限：</w:t>
      </w:r>
      <w:r>
        <w:rPr>
          <w:rFonts w:hint="default" w:cs="Times New Roman"/>
          <w:color w:val="auto"/>
          <w:sz w:val="24"/>
          <w:szCs w:val="24"/>
          <w:highlight w:val="none"/>
          <w:u w:val="single"/>
        </w:rPr>
        <w:tab/>
      </w:r>
      <w:r>
        <w:rPr>
          <w:rFonts w:hint="default" w:cs="Times New Roman"/>
          <w:color w:val="auto"/>
          <w:sz w:val="24"/>
          <w:szCs w:val="24"/>
          <w:highlight w:val="none"/>
        </w:rPr>
        <w:t>。</w:t>
      </w:r>
    </w:p>
    <w:p w14:paraId="40C38CC9">
      <w:pPr>
        <w:pStyle w:val="10"/>
        <w:tabs>
          <w:tab w:val="left" w:pos="3928"/>
        </w:tabs>
        <w:kinsoku w:val="0"/>
        <w:overflowPunct w:val="0"/>
        <w:spacing w:line="360" w:lineRule="auto"/>
        <w:ind w:left="0" w:firstLine="480" w:firstLineChars="200"/>
        <w:rPr>
          <w:rFonts w:hint="eastAsia" w:eastAsia="宋体" w:cs="Times New Roman"/>
          <w:color w:val="auto"/>
          <w:sz w:val="24"/>
          <w:szCs w:val="24"/>
          <w:highlight w:val="none"/>
          <w:lang w:eastAsia="zh-CN"/>
        </w:rPr>
      </w:pPr>
      <w:r>
        <w:rPr>
          <w:rFonts w:hint="default" w:cs="Times New Roman"/>
          <w:color w:val="auto"/>
          <w:sz w:val="24"/>
          <w:szCs w:val="24"/>
          <w:highlight w:val="none"/>
        </w:rPr>
        <w:t>代理人无转委托权。</w:t>
      </w:r>
      <w:r>
        <w:rPr>
          <w:rFonts w:hint="default"/>
          <w:color w:val="auto"/>
          <w:sz w:val="24"/>
          <w:szCs w:val="24"/>
          <w:highlight w:val="none"/>
        </w:rPr>
        <w:t>代理人为投标人正式职工</w:t>
      </w:r>
      <w:r>
        <w:rPr>
          <w:rFonts w:hint="eastAsia"/>
          <w:color w:val="auto"/>
          <w:sz w:val="24"/>
          <w:szCs w:val="24"/>
          <w:highlight w:val="none"/>
          <w:lang w:eastAsia="zh-CN"/>
        </w:rPr>
        <w:t>，</w:t>
      </w:r>
      <w:r>
        <w:rPr>
          <w:rFonts w:hint="eastAsia"/>
          <w:color w:val="auto"/>
          <w:sz w:val="24"/>
          <w:highlight w:val="none"/>
          <w:lang w:eastAsia="zh-CN"/>
        </w:rPr>
        <w:t>必须具有离投标截止时间最近的至少1个月在本单位缴纳的社保证明文件。</w:t>
      </w:r>
    </w:p>
    <w:p w14:paraId="0013CE65">
      <w:pPr>
        <w:pStyle w:val="10"/>
        <w:tabs>
          <w:tab w:val="left" w:pos="3928"/>
        </w:tabs>
        <w:kinsoku w:val="0"/>
        <w:overflowPunct w:val="0"/>
        <w:spacing w:line="360" w:lineRule="auto"/>
        <w:ind w:left="100"/>
        <w:rPr>
          <w:rFonts w:hint="default" w:cs="Times New Roman"/>
          <w:color w:val="auto"/>
          <w:sz w:val="24"/>
          <w:szCs w:val="24"/>
          <w:highlight w:val="none"/>
        </w:rPr>
      </w:pPr>
    </w:p>
    <w:p w14:paraId="27561E9D">
      <w:pPr>
        <w:pStyle w:val="10"/>
        <w:kinsoku w:val="0"/>
        <w:overflowPunct w:val="0"/>
        <w:spacing w:before="4"/>
        <w:ind w:left="0"/>
        <w:rPr>
          <w:rFonts w:hint="default"/>
          <w:color w:val="auto"/>
          <w:sz w:val="24"/>
          <w:szCs w:val="24"/>
          <w:highlight w:val="none"/>
        </w:rPr>
      </w:pPr>
    </w:p>
    <w:p w14:paraId="01D62FF0">
      <w:pPr>
        <w:pStyle w:val="10"/>
        <w:kinsoku w:val="0"/>
        <w:overflowPunct w:val="0"/>
        <w:ind w:left="100" w:right="113"/>
        <w:rPr>
          <w:rFonts w:hint="default"/>
          <w:color w:val="auto"/>
          <w:sz w:val="24"/>
          <w:szCs w:val="24"/>
          <w:highlight w:val="none"/>
        </w:rPr>
      </w:pPr>
      <w:r>
        <w:rPr>
          <w:rFonts w:hint="default"/>
          <w:color w:val="auto"/>
          <w:sz w:val="24"/>
          <w:szCs w:val="24"/>
          <w:highlight w:val="none"/>
        </w:rPr>
        <w:t>附：</w:t>
      </w:r>
      <w:r>
        <w:rPr>
          <w:rFonts w:hint="default" w:cs="Times New Roman"/>
          <w:color w:val="auto"/>
          <w:sz w:val="24"/>
          <w:szCs w:val="24"/>
          <w:highlight w:val="none"/>
          <w:lang w:eastAsia="zh-CN"/>
        </w:rPr>
        <w:t>委托代理人身份证正反面和社保证明扫描件。</w:t>
      </w:r>
    </w:p>
    <w:p w14:paraId="07B3A149">
      <w:pPr>
        <w:pStyle w:val="10"/>
        <w:kinsoku w:val="0"/>
        <w:overflowPunct w:val="0"/>
        <w:ind w:left="0"/>
        <w:rPr>
          <w:rFonts w:hint="default"/>
          <w:color w:val="auto"/>
          <w:sz w:val="24"/>
          <w:szCs w:val="24"/>
          <w:highlight w:val="none"/>
        </w:rPr>
      </w:pPr>
    </w:p>
    <w:p w14:paraId="4EDC157B">
      <w:pPr>
        <w:pStyle w:val="10"/>
        <w:kinsoku w:val="0"/>
        <w:overflowPunct w:val="0"/>
        <w:spacing w:before="2"/>
        <w:ind w:left="0"/>
        <w:rPr>
          <w:rFonts w:hint="default"/>
          <w:color w:val="auto"/>
          <w:sz w:val="24"/>
          <w:szCs w:val="24"/>
          <w:highlight w:val="none"/>
        </w:rPr>
      </w:pPr>
    </w:p>
    <w:p w14:paraId="40532CCD">
      <w:pPr>
        <w:pStyle w:val="10"/>
        <w:kinsoku w:val="0"/>
        <w:overflowPunct w:val="0"/>
        <w:ind w:left="0"/>
        <w:rPr>
          <w:rFonts w:hint="default"/>
          <w:color w:val="auto"/>
          <w:sz w:val="24"/>
          <w:szCs w:val="24"/>
          <w:highlight w:val="none"/>
        </w:rPr>
      </w:pPr>
    </w:p>
    <w:p w14:paraId="5A5B1B4D">
      <w:pPr>
        <w:pStyle w:val="10"/>
        <w:kinsoku w:val="0"/>
        <w:overflowPunct w:val="0"/>
        <w:spacing w:before="4"/>
        <w:ind w:left="0"/>
        <w:rPr>
          <w:rFonts w:hint="default"/>
          <w:color w:val="auto"/>
          <w:sz w:val="24"/>
          <w:szCs w:val="24"/>
          <w:highlight w:val="none"/>
        </w:rPr>
      </w:pPr>
    </w:p>
    <w:p w14:paraId="411CE2D1">
      <w:pPr>
        <w:pStyle w:val="10"/>
        <w:tabs>
          <w:tab w:val="left" w:pos="3216"/>
          <w:tab w:val="left" w:pos="3636"/>
          <w:tab w:val="left" w:pos="7241"/>
        </w:tabs>
        <w:kinsoku w:val="0"/>
        <w:overflowPunct w:val="0"/>
        <w:ind w:left="2793" w:right="113"/>
        <w:rPr>
          <w:rFonts w:hint="default"/>
          <w:color w:val="auto"/>
          <w:sz w:val="24"/>
          <w:szCs w:val="24"/>
          <w:highlight w:val="none"/>
        </w:rPr>
      </w:pPr>
      <w:r>
        <w:rPr>
          <w:rFonts w:hint="default"/>
          <w:color w:val="auto"/>
          <w:sz w:val="24"/>
          <w:szCs w:val="24"/>
          <w:highlight w:val="none"/>
        </w:rPr>
        <w:t>投</w:t>
      </w:r>
      <w:r>
        <w:rPr>
          <w:rFonts w:hint="default"/>
          <w:color w:val="auto"/>
          <w:sz w:val="24"/>
          <w:szCs w:val="24"/>
          <w:highlight w:val="none"/>
        </w:rPr>
        <w:tab/>
      </w:r>
      <w:r>
        <w:rPr>
          <w:rFonts w:hint="default"/>
          <w:color w:val="auto"/>
          <w:sz w:val="24"/>
          <w:szCs w:val="24"/>
          <w:highlight w:val="none"/>
        </w:rPr>
        <w:t>标</w:t>
      </w:r>
      <w:r>
        <w:rPr>
          <w:rFonts w:hint="default"/>
          <w:color w:val="auto"/>
          <w:sz w:val="24"/>
          <w:szCs w:val="24"/>
          <w:highlight w:val="none"/>
        </w:rPr>
        <w:tab/>
      </w:r>
      <w:r>
        <w:rPr>
          <w:rFonts w:hint="default"/>
          <w:color w:val="auto"/>
          <w:spacing w:val="-3"/>
          <w:sz w:val="24"/>
          <w:szCs w:val="24"/>
          <w:highlight w:val="none"/>
        </w:rPr>
        <w:t>人：</w:t>
      </w:r>
      <w:r>
        <w:rPr>
          <w:rFonts w:hint="default" w:hAnsi="Times New Roman"/>
          <w:color w:val="auto"/>
          <w:spacing w:val="-3"/>
          <w:sz w:val="24"/>
          <w:szCs w:val="24"/>
          <w:highlight w:val="none"/>
          <w:u w:val="single"/>
          <w:lang w:val="en-US" w:eastAsia="zh-CN"/>
        </w:rPr>
        <w:t xml:space="preserve">                       </w:t>
      </w:r>
      <w:r>
        <w:rPr>
          <w:rFonts w:hint="default"/>
          <w:color w:val="auto"/>
          <w:sz w:val="24"/>
          <w:szCs w:val="24"/>
          <w:highlight w:val="none"/>
        </w:rPr>
        <w:t>（盖单位章）</w:t>
      </w:r>
    </w:p>
    <w:p w14:paraId="1DEF3D64">
      <w:pPr>
        <w:pStyle w:val="10"/>
        <w:kinsoku w:val="0"/>
        <w:overflowPunct w:val="0"/>
        <w:ind w:left="0"/>
        <w:rPr>
          <w:rFonts w:hint="default"/>
          <w:color w:val="auto"/>
          <w:sz w:val="24"/>
          <w:szCs w:val="24"/>
          <w:highlight w:val="none"/>
        </w:rPr>
      </w:pPr>
    </w:p>
    <w:p w14:paraId="75EE30EF">
      <w:pPr>
        <w:pStyle w:val="10"/>
        <w:tabs>
          <w:tab w:val="left" w:pos="6401"/>
        </w:tabs>
        <w:kinsoku w:val="0"/>
        <w:overflowPunct w:val="0"/>
        <w:spacing w:before="36"/>
        <w:ind w:left="2791" w:right="113"/>
        <w:rPr>
          <w:rFonts w:hint="default"/>
          <w:color w:val="auto"/>
          <w:spacing w:val="-1"/>
          <w:sz w:val="24"/>
          <w:szCs w:val="24"/>
          <w:highlight w:val="none"/>
        </w:rPr>
      </w:pPr>
      <w:r>
        <w:rPr>
          <w:rFonts w:hint="default"/>
          <w:color w:val="auto"/>
          <w:spacing w:val="-2"/>
          <w:sz w:val="24"/>
          <w:szCs w:val="24"/>
          <w:highlight w:val="none"/>
        </w:rPr>
        <w:t>法定代表人：</w:t>
      </w:r>
      <w:r>
        <w:rPr>
          <w:rFonts w:hint="eastAsia" w:ascii="Times New Roman" w:hAnsi="Times New Roman" w:eastAsia="Times New Roman"/>
          <w:color w:val="auto"/>
          <w:spacing w:val="-2"/>
          <w:sz w:val="24"/>
          <w:szCs w:val="24"/>
          <w:highlight w:val="none"/>
          <w:u w:val="single"/>
        </w:rPr>
        <w:tab/>
      </w:r>
      <w:r>
        <w:rPr>
          <w:rFonts w:hint="default" w:hAnsi="Times New Roman"/>
          <w:color w:val="auto"/>
          <w:spacing w:val="-2"/>
          <w:sz w:val="24"/>
          <w:szCs w:val="24"/>
          <w:highlight w:val="none"/>
          <w:u w:val="single"/>
          <w:lang w:val="en-US" w:eastAsia="zh-CN"/>
        </w:rPr>
        <w:t xml:space="preserve">    </w:t>
      </w:r>
      <w:r>
        <w:rPr>
          <w:rFonts w:hint="default"/>
          <w:color w:val="auto"/>
          <w:spacing w:val="-1"/>
          <w:sz w:val="24"/>
          <w:szCs w:val="24"/>
          <w:highlight w:val="none"/>
        </w:rPr>
        <w:t>（签字）</w:t>
      </w:r>
    </w:p>
    <w:p w14:paraId="48EF99A4">
      <w:pPr>
        <w:pStyle w:val="10"/>
        <w:kinsoku w:val="0"/>
        <w:overflowPunct w:val="0"/>
        <w:ind w:left="0"/>
        <w:rPr>
          <w:rFonts w:hint="default"/>
          <w:color w:val="auto"/>
          <w:sz w:val="24"/>
          <w:szCs w:val="24"/>
          <w:highlight w:val="none"/>
        </w:rPr>
      </w:pPr>
    </w:p>
    <w:p w14:paraId="285D2EE5">
      <w:pPr>
        <w:pStyle w:val="10"/>
        <w:tabs>
          <w:tab w:val="left" w:pos="8549"/>
        </w:tabs>
        <w:kinsoku w:val="0"/>
        <w:overflowPunct w:val="0"/>
        <w:spacing w:before="36"/>
        <w:ind w:left="2793" w:right="113"/>
        <w:rPr>
          <w:rFonts w:hint="eastAsia" w:ascii="Times New Roman" w:hAnsi="Times New Roman" w:eastAsia="Times New Roman"/>
          <w:color w:val="auto"/>
          <w:sz w:val="24"/>
          <w:szCs w:val="24"/>
          <w:highlight w:val="none"/>
          <w:lang w:val="en-US" w:eastAsia="zh-CN"/>
        </w:rPr>
      </w:pPr>
      <w:r>
        <w:rPr>
          <w:rFonts w:hint="default"/>
          <w:color w:val="auto"/>
          <w:sz w:val="24"/>
          <w:szCs w:val="24"/>
          <w:highlight w:val="none"/>
        </w:rPr>
        <w:t>身份证号码：</w:t>
      </w:r>
      <w:r>
        <w:rPr>
          <w:rFonts w:hint="eastAsia" w:ascii="Times New Roman" w:hAnsi="Times New Roman" w:eastAsia="Times New Roman"/>
          <w:color w:val="auto"/>
          <w:sz w:val="24"/>
          <w:szCs w:val="24"/>
          <w:highlight w:val="none"/>
          <w:u w:val="single"/>
        </w:rPr>
        <w:t xml:space="preserve"> </w:t>
      </w:r>
      <w:r>
        <w:rPr>
          <w:rFonts w:hint="default" w:hAnsi="Times New Roman"/>
          <w:color w:val="auto"/>
          <w:sz w:val="24"/>
          <w:szCs w:val="24"/>
          <w:highlight w:val="none"/>
          <w:u w:val="single"/>
          <w:lang w:val="en-US" w:eastAsia="zh-CN"/>
        </w:rPr>
        <w:t xml:space="preserve">                        </w:t>
      </w:r>
      <w:r>
        <w:rPr>
          <w:rFonts w:hint="default" w:hAnsi="Times New Roman"/>
          <w:color w:val="auto"/>
          <w:sz w:val="24"/>
          <w:szCs w:val="24"/>
          <w:highlight w:val="none"/>
          <w:lang w:val="en-US" w:eastAsia="zh-CN"/>
        </w:rPr>
        <w:t xml:space="preserve">               </w:t>
      </w:r>
    </w:p>
    <w:p w14:paraId="2DFB668E">
      <w:pPr>
        <w:pStyle w:val="10"/>
        <w:kinsoku w:val="0"/>
        <w:overflowPunct w:val="0"/>
        <w:ind w:left="0"/>
        <w:rPr>
          <w:rFonts w:hint="eastAsia" w:ascii="Times New Roman" w:hAnsi="Times New Roman" w:eastAsia="Times New Roman"/>
          <w:color w:val="auto"/>
          <w:sz w:val="24"/>
          <w:szCs w:val="24"/>
          <w:highlight w:val="none"/>
        </w:rPr>
      </w:pPr>
    </w:p>
    <w:p w14:paraId="5BCAFD7A">
      <w:pPr>
        <w:pStyle w:val="10"/>
        <w:tabs>
          <w:tab w:val="left" w:pos="7661"/>
        </w:tabs>
        <w:kinsoku w:val="0"/>
        <w:overflowPunct w:val="0"/>
        <w:spacing w:before="36"/>
        <w:ind w:left="2793" w:right="113"/>
        <w:rPr>
          <w:rFonts w:hint="default"/>
          <w:color w:val="auto"/>
          <w:spacing w:val="-1"/>
          <w:sz w:val="24"/>
          <w:szCs w:val="24"/>
          <w:highlight w:val="none"/>
        </w:rPr>
      </w:pPr>
      <w:r>
        <w:rPr>
          <w:rFonts w:hint="default"/>
          <w:color w:val="auto"/>
          <w:spacing w:val="-2"/>
          <w:sz w:val="24"/>
          <w:szCs w:val="24"/>
          <w:highlight w:val="none"/>
        </w:rPr>
        <w:t>委托代理人：</w:t>
      </w:r>
      <w:r>
        <w:rPr>
          <w:rFonts w:hint="default"/>
          <w:color w:val="auto"/>
          <w:spacing w:val="-2"/>
          <w:sz w:val="24"/>
          <w:szCs w:val="24"/>
          <w:highlight w:val="none"/>
          <w:u w:val="single"/>
          <w:lang w:val="en-US" w:eastAsia="zh-CN"/>
        </w:rPr>
        <w:t xml:space="preserve">                         </w:t>
      </w:r>
      <w:r>
        <w:rPr>
          <w:rFonts w:hint="default"/>
          <w:color w:val="auto"/>
          <w:spacing w:val="-1"/>
          <w:sz w:val="24"/>
          <w:szCs w:val="24"/>
          <w:highlight w:val="none"/>
        </w:rPr>
        <w:t>（签字）</w:t>
      </w:r>
    </w:p>
    <w:p w14:paraId="3F4E298C">
      <w:pPr>
        <w:pStyle w:val="10"/>
        <w:kinsoku w:val="0"/>
        <w:overflowPunct w:val="0"/>
        <w:ind w:left="0"/>
        <w:rPr>
          <w:rFonts w:hint="default"/>
          <w:color w:val="auto"/>
          <w:sz w:val="24"/>
          <w:szCs w:val="24"/>
          <w:highlight w:val="none"/>
        </w:rPr>
      </w:pPr>
    </w:p>
    <w:p w14:paraId="123A8311">
      <w:pPr>
        <w:pStyle w:val="10"/>
        <w:tabs>
          <w:tab w:val="left" w:pos="8549"/>
        </w:tabs>
        <w:kinsoku w:val="0"/>
        <w:overflowPunct w:val="0"/>
        <w:spacing w:before="36"/>
        <w:ind w:left="2793" w:right="113"/>
        <w:rPr>
          <w:rFonts w:hint="eastAsia" w:ascii="Times New Roman" w:hAnsi="Times New Roman" w:eastAsia="Times New Roman"/>
          <w:color w:val="auto"/>
          <w:sz w:val="24"/>
          <w:szCs w:val="24"/>
          <w:highlight w:val="none"/>
          <w:u w:val="single"/>
        </w:rPr>
      </w:pPr>
      <w:r>
        <w:rPr>
          <w:rFonts w:hint="default"/>
          <w:color w:val="auto"/>
          <w:sz w:val="24"/>
          <w:szCs w:val="24"/>
          <w:highlight w:val="none"/>
        </w:rPr>
        <w:t>身份证号码：</w:t>
      </w:r>
      <w:r>
        <w:rPr>
          <w:rFonts w:hint="eastAsia" w:ascii="Times New Roman" w:hAnsi="Times New Roman" w:eastAsia="Times New Roman"/>
          <w:color w:val="auto"/>
          <w:sz w:val="24"/>
          <w:szCs w:val="24"/>
          <w:highlight w:val="none"/>
          <w:u w:val="single"/>
        </w:rPr>
        <w:t xml:space="preserve"> </w:t>
      </w:r>
      <w:r>
        <w:rPr>
          <w:rFonts w:hint="default" w:hAnsi="Times New Roman"/>
          <w:color w:val="auto"/>
          <w:sz w:val="24"/>
          <w:szCs w:val="24"/>
          <w:highlight w:val="none"/>
          <w:u w:val="single"/>
          <w:lang w:val="en-US" w:eastAsia="zh-CN"/>
        </w:rPr>
        <w:t xml:space="preserve">                        </w:t>
      </w:r>
      <w:r>
        <w:rPr>
          <w:rFonts w:hint="default" w:hAnsi="Times New Roman"/>
          <w:color w:val="auto"/>
          <w:sz w:val="24"/>
          <w:szCs w:val="24"/>
          <w:highlight w:val="none"/>
          <w:lang w:val="en-US" w:eastAsia="zh-CN"/>
        </w:rPr>
        <w:t xml:space="preserve">               </w:t>
      </w:r>
    </w:p>
    <w:p w14:paraId="326D9B61">
      <w:pPr>
        <w:pStyle w:val="10"/>
        <w:kinsoku w:val="0"/>
        <w:overflowPunct w:val="0"/>
        <w:spacing w:before="9"/>
        <w:ind w:left="0"/>
        <w:rPr>
          <w:rFonts w:hint="eastAsia" w:ascii="Times New Roman" w:hAnsi="Times New Roman" w:eastAsia="Times New Roman"/>
          <w:color w:val="auto"/>
          <w:sz w:val="24"/>
          <w:szCs w:val="24"/>
          <w:highlight w:val="none"/>
        </w:rPr>
      </w:pPr>
    </w:p>
    <w:p w14:paraId="28507026">
      <w:pPr>
        <w:pStyle w:val="10"/>
        <w:tabs>
          <w:tab w:val="left" w:pos="736"/>
          <w:tab w:val="left" w:pos="1682"/>
          <w:tab w:val="left" w:pos="2626"/>
        </w:tabs>
        <w:kinsoku w:val="0"/>
        <w:overflowPunct w:val="0"/>
        <w:spacing w:before="36"/>
        <w:ind w:left="0" w:right="113"/>
        <w:jc w:val="both"/>
        <w:rPr>
          <w:rFonts w:hint="default"/>
          <w:color w:val="auto"/>
          <w:sz w:val="24"/>
          <w:szCs w:val="24"/>
          <w:highlight w:val="none"/>
          <w:u w:val="single"/>
          <w:lang w:val="en-US" w:eastAsia="zh-CN"/>
        </w:rPr>
      </w:pPr>
      <w:r>
        <w:rPr>
          <w:rFonts w:hint="default"/>
          <w:color w:val="auto"/>
          <w:sz w:val="24"/>
          <w:szCs w:val="24"/>
          <w:highlight w:val="none"/>
          <w:lang w:val="en-US" w:eastAsia="zh-CN"/>
        </w:rPr>
        <w:t xml:space="preserve">                                  </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年</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月</w:t>
      </w:r>
      <w:r>
        <w:rPr>
          <w:rFonts w:hint="default"/>
          <w:color w:val="auto"/>
          <w:sz w:val="24"/>
          <w:szCs w:val="24"/>
          <w:highlight w:val="none"/>
          <w:u w:val="single"/>
          <w:lang w:val="en-US" w:eastAsia="zh-CN"/>
        </w:rPr>
        <w:t xml:space="preserve">     </w:t>
      </w:r>
      <w:r>
        <w:rPr>
          <w:rFonts w:hint="default"/>
          <w:color w:val="auto"/>
          <w:sz w:val="24"/>
          <w:szCs w:val="24"/>
          <w:highlight w:val="none"/>
          <w:lang w:val="en-US" w:eastAsia="zh-CN"/>
        </w:rPr>
        <w:t>日</w:t>
      </w:r>
    </w:p>
    <w:p w14:paraId="227E42BA">
      <w:pPr>
        <w:pStyle w:val="10"/>
        <w:tabs>
          <w:tab w:val="left" w:pos="736"/>
          <w:tab w:val="left" w:pos="1682"/>
          <w:tab w:val="left" w:pos="2626"/>
        </w:tabs>
        <w:kinsoku w:val="0"/>
        <w:overflowPunct w:val="0"/>
        <w:spacing w:before="36"/>
        <w:ind w:left="0"/>
        <w:jc w:val="right"/>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6E4AE573">
      <w:pPr>
        <w:pStyle w:val="4"/>
        <w:jc w:val="center"/>
        <w:outlineLvl w:val="1"/>
        <w:rPr>
          <w:rFonts w:hint="default"/>
          <w:color w:val="auto"/>
          <w:sz w:val="28"/>
          <w:szCs w:val="24"/>
          <w:highlight w:val="none"/>
        </w:rPr>
      </w:pPr>
      <w:bookmarkStart w:id="231" w:name="bookmark181"/>
      <w:bookmarkEnd w:id="231"/>
      <w:bookmarkStart w:id="232" w:name="_Toc5401"/>
      <w:r>
        <w:rPr>
          <w:rFonts w:hint="default"/>
          <w:color w:val="auto"/>
          <w:sz w:val="28"/>
          <w:szCs w:val="24"/>
          <w:highlight w:val="none"/>
        </w:rPr>
        <w:t>三、联合体协议书</w:t>
      </w:r>
      <w:bookmarkEnd w:id="232"/>
    </w:p>
    <w:p w14:paraId="07F1E13F">
      <w:pPr>
        <w:pStyle w:val="10"/>
        <w:tabs>
          <w:tab w:val="left" w:pos="2202"/>
          <w:tab w:val="left" w:pos="6000"/>
        </w:tabs>
        <w:kinsoku w:val="0"/>
        <w:overflowPunct w:val="0"/>
        <w:spacing w:line="360" w:lineRule="auto"/>
        <w:ind w:left="0" w:firstLine="420" w:firstLineChars="200"/>
        <w:rPr>
          <w:rFonts w:hint="default"/>
          <w:color w:val="auto"/>
          <w:spacing w:val="-1"/>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pacing w:val="-1"/>
          <w:sz w:val="21"/>
          <w:szCs w:val="24"/>
          <w:highlight w:val="none"/>
        </w:rPr>
        <w:t>（所有成员单位名称）自愿组成</w:t>
      </w:r>
      <w:r>
        <w:rPr>
          <w:rFonts w:hint="eastAsia" w:ascii="Times New Roman" w:hAnsi="Times New Roman" w:eastAsia="Times New Roman"/>
          <w:color w:val="auto"/>
          <w:spacing w:val="-1"/>
          <w:sz w:val="21"/>
          <w:szCs w:val="24"/>
          <w:highlight w:val="none"/>
          <w:u w:val="single"/>
        </w:rPr>
        <w:tab/>
      </w:r>
      <w:r>
        <w:rPr>
          <w:rFonts w:hint="default"/>
          <w:color w:val="auto"/>
          <w:sz w:val="21"/>
          <w:szCs w:val="24"/>
          <w:highlight w:val="none"/>
        </w:rPr>
        <w:t>（联合体名称）联合体，共同</w:t>
      </w:r>
      <w:r>
        <w:rPr>
          <w:rFonts w:hint="default"/>
          <w:color w:val="auto"/>
          <w:spacing w:val="-1"/>
          <w:sz w:val="21"/>
          <w:szCs w:val="24"/>
          <w:highlight w:val="none"/>
        </w:rPr>
        <w:t>参加</w:t>
      </w:r>
      <w:r>
        <w:rPr>
          <w:rFonts w:hint="eastAsia" w:ascii="Times New Roman" w:hAnsi="Times New Roman" w:eastAsia="Times New Roman"/>
          <w:color w:val="auto"/>
          <w:spacing w:val="-1"/>
          <w:sz w:val="21"/>
          <w:szCs w:val="24"/>
          <w:highlight w:val="none"/>
          <w:u w:val="single"/>
        </w:rPr>
        <w:tab/>
      </w:r>
      <w:r>
        <w:rPr>
          <w:rFonts w:hint="default"/>
          <w:color w:val="auto"/>
          <w:spacing w:val="-1"/>
          <w:sz w:val="21"/>
          <w:szCs w:val="24"/>
          <w:highlight w:val="none"/>
        </w:rPr>
        <w:t>（项目名称）监理招标项目投标。现就联合体投标事宜订立如下协议。</w:t>
      </w:r>
    </w:p>
    <w:p w14:paraId="56F5C8F2">
      <w:pPr>
        <w:pStyle w:val="10"/>
        <w:tabs>
          <w:tab w:val="left" w:pos="2673"/>
          <w:tab w:val="left" w:pos="5614"/>
        </w:tabs>
        <w:kinsoku w:val="0"/>
        <w:overflowPunct w:val="0"/>
        <w:spacing w:before="36" w:line="360" w:lineRule="auto"/>
        <w:rPr>
          <w:rFonts w:hint="default"/>
          <w:color w:val="auto"/>
          <w:spacing w:val="-2"/>
          <w:sz w:val="21"/>
          <w:szCs w:val="24"/>
          <w:highlight w:val="none"/>
        </w:rPr>
      </w:pPr>
      <w:r>
        <w:rPr>
          <w:rFonts w:hint="eastAsia" w:ascii="Times New Roman" w:hAnsi="Times New Roman" w:eastAsia="Times New Roman"/>
          <w:color w:val="auto"/>
          <w:sz w:val="21"/>
          <w:szCs w:val="24"/>
          <w:highlight w:val="none"/>
        </w:rPr>
        <w:t>1.</w:t>
      </w:r>
      <w:r>
        <w:rPr>
          <w:rFonts w:hint="eastAsia" w:ascii="Times New Roman" w:hAnsi="Times New Roman" w:eastAsia="Times New Roman"/>
          <w:color w:val="auto"/>
          <w:sz w:val="21"/>
          <w:szCs w:val="24"/>
          <w:highlight w:val="none"/>
          <w:u w:val="single"/>
        </w:rPr>
        <w:tab/>
      </w:r>
      <w:r>
        <w:rPr>
          <w:rFonts w:hint="default"/>
          <w:color w:val="auto"/>
          <w:spacing w:val="-2"/>
          <w:sz w:val="21"/>
          <w:szCs w:val="24"/>
          <w:highlight w:val="none"/>
        </w:rPr>
        <w:t>（某成员单位名称）为</w:t>
      </w:r>
      <w:r>
        <w:rPr>
          <w:rFonts w:hint="eastAsia" w:ascii="Times New Roman" w:hAnsi="Times New Roman" w:eastAsia="Times New Roman"/>
          <w:color w:val="auto"/>
          <w:spacing w:val="-2"/>
          <w:sz w:val="21"/>
          <w:szCs w:val="24"/>
          <w:highlight w:val="none"/>
          <w:u w:val="single"/>
        </w:rPr>
        <w:tab/>
      </w:r>
      <w:r>
        <w:rPr>
          <w:rFonts w:hint="default"/>
          <w:color w:val="auto"/>
          <w:spacing w:val="-2"/>
          <w:sz w:val="21"/>
          <w:szCs w:val="24"/>
          <w:highlight w:val="none"/>
        </w:rPr>
        <w:t>（联合体名称）</w:t>
      </w:r>
      <w:r>
        <w:rPr>
          <w:rFonts w:hint="default"/>
          <w:color w:val="auto"/>
          <w:spacing w:val="-2"/>
          <w:sz w:val="21"/>
          <w:szCs w:val="24"/>
          <w:highlight w:val="none"/>
          <w:lang w:eastAsia="zh-CN"/>
        </w:rPr>
        <w:t>主办方</w:t>
      </w:r>
      <w:r>
        <w:rPr>
          <w:rFonts w:hint="default"/>
          <w:color w:val="auto"/>
          <w:spacing w:val="-2"/>
          <w:sz w:val="21"/>
          <w:szCs w:val="24"/>
          <w:highlight w:val="none"/>
        </w:rPr>
        <w:t>。</w:t>
      </w:r>
    </w:p>
    <w:p w14:paraId="6C6E9836">
      <w:pPr>
        <w:pStyle w:val="10"/>
        <w:kinsoku w:val="0"/>
        <w:overflowPunct w:val="0"/>
        <w:spacing w:before="148" w:line="360" w:lineRule="auto"/>
        <w:ind w:left="100" w:firstLine="419"/>
        <w:rPr>
          <w:rFonts w:hint="default"/>
          <w:color w:val="auto"/>
          <w:sz w:val="21"/>
          <w:szCs w:val="24"/>
          <w:highlight w:val="none"/>
        </w:rPr>
      </w:pPr>
      <w:r>
        <w:rPr>
          <w:rFonts w:hint="eastAsia" w:ascii="Times New Roman" w:hAnsi="Times New Roman" w:eastAsia="Times New Roman"/>
          <w:color w:val="auto"/>
          <w:sz w:val="21"/>
          <w:szCs w:val="24"/>
          <w:highlight w:val="none"/>
        </w:rPr>
        <w:t>2.</w:t>
      </w:r>
      <w:r>
        <w:rPr>
          <w:rFonts w:hint="eastAsia" w:ascii="Times New Roman" w:hAnsi="Times New Roman" w:eastAsia="Times New Roman"/>
          <w:color w:val="auto"/>
          <w:spacing w:val="50"/>
          <w:sz w:val="21"/>
          <w:szCs w:val="24"/>
          <w:highlight w:val="none"/>
        </w:rPr>
        <w:t xml:space="preserve"> </w:t>
      </w:r>
      <w:r>
        <w:rPr>
          <w:rFonts w:hint="default"/>
          <w:color w:val="auto"/>
          <w:spacing w:val="-5"/>
          <w:sz w:val="21"/>
          <w:szCs w:val="24"/>
          <w:highlight w:val="none"/>
        </w:rPr>
        <w:t>联合体各成员授权</w:t>
      </w:r>
      <w:r>
        <w:rPr>
          <w:rFonts w:hint="default"/>
          <w:color w:val="auto"/>
          <w:spacing w:val="-2"/>
          <w:sz w:val="21"/>
          <w:szCs w:val="24"/>
          <w:highlight w:val="none"/>
          <w:lang w:eastAsia="zh-CN"/>
        </w:rPr>
        <w:t>主办方</w:t>
      </w:r>
      <w:r>
        <w:rPr>
          <w:rFonts w:hint="default"/>
          <w:color w:val="auto"/>
          <w:spacing w:val="-5"/>
          <w:sz w:val="21"/>
          <w:szCs w:val="24"/>
          <w:highlight w:val="none"/>
        </w:rPr>
        <w:t>代表联合体参加投标活动，签署文件，提交和接收相关的资料、</w:t>
      </w:r>
      <w:r>
        <w:rPr>
          <w:rFonts w:hint="default"/>
          <w:color w:val="auto"/>
          <w:sz w:val="21"/>
          <w:szCs w:val="24"/>
          <w:highlight w:val="none"/>
        </w:rPr>
        <w:t xml:space="preserve"> 信息及指示，进行合同谈判活动，负责合同实施阶段的组织和协调工作，以及处理与本招标项</w:t>
      </w:r>
      <w:r>
        <w:rPr>
          <w:rFonts w:hint="default"/>
          <w:color w:val="auto"/>
          <w:spacing w:val="-78"/>
          <w:sz w:val="21"/>
          <w:szCs w:val="24"/>
          <w:highlight w:val="none"/>
        </w:rPr>
        <w:t xml:space="preserve"> </w:t>
      </w:r>
      <w:r>
        <w:rPr>
          <w:rFonts w:hint="default"/>
          <w:color w:val="auto"/>
          <w:sz w:val="21"/>
          <w:szCs w:val="24"/>
          <w:highlight w:val="none"/>
        </w:rPr>
        <w:t>目有关的一切事宜。</w:t>
      </w:r>
    </w:p>
    <w:p w14:paraId="49AAB9E5">
      <w:pPr>
        <w:pStyle w:val="10"/>
        <w:kinsoku w:val="0"/>
        <w:overflowPunct w:val="0"/>
        <w:spacing w:before="46" w:line="360" w:lineRule="auto"/>
        <w:ind w:left="100" w:firstLine="419"/>
        <w:rPr>
          <w:rFonts w:hint="default"/>
          <w:color w:val="auto"/>
          <w:sz w:val="21"/>
          <w:szCs w:val="24"/>
          <w:highlight w:val="none"/>
        </w:rPr>
      </w:pPr>
      <w:r>
        <w:rPr>
          <w:rFonts w:hint="eastAsia" w:ascii="Times New Roman" w:hAnsi="Times New Roman" w:eastAsia="Times New Roman"/>
          <w:color w:val="auto"/>
          <w:sz w:val="21"/>
          <w:szCs w:val="24"/>
          <w:highlight w:val="none"/>
        </w:rPr>
        <w:t>3.</w:t>
      </w:r>
      <w:r>
        <w:rPr>
          <w:rFonts w:hint="eastAsia" w:ascii="Times New Roman" w:hAnsi="Times New Roman" w:eastAsia="Times New Roman"/>
          <w:color w:val="auto"/>
          <w:spacing w:val="20"/>
          <w:sz w:val="21"/>
          <w:szCs w:val="24"/>
          <w:highlight w:val="none"/>
        </w:rPr>
        <w:t xml:space="preserve"> </w:t>
      </w:r>
      <w:r>
        <w:rPr>
          <w:rFonts w:hint="default"/>
          <w:color w:val="auto"/>
          <w:spacing w:val="-3"/>
          <w:sz w:val="21"/>
          <w:szCs w:val="24"/>
          <w:highlight w:val="none"/>
        </w:rPr>
        <w:t>联合体</w:t>
      </w:r>
      <w:r>
        <w:rPr>
          <w:rFonts w:hint="default"/>
          <w:color w:val="auto"/>
          <w:spacing w:val="-2"/>
          <w:sz w:val="21"/>
          <w:szCs w:val="24"/>
          <w:highlight w:val="none"/>
          <w:lang w:eastAsia="zh-CN"/>
        </w:rPr>
        <w:t>主办方</w:t>
      </w:r>
      <w:r>
        <w:rPr>
          <w:rFonts w:hint="default"/>
          <w:color w:val="auto"/>
          <w:spacing w:val="-3"/>
          <w:sz w:val="21"/>
          <w:szCs w:val="24"/>
          <w:highlight w:val="none"/>
        </w:rPr>
        <w:t>在本项目中签署的一切文件和处理的一切事宜，联合体各成员均予以承认。</w:t>
      </w:r>
      <w:r>
        <w:rPr>
          <w:rFonts w:hint="default"/>
          <w:color w:val="auto"/>
          <w:sz w:val="21"/>
          <w:szCs w:val="24"/>
          <w:highlight w:val="none"/>
        </w:rPr>
        <w:t xml:space="preserve"> 联合体各成员将严格按照招标文件、投标文件和合同的要求全面履行义务，并向招标人承担连</w:t>
      </w:r>
      <w:r>
        <w:rPr>
          <w:rFonts w:hint="default"/>
          <w:color w:val="auto"/>
          <w:spacing w:val="-77"/>
          <w:sz w:val="21"/>
          <w:szCs w:val="24"/>
          <w:highlight w:val="none"/>
        </w:rPr>
        <w:t xml:space="preserve"> </w:t>
      </w:r>
      <w:r>
        <w:rPr>
          <w:rFonts w:hint="default"/>
          <w:color w:val="auto"/>
          <w:sz w:val="21"/>
          <w:szCs w:val="24"/>
          <w:highlight w:val="none"/>
        </w:rPr>
        <w:t>带责任。</w:t>
      </w:r>
    </w:p>
    <w:p w14:paraId="6836995C">
      <w:pPr>
        <w:pStyle w:val="10"/>
        <w:tabs>
          <w:tab w:val="left" w:pos="8741"/>
        </w:tabs>
        <w:kinsoku w:val="0"/>
        <w:overflowPunct w:val="0"/>
        <w:spacing w:before="46" w:line="360" w:lineRule="auto"/>
        <w:outlineLvl w:val="2"/>
        <w:rPr>
          <w:rFonts w:hint="default"/>
          <w:color w:val="auto"/>
          <w:sz w:val="21"/>
          <w:szCs w:val="24"/>
          <w:highlight w:val="none"/>
        </w:rPr>
      </w:pPr>
      <w:bookmarkStart w:id="233" w:name="_Toc31387"/>
      <w:bookmarkStart w:id="234" w:name="_Toc29760"/>
      <w:r>
        <w:rPr>
          <w:rFonts w:hint="eastAsia" w:ascii="Times New Roman" w:hAnsi="Times New Roman" w:eastAsia="Times New Roman"/>
          <w:color w:val="auto"/>
          <w:sz w:val="21"/>
          <w:szCs w:val="24"/>
          <w:highlight w:val="none"/>
        </w:rPr>
        <w:t xml:space="preserve">4. </w:t>
      </w:r>
      <w:r>
        <w:rPr>
          <w:rFonts w:hint="eastAsia" w:ascii="Times New Roman" w:hAnsi="Times New Roman" w:eastAsia="Times New Roman"/>
          <w:color w:val="auto"/>
          <w:spacing w:val="24"/>
          <w:sz w:val="21"/>
          <w:szCs w:val="24"/>
          <w:highlight w:val="none"/>
        </w:rPr>
        <w:t xml:space="preserve"> </w:t>
      </w:r>
      <w:r>
        <w:rPr>
          <w:rFonts w:hint="default"/>
          <w:color w:val="auto"/>
          <w:spacing w:val="-3"/>
          <w:sz w:val="21"/>
          <w:szCs w:val="24"/>
          <w:highlight w:val="none"/>
        </w:rPr>
        <w:t>联合体各成员单位内部的职责分工如下：</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w:t>
      </w:r>
      <w:bookmarkEnd w:id="233"/>
      <w:bookmarkEnd w:id="234"/>
    </w:p>
    <w:p w14:paraId="7089C5C3">
      <w:pPr>
        <w:pStyle w:val="10"/>
        <w:kinsoku w:val="0"/>
        <w:overflowPunct w:val="0"/>
        <w:spacing w:before="151" w:line="360" w:lineRule="auto"/>
        <w:ind w:left="100" w:firstLine="419"/>
        <w:rPr>
          <w:rFonts w:hint="default"/>
          <w:color w:val="auto"/>
          <w:sz w:val="21"/>
          <w:szCs w:val="24"/>
          <w:highlight w:val="none"/>
        </w:rPr>
      </w:pPr>
      <w:r>
        <w:rPr>
          <w:rFonts w:hint="eastAsia" w:ascii="Times New Roman" w:hAnsi="Times New Roman" w:eastAsia="Times New Roman"/>
          <w:color w:val="auto"/>
          <w:sz w:val="21"/>
          <w:szCs w:val="24"/>
          <w:highlight w:val="none"/>
        </w:rPr>
        <w:t>5.</w:t>
      </w:r>
      <w:r>
        <w:rPr>
          <w:rFonts w:hint="eastAsia" w:ascii="Times New Roman" w:hAnsi="Times New Roman" w:eastAsia="Times New Roman"/>
          <w:color w:val="auto"/>
          <w:spacing w:val="27"/>
          <w:sz w:val="21"/>
          <w:szCs w:val="24"/>
          <w:highlight w:val="none"/>
        </w:rPr>
        <w:t xml:space="preserve"> </w:t>
      </w:r>
      <w:r>
        <w:rPr>
          <w:rFonts w:hint="default"/>
          <w:color w:val="auto"/>
          <w:sz w:val="21"/>
          <w:szCs w:val="24"/>
          <w:highlight w:val="none"/>
        </w:rPr>
        <w:t>本协议书自所有成员单位法定代表人或其委托代理人签字或盖单位章之日起生效，合同 履行完毕后自动失效。</w:t>
      </w:r>
    </w:p>
    <w:p w14:paraId="13997F54">
      <w:pPr>
        <w:pStyle w:val="10"/>
        <w:tabs>
          <w:tab w:val="left" w:pos="2464"/>
        </w:tabs>
        <w:kinsoku w:val="0"/>
        <w:overflowPunct w:val="0"/>
        <w:spacing w:before="57" w:line="360" w:lineRule="auto"/>
        <w:rPr>
          <w:rFonts w:hint="default"/>
          <w:color w:val="auto"/>
          <w:sz w:val="21"/>
          <w:szCs w:val="24"/>
          <w:highlight w:val="none"/>
        </w:rPr>
      </w:pPr>
      <w:r>
        <w:rPr>
          <w:rFonts w:hint="eastAsia" w:ascii="Times New Roman" w:hAnsi="Times New Roman" w:eastAsia="Times New Roman"/>
          <w:color w:val="auto"/>
          <w:sz w:val="21"/>
          <w:szCs w:val="24"/>
          <w:highlight w:val="none"/>
        </w:rPr>
        <w:t>6.</w:t>
      </w:r>
      <w:r>
        <w:rPr>
          <w:rFonts w:hint="eastAsia" w:ascii="Times New Roman" w:hAnsi="Times New Roman" w:eastAsia="Times New Roman"/>
          <w:color w:val="auto"/>
          <w:spacing w:val="50"/>
          <w:sz w:val="21"/>
          <w:szCs w:val="24"/>
          <w:highlight w:val="none"/>
        </w:rPr>
        <w:t xml:space="preserve"> </w:t>
      </w:r>
      <w:r>
        <w:rPr>
          <w:rFonts w:hint="default"/>
          <w:color w:val="auto"/>
          <w:sz w:val="21"/>
          <w:szCs w:val="24"/>
          <w:highlight w:val="none"/>
        </w:rPr>
        <w:t>本协议书一式</w:t>
      </w:r>
      <w:r>
        <w:rPr>
          <w:rFonts w:hint="eastAsia" w:ascii="Times New Roman" w:hAnsi="Times New Roman" w:eastAsia="Times New Roman"/>
          <w:color w:val="auto"/>
          <w:sz w:val="21"/>
          <w:szCs w:val="24"/>
          <w:highlight w:val="none"/>
          <w:u w:val="single"/>
        </w:rPr>
        <w:tab/>
      </w:r>
      <w:r>
        <w:rPr>
          <w:rFonts w:hint="default" w:hAnsi="Times New Roman"/>
          <w:color w:val="auto"/>
          <w:sz w:val="21"/>
          <w:szCs w:val="24"/>
          <w:highlight w:val="none"/>
          <w:u w:val="single"/>
          <w:lang w:val="en-US" w:eastAsia="zh-CN"/>
        </w:rPr>
        <w:t xml:space="preserve">     </w:t>
      </w:r>
      <w:r>
        <w:rPr>
          <w:rFonts w:hint="default"/>
          <w:color w:val="auto"/>
          <w:sz w:val="21"/>
          <w:szCs w:val="24"/>
          <w:highlight w:val="none"/>
        </w:rPr>
        <w:t>份，联合体成员和招标人各执一份。</w:t>
      </w:r>
    </w:p>
    <w:p w14:paraId="0010FC3A">
      <w:pPr>
        <w:pStyle w:val="10"/>
        <w:kinsoku w:val="0"/>
        <w:overflowPunct w:val="0"/>
        <w:spacing w:before="36" w:line="360" w:lineRule="auto"/>
        <w:ind w:left="100" w:firstLine="419"/>
        <w:rPr>
          <w:rFonts w:hint="default"/>
          <w:color w:val="auto"/>
          <w:sz w:val="21"/>
          <w:szCs w:val="24"/>
          <w:highlight w:val="none"/>
        </w:rPr>
      </w:pPr>
      <w:r>
        <w:rPr>
          <w:rFonts w:hint="default"/>
          <w:color w:val="auto"/>
          <w:spacing w:val="-1"/>
          <w:sz w:val="21"/>
          <w:szCs w:val="24"/>
          <w:highlight w:val="none"/>
        </w:rPr>
        <w:t>注：本协议书由法定代表人签字的，应附法定代表人身份证明；由委托代理人签字的，应附法定代表人身份证明</w:t>
      </w:r>
      <w:r>
        <w:rPr>
          <w:rFonts w:hint="default"/>
          <w:color w:val="auto"/>
          <w:spacing w:val="-1"/>
          <w:sz w:val="21"/>
          <w:szCs w:val="24"/>
          <w:highlight w:val="none"/>
          <w:lang w:eastAsia="zh-CN"/>
        </w:rPr>
        <w:t>和</w:t>
      </w:r>
      <w:r>
        <w:rPr>
          <w:rFonts w:hint="default"/>
          <w:color w:val="auto"/>
          <w:sz w:val="21"/>
          <w:szCs w:val="24"/>
          <w:highlight w:val="none"/>
        </w:rPr>
        <w:t>授权委托书。</w:t>
      </w:r>
    </w:p>
    <w:p w14:paraId="5C4BAD9C">
      <w:pPr>
        <w:pStyle w:val="10"/>
        <w:kinsoku w:val="0"/>
        <w:overflowPunct w:val="0"/>
        <w:spacing w:before="36" w:line="360" w:lineRule="auto"/>
        <w:ind w:left="100" w:firstLine="419"/>
        <w:rPr>
          <w:rFonts w:hint="default"/>
          <w:color w:val="auto"/>
          <w:sz w:val="21"/>
          <w:szCs w:val="24"/>
          <w:highlight w:val="none"/>
        </w:rPr>
      </w:pPr>
    </w:p>
    <w:p w14:paraId="4954DDBD">
      <w:pPr>
        <w:pStyle w:val="10"/>
        <w:tabs>
          <w:tab w:val="left" w:pos="7241"/>
        </w:tabs>
        <w:kinsoku w:val="0"/>
        <w:overflowPunct w:val="0"/>
        <w:spacing w:line="360" w:lineRule="auto"/>
        <w:ind w:left="2510"/>
        <w:rPr>
          <w:rFonts w:hint="default"/>
          <w:color w:val="auto"/>
          <w:sz w:val="21"/>
          <w:szCs w:val="24"/>
          <w:highlight w:val="none"/>
        </w:rPr>
      </w:pPr>
      <w:r>
        <w:rPr>
          <w:rFonts w:hint="default"/>
          <w:color w:val="auto"/>
          <w:spacing w:val="-2"/>
          <w:sz w:val="21"/>
          <w:szCs w:val="24"/>
          <w:highlight w:val="none"/>
        </w:rPr>
        <w:t>联合体</w:t>
      </w:r>
      <w:r>
        <w:rPr>
          <w:rFonts w:hint="default"/>
          <w:color w:val="auto"/>
          <w:spacing w:val="-2"/>
          <w:sz w:val="21"/>
          <w:szCs w:val="24"/>
          <w:highlight w:val="none"/>
          <w:lang w:eastAsia="zh-CN"/>
        </w:rPr>
        <w:t>主办方</w:t>
      </w:r>
      <w:r>
        <w:rPr>
          <w:rFonts w:hint="default"/>
          <w:color w:val="auto"/>
          <w:spacing w:val="-2"/>
          <w:sz w:val="21"/>
          <w:szCs w:val="24"/>
          <w:highlight w:val="none"/>
        </w:rPr>
        <w:t>名称：</w:t>
      </w:r>
      <w:r>
        <w:rPr>
          <w:rFonts w:hint="eastAsia" w:ascii="Times New Roman" w:hAnsi="Times New Roman" w:eastAsia="Times New Roman"/>
          <w:color w:val="auto"/>
          <w:spacing w:val="-2"/>
          <w:sz w:val="21"/>
          <w:szCs w:val="24"/>
          <w:highlight w:val="none"/>
          <w:u w:val="single"/>
        </w:rPr>
        <w:tab/>
      </w:r>
      <w:r>
        <w:rPr>
          <w:rFonts w:hint="default"/>
          <w:color w:val="auto"/>
          <w:spacing w:val="-1"/>
          <w:sz w:val="21"/>
          <w:szCs w:val="24"/>
          <w:highlight w:val="none"/>
        </w:rPr>
        <w:t>（盖单位章）</w:t>
      </w:r>
    </w:p>
    <w:p w14:paraId="31CD27FB">
      <w:pPr>
        <w:pStyle w:val="10"/>
        <w:tabs>
          <w:tab w:val="left" w:pos="6401"/>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hAnsi="Times New Roman"/>
          <w:color w:val="auto"/>
          <w:spacing w:val="-2"/>
          <w:sz w:val="21"/>
          <w:szCs w:val="24"/>
          <w:highlight w:val="none"/>
          <w:u w:val="single"/>
          <w:lang w:val="en-US" w:eastAsia="zh-CN"/>
        </w:rPr>
        <w:t xml:space="preserve">       </w:t>
      </w:r>
      <w:r>
        <w:rPr>
          <w:rFonts w:hint="default"/>
          <w:color w:val="auto"/>
          <w:spacing w:val="-1"/>
          <w:sz w:val="21"/>
          <w:szCs w:val="24"/>
          <w:highlight w:val="none"/>
        </w:rPr>
        <w:t>（签字）</w:t>
      </w:r>
    </w:p>
    <w:p w14:paraId="31098643">
      <w:pPr>
        <w:pStyle w:val="10"/>
        <w:tabs>
          <w:tab w:val="left" w:pos="7241"/>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联合体成员名称：</w:t>
      </w:r>
      <w:r>
        <w:rPr>
          <w:rFonts w:hint="eastAsia" w:ascii="Times New Roman" w:hAnsi="Times New Roman" w:eastAsia="Times New Roman"/>
          <w:color w:val="auto"/>
          <w:spacing w:val="-2"/>
          <w:sz w:val="21"/>
          <w:szCs w:val="24"/>
          <w:highlight w:val="none"/>
          <w:u w:val="single"/>
        </w:rPr>
        <w:tab/>
      </w:r>
      <w:r>
        <w:rPr>
          <w:rFonts w:hint="default"/>
          <w:color w:val="auto"/>
          <w:spacing w:val="-1"/>
          <w:sz w:val="21"/>
          <w:szCs w:val="24"/>
          <w:highlight w:val="none"/>
        </w:rPr>
        <w:t>（盖单位章）</w:t>
      </w:r>
    </w:p>
    <w:p w14:paraId="48C5E5C1">
      <w:pPr>
        <w:pStyle w:val="10"/>
        <w:tabs>
          <w:tab w:val="left" w:pos="6187"/>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hAnsi="Times New Roman"/>
          <w:color w:val="auto"/>
          <w:spacing w:val="-2"/>
          <w:sz w:val="21"/>
          <w:szCs w:val="24"/>
          <w:highlight w:val="none"/>
          <w:u w:val="single"/>
          <w:lang w:val="en-US" w:eastAsia="zh-CN"/>
        </w:rPr>
        <w:t xml:space="preserve">         </w:t>
      </w:r>
      <w:r>
        <w:rPr>
          <w:rFonts w:hint="default"/>
          <w:color w:val="auto"/>
          <w:spacing w:val="-1"/>
          <w:sz w:val="21"/>
          <w:szCs w:val="24"/>
          <w:highlight w:val="none"/>
        </w:rPr>
        <w:t>（签字）</w:t>
      </w:r>
    </w:p>
    <w:p w14:paraId="6914548C">
      <w:pPr>
        <w:pStyle w:val="10"/>
        <w:tabs>
          <w:tab w:val="left" w:pos="7241"/>
        </w:tabs>
        <w:kinsoku w:val="0"/>
        <w:overflowPunct w:val="0"/>
        <w:spacing w:before="36" w:line="360" w:lineRule="auto"/>
        <w:ind w:left="2510"/>
        <w:rPr>
          <w:rFonts w:hint="default"/>
          <w:color w:val="auto"/>
          <w:sz w:val="21"/>
          <w:szCs w:val="24"/>
          <w:highlight w:val="none"/>
        </w:rPr>
      </w:pPr>
      <w:r>
        <w:rPr>
          <w:rFonts w:hint="default"/>
          <w:color w:val="auto"/>
          <w:spacing w:val="-2"/>
          <w:sz w:val="21"/>
          <w:szCs w:val="24"/>
          <w:highlight w:val="none"/>
        </w:rPr>
        <w:t>联合体成员名称：</w:t>
      </w:r>
      <w:r>
        <w:rPr>
          <w:rFonts w:hint="eastAsia" w:ascii="Times New Roman" w:hAnsi="Times New Roman" w:eastAsia="Times New Roman"/>
          <w:color w:val="auto"/>
          <w:spacing w:val="-2"/>
          <w:sz w:val="21"/>
          <w:szCs w:val="24"/>
          <w:highlight w:val="none"/>
          <w:u w:val="single"/>
        </w:rPr>
        <w:tab/>
      </w:r>
      <w:r>
        <w:rPr>
          <w:rFonts w:hint="default"/>
          <w:color w:val="auto"/>
          <w:spacing w:val="-1"/>
          <w:sz w:val="21"/>
          <w:szCs w:val="24"/>
          <w:highlight w:val="none"/>
        </w:rPr>
        <w:t>（盖单位章）</w:t>
      </w:r>
    </w:p>
    <w:p w14:paraId="2DFC2031">
      <w:pPr>
        <w:pStyle w:val="10"/>
        <w:tabs>
          <w:tab w:val="left" w:pos="6187"/>
        </w:tabs>
        <w:kinsoku w:val="0"/>
        <w:overflowPunct w:val="0"/>
        <w:spacing w:before="36" w:line="360" w:lineRule="auto"/>
        <w:ind w:left="2510"/>
        <w:rPr>
          <w:rFonts w:hint="default"/>
          <w:color w:val="auto"/>
          <w:spacing w:val="-1"/>
          <w:sz w:val="21"/>
          <w:szCs w:val="24"/>
          <w:highlight w:val="none"/>
        </w:rPr>
      </w:pPr>
      <w:r>
        <w:rPr>
          <w:rFonts w:hint="default"/>
          <w:color w:val="auto"/>
          <w:spacing w:val="-2"/>
          <w:sz w:val="21"/>
          <w:szCs w:val="24"/>
          <w:highlight w:val="none"/>
        </w:rPr>
        <w:t>法定代表人或其委托代理人：</w:t>
      </w:r>
      <w:r>
        <w:rPr>
          <w:rFonts w:hint="eastAsia" w:ascii="Times New Roman" w:hAnsi="Times New Roman" w:eastAsia="Times New Roman"/>
          <w:color w:val="auto"/>
          <w:spacing w:val="-2"/>
          <w:sz w:val="21"/>
          <w:szCs w:val="24"/>
          <w:highlight w:val="none"/>
          <w:u w:val="single"/>
        </w:rPr>
        <w:tab/>
      </w:r>
      <w:r>
        <w:rPr>
          <w:rFonts w:hint="default" w:hAnsi="Times New Roman"/>
          <w:color w:val="auto"/>
          <w:spacing w:val="-2"/>
          <w:sz w:val="21"/>
          <w:szCs w:val="24"/>
          <w:highlight w:val="none"/>
          <w:u w:val="single"/>
          <w:lang w:val="en-US" w:eastAsia="zh-CN"/>
        </w:rPr>
        <w:t xml:space="preserve">         </w:t>
      </w:r>
      <w:r>
        <w:rPr>
          <w:rFonts w:hint="default"/>
          <w:color w:val="auto"/>
          <w:spacing w:val="-1"/>
          <w:sz w:val="21"/>
          <w:szCs w:val="24"/>
          <w:highlight w:val="none"/>
        </w:rPr>
        <w:t>（签字）</w:t>
      </w:r>
    </w:p>
    <w:p w14:paraId="0CE1AB92">
      <w:pPr>
        <w:pStyle w:val="10"/>
        <w:kinsoku w:val="0"/>
        <w:overflowPunct w:val="0"/>
        <w:spacing w:before="12"/>
        <w:ind w:left="0"/>
        <w:rPr>
          <w:rFonts w:hint="default"/>
          <w:color w:val="auto"/>
          <w:sz w:val="21"/>
          <w:szCs w:val="24"/>
          <w:highlight w:val="none"/>
        </w:rPr>
      </w:pPr>
    </w:p>
    <w:p w14:paraId="49306A0C">
      <w:pPr>
        <w:pStyle w:val="10"/>
        <w:tabs>
          <w:tab w:val="left" w:pos="4538"/>
          <w:tab w:val="left" w:pos="5484"/>
          <w:tab w:val="left" w:pos="6427"/>
        </w:tabs>
        <w:kinsoku w:val="0"/>
        <w:overflowPunct w:val="0"/>
        <w:spacing w:before="36"/>
        <w:ind w:left="3801"/>
        <w:rPr>
          <w:rFonts w:hint="default"/>
          <w:color w:val="auto"/>
          <w:sz w:val="21"/>
          <w:szCs w:val="24"/>
          <w:highlight w:val="none"/>
        </w:rPr>
      </w:pPr>
      <w:r>
        <w:rPr>
          <w:rFonts w:hint="eastAsia" w:ascii="Times New Roman" w:hAnsi="Times New Roman" w:eastAsia="Times New Roman"/>
          <w:color w:val="auto"/>
          <w:sz w:val="21"/>
          <w:szCs w:val="24"/>
          <w:highlight w:val="none"/>
          <w:u w:val="single"/>
        </w:rPr>
        <w:t xml:space="preserve"> </w:t>
      </w:r>
      <w:r>
        <w:rPr>
          <w:rFonts w:hint="eastAsia" w:ascii="Times New Roman" w:hAnsi="Times New Roman" w:eastAsia="Times New Roman"/>
          <w:color w:val="auto"/>
          <w:sz w:val="21"/>
          <w:szCs w:val="24"/>
          <w:highlight w:val="none"/>
          <w:u w:val="single"/>
        </w:rPr>
        <w:tab/>
      </w:r>
      <w:r>
        <w:rPr>
          <w:rFonts w:hint="default"/>
          <w:color w:val="auto"/>
          <w:sz w:val="21"/>
          <w:szCs w:val="24"/>
          <w:highlight w:val="none"/>
        </w:rPr>
        <w:t>年</w:t>
      </w:r>
      <w:r>
        <w:rPr>
          <w:rFonts w:hint="eastAsia" w:ascii="Times New Roman" w:hAnsi="Times New Roman" w:eastAsia="Times New Roman"/>
          <w:color w:val="auto"/>
          <w:sz w:val="21"/>
          <w:szCs w:val="24"/>
          <w:highlight w:val="none"/>
          <w:u w:val="single"/>
        </w:rPr>
        <w:tab/>
      </w:r>
      <w:r>
        <w:rPr>
          <w:rFonts w:hint="default"/>
          <w:color w:val="auto"/>
          <w:spacing w:val="-3"/>
          <w:sz w:val="21"/>
          <w:szCs w:val="24"/>
          <w:highlight w:val="none"/>
        </w:rPr>
        <w:t>月</w:t>
      </w:r>
      <w:r>
        <w:rPr>
          <w:rFonts w:hint="eastAsia" w:ascii="Times New Roman" w:hAnsi="Times New Roman" w:eastAsia="Times New Roman"/>
          <w:color w:val="auto"/>
          <w:spacing w:val="-3"/>
          <w:sz w:val="21"/>
          <w:szCs w:val="24"/>
          <w:highlight w:val="none"/>
          <w:u w:val="single"/>
        </w:rPr>
        <w:tab/>
      </w:r>
      <w:r>
        <w:rPr>
          <w:rFonts w:hint="default"/>
          <w:color w:val="auto"/>
          <w:sz w:val="21"/>
          <w:szCs w:val="24"/>
          <w:highlight w:val="none"/>
        </w:rPr>
        <w:t>日</w:t>
      </w:r>
    </w:p>
    <w:p w14:paraId="76F07DB1">
      <w:pPr>
        <w:pStyle w:val="10"/>
        <w:tabs>
          <w:tab w:val="left" w:pos="4538"/>
          <w:tab w:val="left" w:pos="5484"/>
          <w:tab w:val="left" w:pos="6427"/>
        </w:tabs>
        <w:kinsoku w:val="0"/>
        <w:overflowPunct w:val="0"/>
        <w:spacing w:before="36"/>
        <w:ind w:left="3801"/>
        <w:rPr>
          <w:rFonts w:hint="default"/>
          <w:color w:val="auto"/>
          <w:sz w:val="21"/>
          <w:szCs w:val="24"/>
          <w:highlight w:val="none"/>
        </w:rPr>
        <w:sectPr>
          <w:pgSz w:w="11905" w:h="16838"/>
          <w:pgMar w:top="1417" w:right="1417" w:bottom="1417" w:left="1417" w:header="992" w:footer="992" w:gutter="0"/>
          <w:lnNumType w:countBy="0" w:distance="360"/>
          <w:cols w:space="720" w:num="1"/>
        </w:sectPr>
      </w:pPr>
    </w:p>
    <w:p w14:paraId="49A8E143">
      <w:pPr>
        <w:pStyle w:val="4"/>
        <w:jc w:val="center"/>
        <w:outlineLvl w:val="1"/>
        <w:rPr>
          <w:rFonts w:hint="default"/>
          <w:color w:val="auto"/>
          <w:sz w:val="28"/>
          <w:szCs w:val="24"/>
          <w:highlight w:val="none"/>
        </w:rPr>
      </w:pPr>
      <w:bookmarkStart w:id="235" w:name="bookmark182"/>
      <w:bookmarkEnd w:id="235"/>
      <w:bookmarkStart w:id="236" w:name="_Toc9753"/>
      <w:r>
        <w:rPr>
          <w:rFonts w:hint="default"/>
          <w:color w:val="auto"/>
          <w:sz w:val="28"/>
          <w:szCs w:val="24"/>
          <w:highlight w:val="none"/>
        </w:rPr>
        <w:t>四、投标保证金</w:t>
      </w:r>
      <w:bookmarkEnd w:id="236"/>
    </w:p>
    <w:p w14:paraId="664AE887">
      <w:pPr>
        <w:pStyle w:val="10"/>
        <w:kinsoku w:val="0"/>
        <w:overflowPunct w:val="0"/>
        <w:spacing w:before="15" w:line="360" w:lineRule="auto"/>
        <w:ind w:left="0"/>
        <w:rPr>
          <w:rFonts w:hint="default" w:cs="宋体"/>
          <w:b/>
          <w:color w:val="auto"/>
          <w:sz w:val="21"/>
          <w:szCs w:val="21"/>
          <w:highlight w:val="none"/>
        </w:rPr>
      </w:pPr>
    </w:p>
    <w:p w14:paraId="36BFB32C">
      <w:pPr>
        <w:pStyle w:val="4"/>
        <w:jc w:val="center"/>
        <w:outlineLvl w:val="9"/>
        <w:rPr>
          <w:rFonts w:hint="default"/>
          <w:color w:val="auto"/>
          <w:sz w:val="24"/>
          <w:szCs w:val="24"/>
          <w:highlight w:val="none"/>
        </w:rPr>
        <w:sectPr>
          <w:pgSz w:w="11905" w:h="16838"/>
          <w:pgMar w:top="1417" w:right="1417" w:bottom="1417" w:left="1417" w:header="992" w:footer="992" w:gutter="0"/>
          <w:lnNumType w:countBy="0" w:distance="360"/>
          <w:cols w:space="720" w:num="1"/>
        </w:sectPr>
      </w:pPr>
      <w:bookmarkStart w:id="237" w:name="bookmark183"/>
      <w:bookmarkEnd w:id="237"/>
    </w:p>
    <w:p w14:paraId="58D280FE">
      <w:pPr>
        <w:pStyle w:val="4"/>
        <w:jc w:val="center"/>
        <w:outlineLvl w:val="1"/>
        <w:rPr>
          <w:rFonts w:hint="default"/>
          <w:color w:val="auto"/>
          <w:sz w:val="28"/>
          <w:szCs w:val="24"/>
          <w:highlight w:val="none"/>
        </w:rPr>
      </w:pPr>
      <w:bookmarkStart w:id="238" w:name="_Toc10111"/>
      <w:r>
        <w:rPr>
          <w:rFonts w:hint="default"/>
          <w:color w:val="auto"/>
          <w:sz w:val="28"/>
          <w:szCs w:val="24"/>
          <w:highlight w:val="none"/>
        </w:rPr>
        <w:t>五、监理报酬清单</w:t>
      </w:r>
      <w:bookmarkEnd w:id="238"/>
      <w:r>
        <w:rPr>
          <w:rFonts w:hint="eastAsia"/>
          <w:color w:val="auto"/>
          <w:sz w:val="28"/>
          <w:szCs w:val="24"/>
          <w:highlight w:val="none"/>
          <w:lang w:eastAsia="zh-CN"/>
        </w:rPr>
        <w:t>（</w:t>
      </w:r>
      <w:r>
        <w:rPr>
          <w:rFonts w:hint="eastAsia"/>
          <w:color w:val="auto"/>
          <w:sz w:val="28"/>
          <w:szCs w:val="24"/>
          <w:highlight w:val="none"/>
          <w:lang w:val="en-US" w:eastAsia="zh-CN"/>
        </w:rPr>
        <w:t>格式仅供参考</w:t>
      </w:r>
      <w:r>
        <w:rPr>
          <w:rFonts w:hint="eastAsia"/>
          <w:color w:val="auto"/>
          <w:sz w:val="28"/>
          <w:szCs w:val="24"/>
          <w:highlight w:val="none"/>
          <w:lang w:eastAsia="zh-CN"/>
        </w:rPr>
        <w:t>）</w:t>
      </w:r>
    </w:p>
    <w:p w14:paraId="3F47C6D4">
      <w:pPr>
        <w:pStyle w:val="10"/>
        <w:kinsoku w:val="0"/>
        <w:overflowPunct w:val="0"/>
        <w:ind w:left="0"/>
        <w:rPr>
          <w:rFonts w:hint="default"/>
          <w:color w:val="auto"/>
          <w:sz w:val="20"/>
          <w:szCs w:val="24"/>
          <w:highlight w:val="none"/>
        </w:rPr>
      </w:pPr>
    </w:p>
    <w:p w14:paraId="50143821">
      <w:pPr>
        <w:spacing w:line="440" w:lineRule="exact"/>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eastAsia="zh-CN"/>
        </w:rPr>
        <w:t>项目名称</w:t>
      </w:r>
      <w:r>
        <w:rPr>
          <w:rFonts w:hint="default" w:ascii="宋体" w:hAnsi="宋体" w:eastAsia="宋体" w:cs="宋体"/>
          <w:color w:val="auto"/>
          <w:sz w:val="21"/>
          <w:szCs w:val="21"/>
          <w:highlight w:val="none"/>
        </w:rPr>
        <w:t>：</w:t>
      </w:r>
      <w:r>
        <w:rPr>
          <w:rFonts w:hint="default" w:ascii="宋体" w:hAnsi="宋体" w:eastAsia="宋体" w:cs="宋体"/>
          <w:color w:val="auto"/>
          <w:sz w:val="21"/>
          <w:szCs w:val="21"/>
          <w:highlight w:val="none"/>
          <w:u w:val="single"/>
          <w:lang w:val="en-US" w:eastAsia="zh-CN"/>
        </w:rPr>
        <w:t xml:space="preserve">                 </w:t>
      </w:r>
      <w:r>
        <w:rPr>
          <w:rFonts w:hint="default" w:ascii="宋体" w:hAnsi="宋体" w:eastAsia="宋体" w:cs="宋体"/>
          <w:color w:val="auto"/>
          <w:sz w:val="21"/>
          <w:szCs w:val="21"/>
          <w:highlight w:val="none"/>
          <w:lang w:val="en-US" w:eastAsia="zh-CN"/>
        </w:rPr>
        <w:t xml:space="preserve"> </w:t>
      </w:r>
    </w:p>
    <w:tbl>
      <w:tblPr>
        <w:tblStyle w:val="20"/>
        <w:tblW w:w="9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565"/>
        <w:gridCol w:w="1822"/>
        <w:gridCol w:w="1822"/>
        <w:gridCol w:w="992"/>
      </w:tblGrid>
      <w:tr w14:paraId="468A4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2BCD4F">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序号</w:t>
            </w:r>
          </w:p>
        </w:tc>
        <w:tc>
          <w:tcPr>
            <w:tcW w:w="35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AE1328">
            <w:pPr>
              <w:jc w:val="center"/>
              <w:rPr>
                <w:rFonts w:hint="default" w:ascii="宋体" w:hAnsi="宋体" w:eastAsia="宋体" w:cs="宋体"/>
                <w:color w:val="auto"/>
                <w:sz w:val="21"/>
                <w:szCs w:val="21"/>
                <w:highlight w:val="none"/>
              </w:rPr>
            </w:pPr>
            <w:r>
              <w:rPr>
                <w:rFonts w:hint="default" w:ascii="宋体" w:hAnsi="宋体" w:eastAsia="宋体" w:cs="宋体"/>
                <w:b/>
                <w:color w:val="auto"/>
                <w:sz w:val="21"/>
                <w:szCs w:val="21"/>
                <w:highlight w:val="none"/>
              </w:rPr>
              <w:t>监理子项目名称</w:t>
            </w: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0A72CB4">
            <w:pPr>
              <w:jc w:val="center"/>
              <w:rPr>
                <w:rFonts w:hint="default" w:ascii="宋体" w:hAnsi="宋体" w:eastAsia="宋体" w:cs="宋体"/>
                <w:b/>
                <w:color w:val="auto"/>
                <w:sz w:val="21"/>
                <w:szCs w:val="21"/>
                <w:highlight w:val="none"/>
                <w:lang w:eastAsia="zh-CN"/>
              </w:rPr>
            </w:pPr>
            <w:r>
              <w:rPr>
                <w:rFonts w:hint="default" w:ascii="宋体" w:hAnsi="宋体" w:eastAsia="宋体" w:cs="宋体"/>
                <w:b/>
                <w:color w:val="auto"/>
                <w:sz w:val="21"/>
                <w:szCs w:val="21"/>
                <w:highlight w:val="none"/>
              </w:rPr>
              <w:t>投标下浮率(%)</w:t>
            </w: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CDF87B">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lang w:eastAsia="zh-CN"/>
              </w:rPr>
              <w:t>投标报价</w:t>
            </w:r>
            <w:r>
              <w:rPr>
                <w:rFonts w:hint="default" w:ascii="宋体" w:hAnsi="宋体" w:eastAsia="宋体" w:cs="宋体"/>
                <w:b/>
                <w:color w:val="auto"/>
                <w:sz w:val="21"/>
                <w:szCs w:val="21"/>
                <w:highlight w:val="none"/>
              </w:rPr>
              <w:t>（元）</w:t>
            </w: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2E13F2">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备注</w:t>
            </w:r>
          </w:p>
        </w:tc>
      </w:tr>
      <w:tr w14:paraId="3A02D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A7D99C1">
            <w:pPr>
              <w:spacing w:line="360" w:lineRule="auto"/>
              <w:jc w:val="center"/>
              <w:rPr>
                <w:rFonts w:hint="default" w:ascii="宋体" w:hAnsi="宋体" w:eastAsia="宋体" w:cs="宋体"/>
                <w:color w:val="auto"/>
                <w:sz w:val="21"/>
                <w:szCs w:val="21"/>
                <w:highlight w:val="none"/>
              </w:rPr>
            </w:pPr>
          </w:p>
        </w:tc>
        <w:tc>
          <w:tcPr>
            <w:tcW w:w="35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44E507">
            <w:pPr>
              <w:rPr>
                <w:rFonts w:hint="default" w:ascii="宋体" w:hAnsi="宋体" w:eastAsia="宋体" w:cs="宋体"/>
                <w:color w:val="auto"/>
                <w:sz w:val="21"/>
                <w:szCs w:val="21"/>
                <w:highlight w:val="none"/>
              </w:rPr>
            </w:pPr>
          </w:p>
        </w:tc>
        <w:tc>
          <w:tcPr>
            <w:tcW w:w="182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AB0A6B7">
            <w:pPr>
              <w:spacing w:line="360" w:lineRule="auto"/>
              <w:jc w:val="center"/>
              <w:rPr>
                <w:rFonts w:hint="default" w:ascii="宋体" w:hAnsi="宋体" w:eastAsia="宋体" w:cs="宋体"/>
                <w:color w:val="auto"/>
                <w:sz w:val="21"/>
                <w:szCs w:val="21"/>
                <w:highlight w:val="none"/>
              </w:rPr>
            </w:pP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35745D">
            <w:pPr>
              <w:spacing w:line="360" w:lineRule="auto"/>
              <w:jc w:val="center"/>
              <w:rPr>
                <w:rFonts w:hint="default" w:ascii="宋体" w:hAnsi="宋体" w:eastAsia="宋体" w:cs="宋体"/>
                <w:color w:val="auto"/>
                <w:sz w:val="21"/>
                <w:szCs w:val="21"/>
                <w:highlight w:val="none"/>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108022">
            <w:pPr>
              <w:spacing w:line="360" w:lineRule="auto"/>
              <w:jc w:val="center"/>
              <w:rPr>
                <w:rFonts w:hint="default" w:ascii="宋体" w:hAnsi="宋体" w:eastAsia="宋体" w:cs="宋体"/>
                <w:color w:val="auto"/>
                <w:sz w:val="21"/>
                <w:szCs w:val="21"/>
                <w:highlight w:val="none"/>
              </w:rPr>
            </w:pPr>
          </w:p>
        </w:tc>
      </w:tr>
      <w:tr w14:paraId="3E02E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81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6F01D2">
            <w:pPr>
              <w:spacing w:line="360" w:lineRule="auto"/>
              <w:jc w:val="center"/>
              <w:rPr>
                <w:rFonts w:hint="default" w:ascii="宋体" w:hAnsi="宋体" w:eastAsia="宋体" w:cs="宋体"/>
                <w:color w:val="auto"/>
                <w:sz w:val="21"/>
                <w:szCs w:val="21"/>
                <w:highlight w:val="none"/>
              </w:rPr>
            </w:pPr>
          </w:p>
        </w:tc>
        <w:tc>
          <w:tcPr>
            <w:tcW w:w="356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FD65CA">
            <w:pPr>
              <w:rPr>
                <w:rFonts w:hint="default" w:ascii="宋体" w:hAnsi="宋体" w:eastAsia="宋体" w:cs="宋体"/>
                <w:color w:val="auto"/>
                <w:sz w:val="21"/>
                <w:szCs w:val="21"/>
                <w:highlight w:val="none"/>
              </w:rPr>
            </w:pPr>
          </w:p>
        </w:tc>
        <w:tc>
          <w:tcPr>
            <w:tcW w:w="1822"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AD8A718">
            <w:pPr>
              <w:spacing w:line="360" w:lineRule="auto"/>
              <w:jc w:val="center"/>
              <w:rPr>
                <w:rFonts w:hint="default" w:ascii="宋体" w:hAnsi="宋体" w:eastAsia="宋体" w:cs="宋体"/>
                <w:color w:val="auto"/>
                <w:sz w:val="21"/>
                <w:szCs w:val="21"/>
                <w:highlight w:val="none"/>
              </w:rPr>
            </w:pP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0A2B91">
            <w:pPr>
              <w:spacing w:line="360" w:lineRule="auto"/>
              <w:jc w:val="center"/>
              <w:rPr>
                <w:rFonts w:hint="default" w:ascii="宋体" w:hAnsi="宋体" w:eastAsia="宋体" w:cs="宋体"/>
                <w:color w:val="auto"/>
                <w:sz w:val="21"/>
                <w:szCs w:val="21"/>
                <w:highlight w:val="none"/>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BCC11E">
            <w:pPr>
              <w:spacing w:line="360" w:lineRule="auto"/>
              <w:jc w:val="center"/>
              <w:rPr>
                <w:rFonts w:hint="default" w:ascii="宋体" w:hAnsi="宋体" w:eastAsia="宋体" w:cs="宋体"/>
                <w:color w:val="auto"/>
                <w:sz w:val="21"/>
                <w:szCs w:val="21"/>
                <w:highlight w:val="none"/>
              </w:rPr>
            </w:pPr>
          </w:p>
        </w:tc>
      </w:tr>
      <w:tr w14:paraId="53B6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4382"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14:paraId="5D599B88">
            <w:pPr>
              <w:jc w:val="center"/>
              <w:rPr>
                <w:rFonts w:hint="default" w:ascii="宋体" w:hAnsi="宋体" w:eastAsia="宋体" w:cs="宋体"/>
                <w:b/>
                <w:color w:val="auto"/>
                <w:sz w:val="21"/>
                <w:szCs w:val="21"/>
                <w:highlight w:val="none"/>
              </w:rPr>
            </w:pPr>
            <w:r>
              <w:rPr>
                <w:rFonts w:hint="default" w:ascii="宋体" w:hAnsi="宋体" w:eastAsia="宋体" w:cs="宋体"/>
                <w:b/>
                <w:color w:val="auto"/>
                <w:sz w:val="21"/>
                <w:szCs w:val="21"/>
                <w:highlight w:val="none"/>
              </w:rPr>
              <w:t>合计报价</w:t>
            </w: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4132BB">
            <w:pPr>
              <w:spacing w:line="360" w:lineRule="auto"/>
              <w:jc w:val="center"/>
              <w:rPr>
                <w:rFonts w:hint="default" w:ascii="宋体" w:hAnsi="宋体" w:eastAsia="宋体" w:cs="宋体"/>
                <w:color w:val="auto"/>
                <w:sz w:val="21"/>
                <w:szCs w:val="21"/>
                <w:highlight w:val="none"/>
              </w:rPr>
            </w:pPr>
          </w:p>
        </w:tc>
        <w:tc>
          <w:tcPr>
            <w:tcW w:w="18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E1752C">
            <w:pPr>
              <w:spacing w:line="360" w:lineRule="auto"/>
              <w:jc w:val="center"/>
              <w:rPr>
                <w:rFonts w:hint="default" w:ascii="宋体" w:hAnsi="宋体" w:eastAsia="宋体" w:cs="宋体"/>
                <w:color w:val="auto"/>
                <w:sz w:val="21"/>
                <w:szCs w:val="21"/>
                <w:highlight w:val="none"/>
              </w:rPr>
            </w:pPr>
          </w:p>
        </w:tc>
        <w:tc>
          <w:tcPr>
            <w:tcW w:w="99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9D0D81B">
            <w:pPr>
              <w:spacing w:line="360" w:lineRule="auto"/>
              <w:jc w:val="center"/>
              <w:rPr>
                <w:rFonts w:hint="default" w:ascii="宋体" w:hAnsi="宋体" w:eastAsia="宋体" w:cs="宋体"/>
                <w:color w:val="auto"/>
                <w:sz w:val="21"/>
                <w:szCs w:val="21"/>
                <w:highlight w:val="none"/>
              </w:rPr>
            </w:pPr>
          </w:p>
        </w:tc>
      </w:tr>
    </w:tbl>
    <w:p w14:paraId="43525C7A">
      <w:pPr>
        <w:pStyle w:val="30"/>
        <w:spacing w:line="240" w:lineRule="auto"/>
        <w:ind w:firstLine="0" w:firstLineChars="0"/>
        <w:rPr>
          <w:rFonts w:hint="default" w:ascii="宋体" w:hAnsi="宋体" w:cs="宋体"/>
          <w:color w:val="auto"/>
          <w:sz w:val="21"/>
          <w:szCs w:val="21"/>
          <w:highlight w:val="none"/>
        </w:rPr>
      </w:pPr>
    </w:p>
    <w:p w14:paraId="111CA598">
      <w:pPr>
        <w:pStyle w:val="30"/>
        <w:spacing w:line="240" w:lineRule="auto"/>
        <w:ind w:firstLine="0" w:firstLineChars="0"/>
        <w:rPr>
          <w:rFonts w:hint="default" w:ascii="宋体" w:hAnsi="宋体" w:cs="宋体"/>
          <w:color w:val="auto"/>
          <w:sz w:val="21"/>
          <w:szCs w:val="21"/>
          <w:highlight w:val="none"/>
        </w:rPr>
      </w:pPr>
      <w:r>
        <w:rPr>
          <w:rFonts w:hint="default" w:ascii="宋体" w:hAnsi="宋体" w:cs="宋体"/>
          <w:color w:val="auto"/>
          <w:sz w:val="21"/>
          <w:szCs w:val="21"/>
          <w:highlight w:val="none"/>
        </w:rPr>
        <w:t>注：</w:t>
      </w:r>
    </w:p>
    <w:p w14:paraId="47E17167">
      <w:pPr>
        <w:pStyle w:val="30"/>
        <w:ind w:firstLine="436"/>
        <w:rPr>
          <w:rFonts w:hint="default" w:ascii="宋体" w:hAnsi="宋体" w:cs="宋体"/>
          <w:color w:val="auto"/>
          <w:sz w:val="21"/>
          <w:szCs w:val="21"/>
          <w:highlight w:val="none"/>
        </w:rPr>
      </w:pPr>
      <w:r>
        <w:rPr>
          <w:rFonts w:hint="default" w:ascii="宋体" w:hAnsi="宋体" w:cs="宋体"/>
          <w:color w:val="auto"/>
          <w:sz w:val="21"/>
          <w:szCs w:val="21"/>
          <w:highlight w:val="none"/>
          <w:lang w:val="en-US" w:eastAsia="zh-CN"/>
        </w:rPr>
        <w:t>1、</w:t>
      </w:r>
      <w:r>
        <w:rPr>
          <w:rFonts w:hint="default" w:ascii="宋体" w:hAnsi="宋体" w:cs="宋体"/>
          <w:color w:val="auto"/>
          <w:sz w:val="21"/>
          <w:szCs w:val="21"/>
          <w:highlight w:val="none"/>
          <w:lang w:val="zh-CN"/>
        </w:rPr>
        <w:t>投标下浮率以百分比为单位，保留到小数点后</w:t>
      </w:r>
      <w:r>
        <w:rPr>
          <w:rFonts w:hint="default" w:ascii="宋体" w:hAnsi="宋体" w:cs="宋体"/>
          <w:color w:val="auto"/>
          <w:sz w:val="21"/>
          <w:szCs w:val="21"/>
          <w:highlight w:val="none"/>
          <w:u w:val="single"/>
          <w:lang w:val="en-US" w:eastAsia="zh-CN"/>
        </w:rPr>
        <w:t xml:space="preserve">  </w:t>
      </w:r>
      <w:r>
        <w:rPr>
          <w:rFonts w:hint="default" w:ascii="宋体" w:hAnsi="宋体" w:cs="宋体"/>
          <w:color w:val="auto"/>
          <w:sz w:val="21"/>
          <w:szCs w:val="21"/>
          <w:highlight w:val="none"/>
          <w:lang w:val="zh-CN"/>
        </w:rPr>
        <w:t>位</w:t>
      </w:r>
      <w:r>
        <w:rPr>
          <w:rFonts w:hint="default" w:ascii="宋体" w:hAnsi="宋体" w:cs="宋体"/>
          <w:color w:val="auto"/>
          <w:sz w:val="21"/>
          <w:szCs w:val="21"/>
          <w:highlight w:val="none"/>
        </w:rPr>
        <w:t>，投标报价填报保留小数点后</w:t>
      </w:r>
      <w:r>
        <w:rPr>
          <w:rFonts w:hint="default" w:ascii="宋体" w:hAnsi="宋体" w:cs="宋体"/>
          <w:color w:val="auto"/>
          <w:sz w:val="21"/>
          <w:szCs w:val="21"/>
          <w:highlight w:val="none"/>
          <w:u w:val="single"/>
          <w:lang w:val="en-US" w:eastAsia="zh-CN"/>
        </w:rPr>
        <w:t xml:space="preserve">  </w:t>
      </w:r>
      <w:r>
        <w:rPr>
          <w:rFonts w:hint="default" w:ascii="宋体" w:hAnsi="宋体" w:cs="宋体"/>
          <w:color w:val="auto"/>
          <w:sz w:val="21"/>
          <w:szCs w:val="21"/>
          <w:highlight w:val="none"/>
        </w:rPr>
        <w:t>位。</w:t>
      </w:r>
    </w:p>
    <w:p w14:paraId="1DEEA6C9">
      <w:pPr>
        <w:pStyle w:val="30"/>
        <w:ind w:firstLine="436"/>
        <w:rPr>
          <w:rFonts w:hint="default" w:ascii="宋体" w:hAnsi="宋体" w:cs="宋体"/>
          <w:color w:val="auto"/>
          <w:sz w:val="21"/>
          <w:szCs w:val="21"/>
          <w:highlight w:val="none"/>
        </w:rPr>
      </w:pPr>
      <w:r>
        <w:rPr>
          <w:rFonts w:hint="default" w:ascii="宋体" w:hAnsi="宋体" w:cs="宋体"/>
          <w:color w:val="auto"/>
          <w:sz w:val="21"/>
          <w:szCs w:val="21"/>
          <w:highlight w:val="none"/>
          <w:lang w:val="en-US" w:eastAsia="zh-CN"/>
        </w:rPr>
        <w:t>2</w:t>
      </w:r>
      <w:r>
        <w:rPr>
          <w:rFonts w:hint="default" w:ascii="宋体" w:hAnsi="宋体" w:cs="宋体"/>
          <w:color w:val="auto"/>
          <w:sz w:val="21"/>
          <w:szCs w:val="21"/>
          <w:highlight w:val="none"/>
        </w:rPr>
        <w:t>、监理费投标下浮率=（监理费最高投标限价-监理费投标报价）/监理费最高投标限价*100%。</w:t>
      </w:r>
    </w:p>
    <w:p w14:paraId="62CADD4C">
      <w:pPr>
        <w:pStyle w:val="30"/>
        <w:ind w:firstLine="436"/>
        <w:outlineLvl w:val="2"/>
        <w:rPr>
          <w:rFonts w:hint="default" w:ascii="宋体" w:hAnsi="宋体" w:cs="宋体"/>
          <w:color w:val="auto"/>
          <w:sz w:val="21"/>
          <w:szCs w:val="21"/>
          <w:highlight w:val="none"/>
        </w:rPr>
      </w:pPr>
      <w:bookmarkStart w:id="239" w:name="_Toc4060"/>
      <w:bookmarkStart w:id="240" w:name="_Toc6894"/>
      <w:r>
        <w:rPr>
          <w:rFonts w:hint="default" w:ascii="宋体" w:hAnsi="宋体" w:cs="宋体"/>
          <w:color w:val="auto"/>
          <w:sz w:val="21"/>
          <w:szCs w:val="21"/>
          <w:highlight w:val="none"/>
          <w:lang w:val="en-US" w:eastAsia="zh-CN"/>
        </w:rPr>
        <w:t>3、</w:t>
      </w:r>
      <w:r>
        <w:rPr>
          <w:rFonts w:hint="default" w:ascii="宋体" w:hAnsi="宋体" w:cs="宋体"/>
          <w:color w:val="auto"/>
          <w:sz w:val="21"/>
          <w:szCs w:val="21"/>
          <w:highlight w:val="none"/>
        </w:rPr>
        <w:t>投标报价与投标下浮率不符时，以投标下浮率为准</w:t>
      </w:r>
      <w:r>
        <w:rPr>
          <w:rFonts w:hint="default" w:ascii="宋体" w:hAnsi="宋体" w:cs="宋体"/>
          <w:color w:val="auto"/>
          <w:sz w:val="21"/>
          <w:szCs w:val="21"/>
          <w:highlight w:val="none"/>
          <w:lang w:eastAsia="zh-CN"/>
        </w:rPr>
        <w:t>修正总价</w:t>
      </w:r>
      <w:r>
        <w:rPr>
          <w:rFonts w:hint="default" w:ascii="宋体" w:hAnsi="宋体" w:cs="宋体"/>
          <w:color w:val="auto"/>
          <w:sz w:val="21"/>
          <w:szCs w:val="21"/>
          <w:highlight w:val="none"/>
        </w:rPr>
        <w:t>。</w:t>
      </w:r>
      <w:bookmarkEnd w:id="239"/>
      <w:bookmarkEnd w:id="240"/>
    </w:p>
    <w:p w14:paraId="42FB6741">
      <w:pPr>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0950F24C">
      <w:pPr>
        <w:pStyle w:val="4"/>
        <w:kinsoku w:val="0"/>
        <w:overflowPunct w:val="0"/>
        <w:spacing w:line="456" w:lineRule="exact"/>
        <w:ind w:right="1"/>
        <w:jc w:val="center"/>
        <w:outlineLvl w:val="1"/>
        <w:rPr>
          <w:rFonts w:hint="default"/>
          <w:b w:val="0"/>
          <w:color w:val="auto"/>
          <w:sz w:val="28"/>
          <w:szCs w:val="24"/>
          <w:highlight w:val="none"/>
        </w:rPr>
      </w:pPr>
      <w:bookmarkStart w:id="241" w:name="bookmark184"/>
      <w:bookmarkEnd w:id="241"/>
      <w:bookmarkStart w:id="242" w:name="_Toc26761"/>
      <w:r>
        <w:rPr>
          <w:rFonts w:hint="default"/>
          <w:color w:val="auto"/>
          <w:sz w:val="28"/>
          <w:szCs w:val="24"/>
          <w:highlight w:val="none"/>
        </w:rPr>
        <w:t>六、资格审查资料</w:t>
      </w:r>
      <w:bookmarkEnd w:id="242"/>
    </w:p>
    <w:p w14:paraId="2194D2C8">
      <w:pPr>
        <w:pStyle w:val="10"/>
        <w:kinsoku w:val="0"/>
        <w:overflowPunct w:val="0"/>
        <w:spacing w:before="10"/>
        <w:ind w:left="0"/>
        <w:rPr>
          <w:rFonts w:hint="eastAsia" w:ascii="Microsoft JhengHei" w:hAnsi="Microsoft JhengHei" w:eastAsia="Microsoft JhengHei"/>
          <w:b/>
          <w:color w:val="auto"/>
          <w:sz w:val="15"/>
          <w:szCs w:val="24"/>
          <w:highlight w:val="none"/>
        </w:rPr>
      </w:pPr>
    </w:p>
    <w:p w14:paraId="52CF8D73">
      <w:pPr>
        <w:pStyle w:val="5"/>
        <w:outlineLvl w:val="2"/>
        <w:rPr>
          <w:rFonts w:hint="default"/>
          <w:b/>
          <w:color w:val="auto"/>
          <w:sz w:val="24"/>
          <w:szCs w:val="24"/>
          <w:highlight w:val="none"/>
        </w:rPr>
      </w:pPr>
      <w:bookmarkStart w:id="243" w:name="bookmark185"/>
      <w:bookmarkEnd w:id="243"/>
      <w:bookmarkStart w:id="244" w:name="_Toc25320"/>
      <w:r>
        <w:rPr>
          <w:rFonts w:hint="default"/>
          <w:b/>
          <w:color w:val="auto"/>
          <w:sz w:val="24"/>
          <w:szCs w:val="24"/>
          <w:highlight w:val="none"/>
        </w:rPr>
        <w:t>（一）基本情况表</w:t>
      </w:r>
      <w:bookmarkEnd w:id="244"/>
    </w:p>
    <w:p w14:paraId="527A7FC2">
      <w:pPr>
        <w:pStyle w:val="10"/>
        <w:kinsoku w:val="0"/>
        <w:overflowPunct w:val="0"/>
        <w:ind w:left="0"/>
        <w:rPr>
          <w:rFonts w:hint="default"/>
          <w:color w:val="auto"/>
          <w:sz w:val="23"/>
          <w:szCs w:val="24"/>
          <w:highlight w:val="none"/>
        </w:rPr>
      </w:pPr>
    </w:p>
    <w:tbl>
      <w:tblPr>
        <w:tblStyle w:val="20"/>
        <w:tblW w:w="9212"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70"/>
        <w:gridCol w:w="898"/>
        <w:gridCol w:w="1027"/>
        <w:gridCol w:w="1287"/>
        <w:gridCol w:w="415"/>
        <w:gridCol w:w="872"/>
        <w:gridCol w:w="669"/>
        <w:gridCol w:w="444"/>
        <w:gridCol w:w="1230"/>
      </w:tblGrid>
      <w:tr w14:paraId="72BC6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CA1F6F">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投标人名称</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7A2CF5DA">
            <w:pPr>
              <w:rPr>
                <w:rFonts w:hint="default" w:ascii="宋体" w:hAnsi="宋体" w:eastAsia="宋体" w:cs="宋体"/>
                <w:color w:val="auto"/>
                <w:sz w:val="21"/>
                <w:szCs w:val="21"/>
                <w:highlight w:val="none"/>
              </w:rPr>
            </w:pPr>
          </w:p>
        </w:tc>
      </w:tr>
      <w:tr w14:paraId="377F9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53834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注册地址</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56A70649">
            <w:pPr>
              <w:rPr>
                <w:rFonts w:hint="default" w:ascii="宋体" w:hAnsi="宋体" w:eastAsia="宋体" w:cs="宋体"/>
                <w:color w:val="auto"/>
                <w:sz w:val="21"/>
                <w:szCs w:val="21"/>
                <w:highlight w:val="none"/>
              </w:rPr>
            </w:pP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3C659356">
            <w:pPr>
              <w:pStyle w:val="26"/>
              <w:kinsoku w:val="0"/>
              <w:overflowPunct w:val="0"/>
              <w:spacing w:before="107"/>
              <w:ind w:left="218"/>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邮政编码</w:t>
            </w:r>
          </w:p>
        </w:tc>
        <w:tc>
          <w:tcPr>
            <w:tcW w:w="2343"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3E8A1C0E">
            <w:pPr>
              <w:rPr>
                <w:rFonts w:hint="default" w:ascii="宋体" w:hAnsi="宋体" w:eastAsia="宋体" w:cs="宋体"/>
                <w:color w:val="auto"/>
                <w:sz w:val="21"/>
                <w:szCs w:val="21"/>
                <w:highlight w:val="none"/>
              </w:rPr>
            </w:pPr>
          </w:p>
        </w:tc>
      </w:tr>
      <w:tr w14:paraId="317E9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2370"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E61D1F">
            <w:pPr>
              <w:pStyle w:val="26"/>
              <w:kinsoku w:val="0"/>
              <w:overflowPunct w:val="0"/>
              <w:jc w:val="center"/>
              <w:rPr>
                <w:rFonts w:hint="default" w:ascii="宋体" w:hAnsi="宋体" w:eastAsia="宋体" w:cs="宋体"/>
                <w:color w:val="auto"/>
                <w:sz w:val="21"/>
                <w:szCs w:val="21"/>
                <w:highlight w:val="none"/>
              </w:rPr>
            </w:pPr>
          </w:p>
          <w:p w14:paraId="1B0EFA2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联系方式</w:t>
            </w: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93140C">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联系人</w:t>
            </w:r>
          </w:p>
        </w:tc>
        <w:tc>
          <w:tcPr>
            <w:tcW w:w="231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64704B49">
            <w:pPr>
              <w:rPr>
                <w:rFonts w:hint="default" w:ascii="宋体" w:hAnsi="宋体" w:eastAsia="宋体" w:cs="宋体"/>
                <w:color w:val="auto"/>
                <w:sz w:val="21"/>
                <w:szCs w:val="21"/>
                <w:highlight w:val="none"/>
              </w:rPr>
            </w:pP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4AB8B4A8">
            <w:pPr>
              <w:pStyle w:val="26"/>
              <w:kinsoku w:val="0"/>
              <w:overflowPunct w:val="0"/>
              <w:spacing w:before="107"/>
              <w:ind w:left="37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电</w:t>
            </w:r>
            <w:r>
              <w:rPr>
                <w:rFonts w:hint="default" w:ascii="宋体" w:hAnsi="宋体" w:eastAsia="宋体" w:cs="宋体"/>
                <w:color w:val="auto"/>
                <w:spacing w:val="2"/>
                <w:sz w:val="21"/>
                <w:szCs w:val="21"/>
                <w:highlight w:val="none"/>
              </w:rPr>
              <w:t xml:space="preserve"> </w:t>
            </w:r>
            <w:r>
              <w:rPr>
                <w:rFonts w:hint="default" w:ascii="宋体" w:hAnsi="宋体" w:eastAsia="宋体" w:cs="宋体"/>
                <w:color w:val="auto"/>
                <w:sz w:val="21"/>
                <w:szCs w:val="21"/>
                <w:highlight w:val="none"/>
              </w:rPr>
              <w:t>话</w:t>
            </w:r>
          </w:p>
        </w:tc>
        <w:tc>
          <w:tcPr>
            <w:tcW w:w="2343"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049FE865">
            <w:pPr>
              <w:rPr>
                <w:rFonts w:hint="default" w:ascii="宋体" w:hAnsi="宋体" w:eastAsia="宋体" w:cs="宋体"/>
                <w:color w:val="auto"/>
                <w:sz w:val="21"/>
                <w:szCs w:val="21"/>
                <w:highlight w:val="none"/>
              </w:rPr>
            </w:pPr>
          </w:p>
        </w:tc>
      </w:tr>
      <w:tr w14:paraId="3FDB0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trPr>
        <w:tc>
          <w:tcPr>
            <w:tcW w:w="237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1ECEA4">
            <w:pPr>
              <w:jc w:val="center"/>
              <w:rPr>
                <w:rFonts w:hint="default" w:ascii="宋体" w:hAnsi="宋体" w:eastAsia="宋体" w:cs="宋体"/>
                <w:color w:val="auto"/>
                <w:sz w:val="21"/>
                <w:szCs w:val="21"/>
                <w:highlight w:val="none"/>
              </w:rPr>
            </w:pP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F96058">
            <w:pPr>
              <w:pStyle w:val="26"/>
              <w:tabs>
                <w:tab w:val="left" w:pos="550"/>
              </w:tabs>
              <w:kinsoku w:val="0"/>
              <w:overflowPunct w:val="0"/>
              <w:spacing w:before="108"/>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传</w:t>
            </w:r>
            <w:r>
              <w:rPr>
                <w:rFonts w:hint="default" w:ascii="宋体" w:hAnsi="宋体" w:eastAsia="宋体" w:cs="宋体"/>
                <w:color w:val="auto"/>
                <w:sz w:val="21"/>
                <w:szCs w:val="21"/>
                <w:highlight w:val="none"/>
                <w:lang w:val="en-US" w:eastAsia="zh-CN"/>
              </w:rPr>
              <w:t>真</w:t>
            </w:r>
            <w:r>
              <w:rPr>
                <w:rFonts w:hint="default" w:ascii="宋体" w:hAnsi="宋体" w:eastAsia="宋体" w:cs="宋体"/>
                <w:color w:val="auto"/>
                <w:sz w:val="21"/>
                <w:szCs w:val="21"/>
                <w:highlight w:val="none"/>
              </w:rPr>
              <w:tab/>
            </w:r>
            <w:r>
              <w:rPr>
                <w:rFonts w:hint="default" w:ascii="宋体" w:hAnsi="宋体" w:eastAsia="宋体" w:cs="宋体"/>
                <w:color w:val="auto"/>
                <w:sz w:val="21"/>
                <w:szCs w:val="21"/>
                <w:highlight w:val="none"/>
              </w:rPr>
              <w:t>真</w:t>
            </w:r>
          </w:p>
        </w:tc>
        <w:tc>
          <w:tcPr>
            <w:tcW w:w="231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1995132">
            <w:pPr>
              <w:rPr>
                <w:rFonts w:hint="default" w:ascii="宋体" w:hAnsi="宋体" w:eastAsia="宋体" w:cs="宋体"/>
                <w:color w:val="auto"/>
                <w:sz w:val="21"/>
                <w:szCs w:val="21"/>
                <w:highlight w:val="none"/>
              </w:rPr>
            </w:pP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3D2D7448">
            <w:pPr>
              <w:pStyle w:val="26"/>
              <w:kinsoku w:val="0"/>
              <w:overflowPunct w:val="0"/>
              <w:spacing w:before="108"/>
              <w:ind w:left="37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网</w:t>
            </w:r>
            <w:r>
              <w:rPr>
                <w:rFonts w:hint="default" w:ascii="宋体" w:hAnsi="宋体" w:eastAsia="宋体" w:cs="宋体"/>
                <w:color w:val="auto"/>
                <w:spacing w:val="2"/>
                <w:sz w:val="21"/>
                <w:szCs w:val="21"/>
                <w:highlight w:val="none"/>
              </w:rPr>
              <w:t xml:space="preserve"> </w:t>
            </w:r>
            <w:r>
              <w:rPr>
                <w:rFonts w:hint="default" w:ascii="宋体" w:hAnsi="宋体" w:eastAsia="宋体" w:cs="宋体"/>
                <w:color w:val="auto"/>
                <w:sz w:val="21"/>
                <w:szCs w:val="21"/>
                <w:highlight w:val="none"/>
              </w:rPr>
              <w:t>址</w:t>
            </w:r>
          </w:p>
        </w:tc>
        <w:tc>
          <w:tcPr>
            <w:tcW w:w="2343"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132F5FFB">
            <w:pPr>
              <w:rPr>
                <w:rFonts w:hint="default" w:ascii="宋体" w:hAnsi="宋体" w:eastAsia="宋体" w:cs="宋体"/>
                <w:color w:val="auto"/>
                <w:sz w:val="21"/>
                <w:szCs w:val="21"/>
                <w:highlight w:val="none"/>
              </w:rPr>
            </w:pPr>
          </w:p>
        </w:tc>
      </w:tr>
      <w:tr w14:paraId="55978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A9A85C">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法定代表人</w:t>
            </w: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5E668D">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p>
        </w:tc>
        <w:tc>
          <w:tcPr>
            <w:tcW w:w="102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134DF8">
            <w:pPr>
              <w:rPr>
                <w:rFonts w:hint="default" w:ascii="宋体" w:hAnsi="宋体" w:eastAsia="宋体" w:cs="宋体"/>
                <w:color w:val="auto"/>
                <w:sz w:val="21"/>
                <w:szCs w:val="21"/>
                <w:highlight w:val="none"/>
              </w:rPr>
            </w:pPr>
          </w:p>
        </w:tc>
        <w:tc>
          <w:tcPr>
            <w:tcW w:w="128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4629884">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技术职称</w:t>
            </w: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3018B87">
            <w:pPr>
              <w:rPr>
                <w:rFonts w:hint="default" w:ascii="宋体" w:hAnsi="宋体" w:eastAsia="宋体" w:cs="宋体"/>
                <w:color w:val="auto"/>
                <w:sz w:val="21"/>
                <w:szCs w:val="21"/>
                <w:highlight w:val="none"/>
              </w:rPr>
            </w:pPr>
          </w:p>
        </w:tc>
        <w:tc>
          <w:tcPr>
            <w:tcW w:w="111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0CEB9FCC">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电话</w:t>
            </w:r>
          </w:p>
        </w:tc>
        <w:tc>
          <w:tcPr>
            <w:tcW w:w="1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C72041">
            <w:pPr>
              <w:rPr>
                <w:rFonts w:hint="default" w:ascii="宋体" w:hAnsi="宋体" w:eastAsia="宋体" w:cs="宋体"/>
                <w:color w:val="auto"/>
                <w:sz w:val="21"/>
                <w:szCs w:val="21"/>
                <w:highlight w:val="none"/>
              </w:rPr>
            </w:pPr>
          </w:p>
        </w:tc>
      </w:tr>
      <w:tr w14:paraId="4FC6C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96DDD9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技术负责人</w:t>
            </w:r>
          </w:p>
        </w:tc>
        <w:tc>
          <w:tcPr>
            <w:tcW w:w="898"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76E2C3">
            <w:pPr>
              <w:pStyle w:val="26"/>
              <w:kinsoku w:val="0"/>
              <w:overflowPunct w:val="0"/>
              <w:spacing w:before="107"/>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p>
        </w:tc>
        <w:tc>
          <w:tcPr>
            <w:tcW w:w="102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C94E7BB">
            <w:pPr>
              <w:rPr>
                <w:rFonts w:hint="default" w:ascii="宋体" w:hAnsi="宋体" w:eastAsia="宋体" w:cs="宋体"/>
                <w:color w:val="auto"/>
                <w:sz w:val="21"/>
                <w:szCs w:val="21"/>
                <w:highlight w:val="none"/>
              </w:rPr>
            </w:pPr>
          </w:p>
        </w:tc>
        <w:tc>
          <w:tcPr>
            <w:tcW w:w="128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7B998F">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技术职称</w:t>
            </w:r>
          </w:p>
        </w:tc>
        <w:tc>
          <w:tcPr>
            <w:tcW w:w="1287"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B892A38">
            <w:pPr>
              <w:rPr>
                <w:rFonts w:hint="default" w:ascii="宋体" w:hAnsi="宋体" w:eastAsia="宋体" w:cs="宋体"/>
                <w:color w:val="auto"/>
                <w:sz w:val="21"/>
                <w:szCs w:val="21"/>
                <w:highlight w:val="none"/>
              </w:rPr>
            </w:pPr>
          </w:p>
        </w:tc>
        <w:tc>
          <w:tcPr>
            <w:tcW w:w="1113"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10AE4A02">
            <w:pPr>
              <w:pStyle w:val="26"/>
              <w:kinsoku w:val="0"/>
              <w:overflowPunct w:val="0"/>
              <w:spacing w:before="107"/>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电话</w:t>
            </w:r>
          </w:p>
        </w:tc>
        <w:tc>
          <w:tcPr>
            <w:tcW w:w="123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42EB95A">
            <w:pPr>
              <w:rPr>
                <w:rFonts w:hint="default" w:ascii="宋体" w:hAnsi="宋体" w:eastAsia="宋体" w:cs="宋体"/>
                <w:color w:val="auto"/>
                <w:sz w:val="21"/>
                <w:szCs w:val="21"/>
                <w:highlight w:val="none"/>
              </w:rPr>
            </w:pPr>
          </w:p>
        </w:tc>
      </w:tr>
      <w:tr w14:paraId="1B635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8BD8F4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企业监理资质证书</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23660A87">
            <w:pPr>
              <w:pStyle w:val="26"/>
              <w:tabs>
                <w:tab w:val="left" w:pos="3785"/>
                <w:tab w:val="left" w:pos="5045"/>
              </w:tabs>
              <w:kinsoku w:val="0"/>
              <w:overflowPunct w:val="0"/>
              <w:spacing w:before="107"/>
              <w:ind w:left="105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类型：</w:t>
            </w:r>
            <w:r>
              <w:rPr>
                <w:rFonts w:hint="default" w:ascii="宋体" w:hAnsi="宋体" w:eastAsia="宋体" w:cs="宋体"/>
                <w:color w:val="auto"/>
                <w:sz w:val="21"/>
                <w:szCs w:val="21"/>
                <w:highlight w:val="none"/>
              </w:rPr>
              <w:tab/>
            </w:r>
            <w:r>
              <w:rPr>
                <w:rFonts w:hint="default" w:ascii="宋体" w:hAnsi="宋体" w:eastAsia="宋体" w:cs="宋体"/>
                <w:color w:val="auto"/>
                <w:spacing w:val="-1"/>
                <w:sz w:val="21"/>
                <w:szCs w:val="21"/>
                <w:highlight w:val="none"/>
              </w:rPr>
              <w:t>等级：</w:t>
            </w:r>
            <w:r>
              <w:rPr>
                <w:rFonts w:hint="default" w:ascii="宋体" w:hAnsi="宋体" w:eastAsia="宋体" w:cs="宋体"/>
                <w:color w:val="auto"/>
                <w:spacing w:val="-1"/>
                <w:sz w:val="21"/>
                <w:szCs w:val="21"/>
                <w:highlight w:val="none"/>
              </w:rPr>
              <w:tab/>
            </w:r>
            <w:r>
              <w:rPr>
                <w:rFonts w:hint="default" w:ascii="宋体" w:hAnsi="宋体" w:eastAsia="宋体" w:cs="宋体"/>
                <w:color w:val="auto"/>
                <w:spacing w:val="-2"/>
                <w:sz w:val="21"/>
                <w:szCs w:val="21"/>
                <w:highlight w:val="none"/>
              </w:rPr>
              <w:t>证书号：</w:t>
            </w:r>
          </w:p>
        </w:tc>
      </w:tr>
      <w:tr w14:paraId="3D460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5"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0D3AA0">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质量管理体系证书</w:t>
            </w:r>
          </w:p>
          <w:p w14:paraId="2FBF65D2">
            <w:pPr>
              <w:pStyle w:val="26"/>
              <w:kinsoku w:val="0"/>
              <w:overflowPunct w:val="0"/>
              <w:ind w:right="101"/>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（如有）</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28148C8E">
            <w:pPr>
              <w:pStyle w:val="26"/>
              <w:kinsoku w:val="0"/>
              <w:overflowPunct w:val="0"/>
              <w:spacing w:before="1"/>
              <w:rPr>
                <w:rFonts w:hint="default" w:ascii="宋体" w:hAnsi="宋体" w:eastAsia="宋体" w:cs="宋体"/>
                <w:color w:val="auto"/>
                <w:sz w:val="21"/>
                <w:szCs w:val="21"/>
                <w:highlight w:val="none"/>
              </w:rPr>
            </w:pPr>
          </w:p>
          <w:p w14:paraId="1D99D5DF">
            <w:pPr>
              <w:pStyle w:val="26"/>
              <w:tabs>
                <w:tab w:val="left" w:pos="3785"/>
                <w:tab w:val="left" w:pos="5045"/>
              </w:tabs>
              <w:kinsoku w:val="0"/>
              <w:overflowPunct w:val="0"/>
              <w:ind w:left="1054"/>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类型：</w:t>
            </w:r>
            <w:r>
              <w:rPr>
                <w:rFonts w:hint="default" w:ascii="宋体" w:hAnsi="宋体" w:eastAsia="宋体" w:cs="宋体"/>
                <w:color w:val="auto"/>
                <w:sz w:val="21"/>
                <w:szCs w:val="21"/>
                <w:highlight w:val="none"/>
              </w:rPr>
              <w:tab/>
            </w:r>
            <w:r>
              <w:rPr>
                <w:rFonts w:hint="default" w:ascii="宋体" w:hAnsi="宋体" w:eastAsia="宋体" w:cs="宋体"/>
                <w:color w:val="auto"/>
                <w:spacing w:val="-1"/>
                <w:sz w:val="21"/>
                <w:szCs w:val="21"/>
                <w:highlight w:val="none"/>
              </w:rPr>
              <w:t>等级：</w:t>
            </w:r>
            <w:r>
              <w:rPr>
                <w:rFonts w:hint="default" w:ascii="宋体" w:hAnsi="宋体" w:eastAsia="宋体" w:cs="宋体"/>
                <w:color w:val="auto"/>
                <w:spacing w:val="-1"/>
                <w:sz w:val="21"/>
                <w:szCs w:val="21"/>
                <w:highlight w:val="none"/>
              </w:rPr>
              <w:tab/>
            </w:r>
            <w:r>
              <w:rPr>
                <w:rFonts w:hint="default" w:ascii="宋体" w:hAnsi="宋体" w:eastAsia="宋体" w:cs="宋体"/>
                <w:color w:val="auto"/>
                <w:spacing w:val="-2"/>
                <w:sz w:val="21"/>
                <w:szCs w:val="21"/>
                <w:highlight w:val="none"/>
              </w:rPr>
              <w:t>证书号：</w:t>
            </w:r>
          </w:p>
        </w:tc>
      </w:tr>
      <w:tr w14:paraId="41592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37ADD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营业执照号</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62DB4F68">
            <w:pPr>
              <w:rPr>
                <w:rFonts w:hint="default" w:ascii="宋体" w:hAnsi="宋体" w:eastAsia="宋体" w:cs="宋体"/>
                <w:color w:val="auto"/>
                <w:sz w:val="21"/>
                <w:szCs w:val="21"/>
                <w:highlight w:val="none"/>
              </w:rPr>
            </w:pPr>
          </w:p>
        </w:tc>
        <w:tc>
          <w:tcPr>
            <w:tcW w:w="3630" w:type="dxa"/>
            <w:gridSpan w:val="5"/>
            <w:tcBorders>
              <w:top w:val="single" w:color="000000" w:sz="4" w:space="0"/>
              <w:left w:val="single" w:color="000000" w:sz="4" w:space="0"/>
              <w:bottom w:val="single" w:color="000000" w:sz="4" w:space="0"/>
              <w:right w:val="single" w:color="000000" w:sz="4" w:space="0"/>
              <w:tl2br w:val="nil"/>
              <w:tr2bl w:val="nil"/>
            </w:tcBorders>
            <w:noWrap w:val="0"/>
            <w:vAlign w:val="top"/>
          </w:tcPr>
          <w:p w14:paraId="59F6D1BB">
            <w:pPr>
              <w:pStyle w:val="26"/>
              <w:kinsoku w:val="0"/>
              <w:overflowPunct w:val="0"/>
              <w:spacing w:before="107"/>
              <w:ind w:left="1178"/>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员工总人数：</w:t>
            </w:r>
          </w:p>
        </w:tc>
      </w:tr>
      <w:tr w14:paraId="19EB2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13BBF8">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注册资本</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0F0BD99E">
            <w:pPr>
              <w:rPr>
                <w:rFonts w:hint="default" w:ascii="宋体" w:hAnsi="宋体" w:eastAsia="宋体" w:cs="宋体"/>
                <w:color w:val="auto"/>
                <w:sz w:val="21"/>
                <w:szCs w:val="21"/>
                <w:highlight w:val="none"/>
              </w:rPr>
            </w:pPr>
          </w:p>
        </w:tc>
        <w:tc>
          <w:tcPr>
            <w:tcW w:w="41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1D88C0">
            <w:pPr>
              <w:pStyle w:val="26"/>
              <w:kinsoku w:val="0"/>
              <w:overflowPunct w:val="0"/>
              <w:spacing w:line="384" w:lineRule="auto"/>
              <w:ind w:right="89"/>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其 中</w:t>
            </w: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E625B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高级职称人员</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70224CFC">
            <w:pPr>
              <w:rPr>
                <w:rFonts w:hint="default" w:ascii="宋体" w:hAnsi="宋体" w:eastAsia="宋体" w:cs="宋体"/>
                <w:color w:val="auto"/>
                <w:sz w:val="21"/>
                <w:szCs w:val="21"/>
                <w:highlight w:val="none"/>
              </w:rPr>
            </w:pPr>
          </w:p>
        </w:tc>
      </w:tr>
      <w:tr w14:paraId="780EA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6"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4FC1B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成立日期</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4D5C51E2">
            <w:pPr>
              <w:rPr>
                <w:rFonts w:hint="default" w:ascii="宋体" w:hAnsi="宋体" w:eastAsia="宋体" w:cs="宋体"/>
                <w:color w:val="auto"/>
                <w:sz w:val="21"/>
                <w:szCs w:val="21"/>
                <w:highlight w:val="none"/>
              </w:rPr>
            </w:pPr>
          </w:p>
        </w:tc>
        <w:tc>
          <w:tcPr>
            <w:tcW w:w="41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14:paraId="3DFDB81E">
            <w:pPr>
              <w:rPr>
                <w:rFonts w:hint="default" w:ascii="宋体" w:hAnsi="宋体" w:eastAsia="宋体" w:cs="宋体"/>
                <w:color w:val="auto"/>
                <w:sz w:val="21"/>
                <w:szCs w:val="21"/>
                <w:highlight w:val="none"/>
              </w:rPr>
            </w:pP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289AB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中级职称人员</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69CE4DBE">
            <w:pPr>
              <w:rPr>
                <w:rFonts w:hint="default" w:ascii="宋体" w:hAnsi="宋体" w:eastAsia="宋体" w:cs="宋体"/>
                <w:color w:val="auto"/>
                <w:sz w:val="21"/>
                <w:szCs w:val="21"/>
                <w:highlight w:val="none"/>
              </w:rPr>
            </w:pPr>
          </w:p>
        </w:tc>
      </w:tr>
      <w:tr w14:paraId="42954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72D7E7">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基本账户开户银行</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7D7950FF">
            <w:pPr>
              <w:rPr>
                <w:rFonts w:hint="default" w:ascii="宋体" w:hAnsi="宋体" w:eastAsia="宋体" w:cs="宋体"/>
                <w:color w:val="auto"/>
                <w:sz w:val="21"/>
                <w:szCs w:val="21"/>
                <w:highlight w:val="none"/>
              </w:rPr>
            </w:pPr>
          </w:p>
        </w:tc>
        <w:tc>
          <w:tcPr>
            <w:tcW w:w="41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14:paraId="4EB0DDCA">
            <w:pPr>
              <w:rPr>
                <w:rFonts w:hint="default" w:ascii="宋体" w:hAnsi="宋体" w:eastAsia="宋体" w:cs="宋体"/>
                <w:color w:val="auto"/>
                <w:sz w:val="21"/>
                <w:szCs w:val="21"/>
                <w:highlight w:val="none"/>
              </w:rPr>
            </w:pP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4FB242">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技术人员数量</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41877EBC">
            <w:pPr>
              <w:rPr>
                <w:rFonts w:hint="default" w:ascii="宋体" w:hAnsi="宋体" w:eastAsia="宋体" w:cs="宋体"/>
                <w:color w:val="auto"/>
                <w:sz w:val="21"/>
                <w:szCs w:val="21"/>
                <w:highlight w:val="none"/>
              </w:rPr>
            </w:pPr>
          </w:p>
        </w:tc>
      </w:tr>
      <w:tr w14:paraId="7B9A9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D71AD1">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基本账户银行账号</w:t>
            </w:r>
          </w:p>
        </w:tc>
        <w:tc>
          <w:tcPr>
            <w:tcW w:w="3212" w:type="dxa"/>
            <w:gridSpan w:val="3"/>
            <w:tcBorders>
              <w:top w:val="single" w:color="000000" w:sz="4" w:space="0"/>
              <w:left w:val="single" w:color="000000" w:sz="4" w:space="0"/>
              <w:bottom w:val="single" w:color="000000" w:sz="4" w:space="0"/>
              <w:right w:val="single" w:color="000000" w:sz="4" w:space="0"/>
              <w:tl2br w:val="nil"/>
              <w:tr2bl w:val="nil"/>
            </w:tcBorders>
            <w:noWrap w:val="0"/>
            <w:vAlign w:val="top"/>
          </w:tcPr>
          <w:p w14:paraId="71E25F35">
            <w:pPr>
              <w:rPr>
                <w:rFonts w:hint="default" w:ascii="宋体" w:hAnsi="宋体" w:eastAsia="宋体" w:cs="宋体"/>
                <w:color w:val="auto"/>
                <w:sz w:val="21"/>
                <w:szCs w:val="21"/>
                <w:highlight w:val="none"/>
              </w:rPr>
            </w:pPr>
          </w:p>
        </w:tc>
        <w:tc>
          <w:tcPr>
            <w:tcW w:w="41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top"/>
          </w:tcPr>
          <w:p w14:paraId="28C27707">
            <w:pPr>
              <w:rPr>
                <w:rFonts w:hint="default" w:ascii="宋体" w:hAnsi="宋体" w:eastAsia="宋体" w:cs="宋体"/>
                <w:color w:val="auto"/>
                <w:sz w:val="21"/>
                <w:szCs w:val="21"/>
                <w:highlight w:val="none"/>
              </w:rPr>
            </w:pPr>
          </w:p>
        </w:tc>
        <w:tc>
          <w:tcPr>
            <w:tcW w:w="1541"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11AF8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各类注册人员</w:t>
            </w:r>
          </w:p>
        </w:tc>
        <w:tc>
          <w:tcPr>
            <w:tcW w:w="1674"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17F59F6D">
            <w:pPr>
              <w:rPr>
                <w:rFonts w:hint="default" w:ascii="宋体" w:hAnsi="宋体" w:eastAsia="宋体" w:cs="宋体"/>
                <w:color w:val="auto"/>
                <w:sz w:val="21"/>
                <w:szCs w:val="21"/>
                <w:highlight w:val="none"/>
              </w:rPr>
            </w:pPr>
          </w:p>
        </w:tc>
      </w:tr>
      <w:tr w14:paraId="63462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78730E">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经营范围</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3DAF043D">
            <w:pPr>
              <w:rPr>
                <w:rFonts w:hint="default" w:ascii="宋体" w:hAnsi="宋体" w:eastAsia="宋体" w:cs="宋体"/>
                <w:color w:val="auto"/>
                <w:sz w:val="21"/>
                <w:szCs w:val="21"/>
                <w:highlight w:val="none"/>
              </w:rPr>
            </w:pPr>
          </w:p>
        </w:tc>
      </w:tr>
      <w:tr w14:paraId="6857A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6"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CEF65D">
            <w:pPr>
              <w:pStyle w:val="26"/>
              <w:kinsoku w:val="0"/>
              <w:overflowPunct w:val="0"/>
              <w:ind w:right="96"/>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投标人关联企业情</w:t>
            </w:r>
            <w:r>
              <w:rPr>
                <w:rFonts w:hint="default" w:ascii="宋体" w:hAnsi="宋体" w:eastAsia="宋体" w:cs="宋体"/>
                <w:color w:val="auto"/>
                <w:spacing w:val="-8"/>
                <w:sz w:val="21"/>
                <w:szCs w:val="21"/>
                <w:highlight w:val="none"/>
              </w:rPr>
              <w:t>况（包括但不限于与</w:t>
            </w:r>
            <w:r>
              <w:rPr>
                <w:rFonts w:hint="default" w:ascii="宋体" w:hAnsi="宋体" w:eastAsia="宋体" w:cs="宋体"/>
                <w:color w:val="auto"/>
                <w:spacing w:val="-102"/>
                <w:sz w:val="21"/>
                <w:szCs w:val="21"/>
                <w:highlight w:val="none"/>
              </w:rPr>
              <w:t xml:space="preserve"> </w:t>
            </w:r>
            <w:r>
              <w:rPr>
                <w:rFonts w:hint="default" w:ascii="宋体" w:hAnsi="宋体" w:eastAsia="宋体" w:cs="宋体"/>
                <w:color w:val="auto"/>
                <w:sz w:val="21"/>
                <w:szCs w:val="21"/>
                <w:highlight w:val="none"/>
              </w:rPr>
              <w:t>投标人法定代表人为同一人或者存在</w:t>
            </w:r>
            <w:r>
              <w:rPr>
                <w:rFonts w:hint="default" w:ascii="宋体" w:hAnsi="宋体" w:eastAsia="宋体" w:cs="宋体"/>
                <w:color w:val="auto"/>
                <w:spacing w:val="-8"/>
                <w:sz w:val="21"/>
                <w:szCs w:val="21"/>
                <w:highlight w:val="none"/>
              </w:rPr>
              <w:t>控股、管理关系的不</w:t>
            </w:r>
            <w:r>
              <w:rPr>
                <w:rFonts w:hint="default" w:ascii="宋体" w:hAnsi="宋体" w:eastAsia="宋体" w:cs="宋体"/>
                <w:color w:val="auto"/>
                <w:sz w:val="21"/>
                <w:szCs w:val="21"/>
                <w:highlight w:val="none"/>
              </w:rPr>
              <w:t>同单位）</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23C28FEC">
            <w:pPr>
              <w:rPr>
                <w:rFonts w:hint="default" w:ascii="宋体" w:hAnsi="宋体" w:eastAsia="宋体" w:cs="宋体"/>
                <w:color w:val="auto"/>
                <w:sz w:val="21"/>
                <w:szCs w:val="21"/>
                <w:highlight w:val="none"/>
              </w:rPr>
            </w:pPr>
          </w:p>
        </w:tc>
      </w:tr>
      <w:tr w14:paraId="1DF6A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exact"/>
        </w:trPr>
        <w:tc>
          <w:tcPr>
            <w:tcW w:w="23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B1C775A">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备注</w:t>
            </w:r>
          </w:p>
        </w:tc>
        <w:tc>
          <w:tcPr>
            <w:tcW w:w="6842" w:type="dxa"/>
            <w:gridSpan w:val="8"/>
            <w:tcBorders>
              <w:top w:val="single" w:color="000000" w:sz="4" w:space="0"/>
              <w:left w:val="single" w:color="000000" w:sz="4" w:space="0"/>
              <w:bottom w:val="single" w:color="000000" w:sz="4" w:space="0"/>
              <w:right w:val="single" w:color="000000" w:sz="4" w:space="0"/>
              <w:tl2br w:val="nil"/>
              <w:tr2bl w:val="nil"/>
            </w:tcBorders>
            <w:noWrap w:val="0"/>
            <w:vAlign w:val="top"/>
          </w:tcPr>
          <w:p w14:paraId="79F9B461">
            <w:pPr>
              <w:rPr>
                <w:rFonts w:hint="default" w:ascii="宋体" w:hAnsi="宋体" w:eastAsia="宋体" w:cs="宋体"/>
                <w:color w:val="auto"/>
                <w:sz w:val="21"/>
                <w:szCs w:val="21"/>
                <w:highlight w:val="none"/>
              </w:rPr>
            </w:pPr>
          </w:p>
        </w:tc>
      </w:tr>
    </w:tbl>
    <w:p w14:paraId="68EEDB83">
      <w:pPr>
        <w:pStyle w:val="10"/>
        <w:kinsoku w:val="0"/>
        <w:overflowPunct w:val="0"/>
        <w:spacing w:before="74" w:line="331" w:lineRule="auto"/>
        <w:ind w:left="240"/>
        <w:rPr>
          <w:rFonts w:hint="default" w:cs="宋体"/>
          <w:color w:val="auto"/>
          <w:sz w:val="21"/>
          <w:szCs w:val="21"/>
          <w:highlight w:val="none"/>
        </w:rPr>
      </w:pPr>
      <w:r>
        <w:rPr>
          <w:rFonts w:hint="default" w:cs="宋体"/>
          <w:color w:val="auto"/>
          <w:spacing w:val="-5"/>
          <w:sz w:val="21"/>
          <w:szCs w:val="21"/>
          <w:highlight w:val="none"/>
        </w:rPr>
        <w:t>注：</w:t>
      </w:r>
      <w:r>
        <w:rPr>
          <w:rFonts w:hint="default" w:cs="宋体"/>
          <w:color w:val="auto"/>
          <w:sz w:val="21"/>
          <w:szCs w:val="24"/>
          <w:highlight w:val="none"/>
        </w:rPr>
        <w:t>投标人应附营业执照、资质证书等相关证明材料。</w:t>
      </w:r>
    </w:p>
    <w:p w14:paraId="3233AC89">
      <w:pPr>
        <w:pStyle w:val="10"/>
        <w:kinsoku w:val="0"/>
        <w:overflowPunct w:val="0"/>
        <w:spacing w:before="74" w:line="331" w:lineRule="auto"/>
        <w:ind w:left="240"/>
        <w:rPr>
          <w:rFonts w:hint="default"/>
          <w:color w:val="auto"/>
          <w:sz w:val="21"/>
          <w:szCs w:val="24"/>
          <w:highlight w:val="none"/>
        </w:rPr>
        <w:sectPr>
          <w:footerReference r:id="rId12" w:type="default"/>
          <w:pgSz w:w="11905" w:h="16838"/>
          <w:pgMar w:top="1417" w:right="1417" w:bottom="1417" w:left="1417" w:header="992" w:footer="992" w:gutter="0"/>
          <w:lnNumType w:countBy="0" w:distance="360"/>
          <w:cols w:space="720" w:num="1"/>
        </w:sectPr>
      </w:pPr>
    </w:p>
    <w:p w14:paraId="6BEEFEDB">
      <w:pPr>
        <w:pStyle w:val="5"/>
        <w:outlineLvl w:val="2"/>
        <w:rPr>
          <w:rFonts w:hint="default"/>
          <w:b/>
          <w:color w:val="auto"/>
          <w:sz w:val="24"/>
          <w:szCs w:val="24"/>
          <w:highlight w:val="none"/>
        </w:rPr>
      </w:pPr>
      <w:bookmarkStart w:id="245" w:name="bookmark186"/>
      <w:bookmarkEnd w:id="245"/>
      <w:bookmarkStart w:id="246" w:name="bookmark187"/>
      <w:bookmarkEnd w:id="246"/>
      <w:bookmarkStart w:id="247" w:name="_Toc31107"/>
      <w:r>
        <w:rPr>
          <w:rFonts w:hint="default"/>
          <w:b/>
          <w:color w:val="auto"/>
          <w:sz w:val="24"/>
          <w:szCs w:val="24"/>
          <w:highlight w:val="none"/>
        </w:rPr>
        <w:t>（</w:t>
      </w:r>
      <w:r>
        <w:rPr>
          <w:rFonts w:hint="default"/>
          <w:b/>
          <w:color w:val="auto"/>
          <w:sz w:val="24"/>
          <w:szCs w:val="24"/>
          <w:highlight w:val="none"/>
          <w:lang w:eastAsia="zh-CN"/>
        </w:rPr>
        <w:t>二</w:t>
      </w:r>
      <w:r>
        <w:rPr>
          <w:rFonts w:hint="default"/>
          <w:b/>
          <w:color w:val="auto"/>
          <w:sz w:val="24"/>
          <w:szCs w:val="24"/>
          <w:highlight w:val="none"/>
        </w:rPr>
        <w:t>）近年完成的类似项目情况表</w:t>
      </w:r>
      <w:bookmarkEnd w:id="247"/>
    </w:p>
    <w:p w14:paraId="28C15D24">
      <w:pPr>
        <w:pStyle w:val="10"/>
        <w:kinsoku w:val="0"/>
        <w:overflowPunct w:val="0"/>
        <w:ind w:left="0"/>
        <w:rPr>
          <w:rFonts w:hint="default"/>
          <w:color w:val="auto"/>
          <w:sz w:val="20"/>
          <w:szCs w:val="24"/>
          <w:highlight w:val="none"/>
        </w:rPr>
      </w:pPr>
    </w:p>
    <w:p w14:paraId="79B1D8BE">
      <w:pPr>
        <w:pStyle w:val="10"/>
        <w:kinsoku w:val="0"/>
        <w:overflowPunct w:val="0"/>
        <w:spacing w:before="11"/>
        <w:ind w:left="0"/>
        <w:rPr>
          <w:rFonts w:hint="default"/>
          <w:color w:val="auto"/>
          <w:sz w:val="22"/>
          <w:szCs w:val="24"/>
          <w:highlight w:val="none"/>
        </w:rPr>
      </w:pPr>
    </w:p>
    <w:tbl>
      <w:tblPr>
        <w:tblStyle w:val="20"/>
        <w:tblW w:w="8521" w:type="dxa"/>
        <w:tblInd w:w="2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68"/>
        <w:gridCol w:w="6253"/>
      </w:tblGrid>
      <w:tr w14:paraId="7BFDD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435E2B">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项目名称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B0C8AA">
            <w:pPr>
              <w:rPr>
                <w:rFonts w:hint="default"/>
                <w:color w:val="auto"/>
                <w:sz w:val="21"/>
                <w:szCs w:val="24"/>
                <w:highlight w:val="none"/>
              </w:rPr>
            </w:pPr>
          </w:p>
        </w:tc>
      </w:tr>
      <w:tr w14:paraId="3FB9A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CE00100">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项目所在地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FE3EFA">
            <w:pPr>
              <w:rPr>
                <w:rFonts w:hint="default"/>
                <w:color w:val="auto"/>
                <w:sz w:val="21"/>
                <w:szCs w:val="24"/>
                <w:highlight w:val="none"/>
              </w:rPr>
            </w:pPr>
          </w:p>
        </w:tc>
      </w:tr>
      <w:tr w14:paraId="4CDC5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BEB136">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委托人名称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B50E03">
            <w:pPr>
              <w:rPr>
                <w:rFonts w:hint="default"/>
                <w:color w:val="auto"/>
                <w:sz w:val="21"/>
                <w:szCs w:val="24"/>
                <w:highlight w:val="none"/>
              </w:rPr>
            </w:pPr>
          </w:p>
        </w:tc>
      </w:tr>
      <w:tr w14:paraId="7B6B7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DC8B30A">
            <w:pPr>
              <w:pStyle w:val="26"/>
              <w:tabs>
                <w:tab w:val="left" w:pos="668"/>
                <w:tab w:val="center" w:pos="1387"/>
              </w:tabs>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委托人地址</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E05058">
            <w:pPr>
              <w:rPr>
                <w:rFonts w:hint="default"/>
                <w:color w:val="auto"/>
                <w:sz w:val="21"/>
                <w:szCs w:val="24"/>
                <w:highlight w:val="none"/>
              </w:rPr>
            </w:pPr>
          </w:p>
        </w:tc>
      </w:tr>
      <w:tr w14:paraId="3CE1B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0053F9">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委托人电话</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5A2821">
            <w:pPr>
              <w:rPr>
                <w:rFonts w:hint="default"/>
                <w:color w:val="auto"/>
                <w:sz w:val="21"/>
                <w:szCs w:val="24"/>
                <w:highlight w:val="none"/>
              </w:rPr>
            </w:pPr>
          </w:p>
        </w:tc>
      </w:tr>
      <w:tr w14:paraId="32B23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47CE34">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合同价格</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5DCDA51">
            <w:pPr>
              <w:rPr>
                <w:rFonts w:hint="default"/>
                <w:color w:val="auto"/>
                <w:sz w:val="21"/>
                <w:szCs w:val="24"/>
                <w:highlight w:val="none"/>
              </w:rPr>
            </w:pPr>
          </w:p>
        </w:tc>
      </w:tr>
      <w:tr w14:paraId="10704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EDF1F4">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监理服务期限</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DFB011">
            <w:pPr>
              <w:rPr>
                <w:rFonts w:hint="default"/>
                <w:color w:val="auto"/>
                <w:sz w:val="21"/>
                <w:szCs w:val="24"/>
                <w:highlight w:val="none"/>
              </w:rPr>
            </w:pPr>
          </w:p>
        </w:tc>
      </w:tr>
      <w:tr w14:paraId="7FE36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D745B6">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监理内容</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ABD5EE">
            <w:pPr>
              <w:rPr>
                <w:rFonts w:hint="default"/>
                <w:color w:val="auto"/>
                <w:sz w:val="21"/>
                <w:szCs w:val="24"/>
                <w:highlight w:val="none"/>
              </w:rPr>
            </w:pPr>
          </w:p>
        </w:tc>
      </w:tr>
      <w:tr w14:paraId="5E304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77047F">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总监理工程师</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465C90">
            <w:pPr>
              <w:rPr>
                <w:rFonts w:hint="default"/>
                <w:color w:val="auto"/>
                <w:sz w:val="21"/>
                <w:szCs w:val="24"/>
                <w:highlight w:val="none"/>
              </w:rPr>
            </w:pPr>
          </w:p>
        </w:tc>
      </w:tr>
      <w:tr w14:paraId="3CF39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2"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A0FB2A">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项目描述</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EC43DCF">
            <w:pPr>
              <w:rPr>
                <w:rFonts w:hint="default"/>
                <w:color w:val="auto"/>
                <w:sz w:val="21"/>
                <w:szCs w:val="24"/>
                <w:highlight w:val="none"/>
              </w:rPr>
            </w:pPr>
          </w:p>
        </w:tc>
      </w:tr>
      <w:tr w14:paraId="03624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exact"/>
        </w:trPr>
        <w:tc>
          <w:tcPr>
            <w:tcW w:w="2268"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D49587">
            <w:pPr>
              <w:pStyle w:val="26"/>
              <w:kinsoku w:val="0"/>
              <w:overflowPunct w:val="0"/>
              <w:jc w:val="center"/>
              <w:rPr>
                <w:rFonts w:hint="default"/>
                <w:color w:val="auto"/>
                <w:sz w:val="21"/>
                <w:szCs w:val="24"/>
                <w:highlight w:val="none"/>
              </w:rPr>
            </w:pPr>
            <w:r>
              <w:rPr>
                <w:rFonts w:hint="default" w:ascii="宋体" w:hAnsi="宋体" w:eastAsia="宋体"/>
                <w:color w:val="auto"/>
                <w:sz w:val="21"/>
                <w:szCs w:val="24"/>
                <w:highlight w:val="none"/>
              </w:rPr>
              <w:t>备注</w:t>
            </w:r>
          </w:p>
        </w:tc>
        <w:tc>
          <w:tcPr>
            <w:tcW w:w="625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2B0990">
            <w:pPr>
              <w:rPr>
                <w:rFonts w:hint="default"/>
                <w:color w:val="auto"/>
                <w:sz w:val="21"/>
                <w:szCs w:val="24"/>
                <w:highlight w:val="none"/>
              </w:rPr>
            </w:pPr>
          </w:p>
        </w:tc>
      </w:tr>
    </w:tbl>
    <w:p w14:paraId="6CA34289">
      <w:pPr>
        <w:pStyle w:val="10"/>
        <w:kinsoku w:val="0"/>
        <w:overflowPunct w:val="0"/>
        <w:spacing w:before="6"/>
        <w:ind w:left="0"/>
        <w:rPr>
          <w:rFonts w:hint="default"/>
          <w:color w:val="auto"/>
          <w:sz w:val="24"/>
          <w:szCs w:val="24"/>
          <w:highlight w:val="none"/>
        </w:rPr>
      </w:pPr>
    </w:p>
    <w:p w14:paraId="00CF8D1F">
      <w:pPr>
        <w:pStyle w:val="10"/>
        <w:kinsoku w:val="0"/>
        <w:overflowPunct w:val="0"/>
        <w:spacing w:before="36"/>
        <w:ind w:left="100"/>
        <w:rPr>
          <w:rFonts w:hint="default"/>
          <w:color w:val="auto"/>
          <w:sz w:val="24"/>
          <w:szCs w:val="24"/>
          <w:highlight w:val="none"/>
        </w:rPr>
      </w:pPr>
    </w:p>
    <w:p w14:paraId="31B1E166">
      <w:pPr>
        <w:pStyle w:val="10"/>
        <w:kinsoku w:val="0"/>
        <w:overflowPunct w:val="0"/>
        <w:spacing w:before="36"/>
        <w:ind w:left="100"/>
        <w:rPr>
          <w:rFonts w:hint="default"/>
          <w:color w:val="auto"/>
          <w:sz w:val="21"/>
          <w:szCs w:val="24"/>
          <w:highlight w:val="none"/>
        </w:rPr>
        <w:sectPr>
          <w:headerReference r:id="rId13" w:type="default"/>
          <w:footerReference r:id="rId14" w:type="default"/>
          <w:pgSz w:w="11905" w:h="16838"/>
          <w:pgMar w:top="1417" w:right="1417" w:bottom="1417" w:left="1417" w:header="992" w:footer="992" w:gutter="0"/>
          <w:lnNumType w:countBy="0" w:distance="360"/>
          <w:cols w:space="720" w:num="1"/>
        </w:sectPr>
      </w:pPr>
    </w:p>
    <w:p w14:paraId="5A2D587F">
      <w:pPr>
        <w:pStyle w:val="5"/>
        <w:outlineLvl w:val="2"/>
        <w:rPr>
          <w:rFonts w:hint="default"/>
          <w:b/>
          <w:color w:val="auto"/>
          <w:sz w:val="24"/>
          <w:szCs w:val="24"/>
          <w:highlight w:val="none"/>
        </w:rPr>
      </w:pPr>
      <w:bookmarkStart w:id="248" w:name="bookmark190"/>
      <w:bookmarkEnd w:id="248"/>
      <w:bookmarkStart w:id="249" w:name="bookmark188"/>
      <w:bookmarkEnd w:id="249"/>
      <w:bookmarkStart w:id="250" w:name="bookmark189"/>
      <w:bookmarkEnd w:id="250"/>
      <w:bookmarkStart w:id="251" w:name="_Toc11195"/>
      <w:r>
        <w:rPr>
          <w:rFonts w:hint="default"/>
          <w:b/>
          <w:color w:val="auto"/>
          <w:sz w:val="24"/>
          <w:szCs w:val="24"/>
          <w:highlight w:val="none"/>
        </w:rPr>
        <w:t>（</w:t>
      </w:r>
      <w:r>
        <w:rPr>
          <w:rFonts w:hint="default"/>
          <w:b/>
          <w:color w:val="auto"/>
          <w:sz w:val="24"/>
          <w:szCs w:val="24"/>
          <w:highlight w:val="none"/>
          <w:lang w:eastAsia="zh-CN"/>
        </w:rPr>
        <w:t>三</w:t>
      </w:r>
      <w:r>
        <w:rPr>
          <w:rFonts w:hint="default"/>
          <w:b/>
          <w:color w:val="auto"/>
          <w:sz w:val="24"/>
          <w:szCs w:val="24"/>
          <w:highlight w:val="none"/>
        </w:rPr>
        <w:t>）拟委任的主要人员汇总表</w:t>
      </w:r>
      <w:bookmarkEnd w:id="251"/>
    </w:p>
    <w:p w14:paraId="694B93CF">
      <w:pPr>
        <w:pStyle w:val="10"/>
        <w:kinsoku w:val="0"/>
        <w:overflowPunct w:val="0"/>
        <w:ind w:left="0"/>
        <w:rPr>
          <w:rFonts w:hint="default"/>
          <w:color w:val="auto"/>
          <w:sz w:val="20"/>
          <w:szCs w:val="24"/>
          <w:highlight w:val="none"/>
        </w:rPr>
      </w:pPr>
    </w:p>
    <w:p w14:paraId="2BFFB8A4">
      <w:pPr>
        <w:pStyle w:val="10"/>
        <w:kinsoku w:val="0"/>
        <w:overflowPunct w:val="0"/>
        <w:spacing w:before="11"/>
        <w:ind w:left="0"/>
        <w:rPr>
          <w:rFonts w:hint="default"/>
          <w:color w:val="auto"/>
          <w:sz w:val="22"/>
          <w:szCs w:val="24"/>
          <w:highlight w:val="none"/>
        </w:rPr>
      </w:pPr>
    </w:p>
    <w:tbl>
      <w:tblPr>
        <w:tblStyle w:val="20"/>
        <w:tblW w:w="87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6"/>
        <w:gridCol w:w="1275"/>
        <w:gridCol w:w="991"/>
        <w:gridCol w:w="895"/>
        <w:gridCol w:w="975"/>
        <w:gridCol w:w="844"/>
        <w:gridCol w:w="881"/>
        <w:gridCol w:w="825"/>
        <w:gridCol w:w="1275"/>
      </w:tblGrid>
      <w:tr w14:paraId="24E06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07922D">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序号</w:t>
            </w:r>
          </w:p>
        </w:tc>
        <w:tc>
          <w:tcPr>
            <w:tcW w:w="127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FFAD191">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本项目任职</w:t>
            </w:r>
          </w:p>
        </w:tc>
        <w:tc>
          <w:tcPr>
            <w:tcW w:w="991"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507CB2">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姓名</w:t>
            </w:r>
          </w:p>
        </w:tc>
        <w:tc>
          <w:tcPr>
            <w:tcW w:w="89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565CFB">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职 称</w:t>
            </w:r>
          </w:p>
        </w:tc>
        <w:tc>
          <w:tcPr>
            <w:tcW w:w="975"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FF6722E">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专 业</w:t>
            </w:r>
          </w:p>
        </w:tc>
        <w:tc>
          <w:tcPr>
            <w:tcW w:w="2550"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51AA5AEA">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执业或职业资格证明</w:t>
            </w: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66D00FE">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备注</w:t>
            </w:r>
          </w:p>
        </w:tc>
      </w:tr>
      <w:tr w14:paraId="2946E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8" w:hRule="exact"/>
          <w:jc w:val="center"/>
        </w:trPr>
        <w:tc>
          <w:tcPr>
            <w:tcW w:w="816"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6C302D">
            <w:pPr>
              <w:pStyle w:val="26"/>
              <w:kinsoku w:val="0"/>
              <w:overflowPunct w:val="0"/>
              <w:spacing w:line="240" w:lineRule="atLeast"/>
              <w:jc w:val="center"/>
              <w:rPr>
                <w:rFonts w:hint="default"/>
                <w:color w:val="auto"/>
                <w:sz w:val="21"/>
                <w:szCs w:val="24"/>
                <w:highlight w:val="none"/>
              </w:rPr>
            </w:pPr>
          </w:p>
        </w:tc>
        <w:tc>
          <w:tcPr>
            <w:tcW w:w="127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65D23F">
            <w:pPr>
              <w:pStyle w:val="26"/>
              <w:kinsoku w:val="0"/>
              <w:overflowPunct w:val="0"/>
              <w:spacing w:line="240" w:lineRule="atLeast"/>
              <w:jc w:val="center"/>
              <w:rPr>
                <w:rFonts w:hint="default"/>
                <w:color w:val="auto"/>
                <w:sz w:val="21"/>
                <w:szCs w:val="24"/>
                <w:highlight w:val="none"/>
              </w:rPr>
            </w:pPr>
          </w:p>
        </w:tc>
        <w:tc>
          <w:tcPr>
            <w:tcW w:w="991"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134F0E45">
            <w:pPr>
              <w:pStyle w:val="26"/>
              <w:kinsoku w:val="0"/>
              <w:overflowPunct w:val="0"/>
              <w:spacing w:line="240" w:lineRule="atLeast"/>
              <w:jc w:val="center"/>
              <w:rPr>
                <w:rFonts w:hint="default"/>
                <w:color w:val="auto"/>
                <w:sz w:val="21"/>
                <w:szCs w:val="24"/>
                <w:highlight w:val="none"/>
              </w:rPr>
            </w:pPr>
          </w:p>
        </w:tc>
        <w:tc>
          <w:tcPr>
            <w:tcW w:w="89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8F1651">
            <w:pPr>
              <w:pStyle w:val="26"/>
              <w:kinsoku w:val="0"/>
              <w:overflowPunct w:val="0"/>
              <w:spacing w:line="240" w:lineRule="atLeast"/>
              <w:jc w:val="center"/>
              <w:rPr>
                <w:rFonts w:hint="default"/>
                <w:color w:val="auto"/>
                <w:sz w:val="21"/>
                <w:szCs w:val="24"/>
                <w:highlight w:val="none"/>
              </w:rPr>
            </w:pPr>
          </w:p>
        </w:tc>
        <w:tc>
          <w:tcPr>
            <w:tcW w:w="975"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E8C741">
            <w:pPr>
              <w:pStyle w:val="26"/>
              <w:kinsoku w:val="0"/>
              <w:overflowPunct w:val="0"/>
              <w:spacing w:line="240" w:lineRule="atLeast"/>
              <w:jc w:val="center"/>
              <w:rPr>
                <w:rFonts w:hint="default"/>
                <w:color w:val="auto"/>
                <w:sz w:val="21"/>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01BC8B4">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证书名称</w:t>
            </w: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CEA0D3">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级别</w:t>
            </w: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EDC47E">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证号</w:t>
            </w: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1A0B26E">
            <w:pPr>
              <w:spacing w:line="240" w:lineRule="atLeast"/>
              <w:jc w:val="center"/>
              <w:rPr>
                <w:rFonts w:hint="default"/>
                <w:color w:val="auto"/>
                <w:sz w:val="21"/>
                <w:szCs w:val="24"/>
                <w:highlight w:val="none"/>
              </w:rPr>
            </w:pPr>
          </w:p>
        </w:tc>
      </w:tr>
      <w:tr w14:paraId="3FCEA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2C8C9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D6CF3D">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AA0F30">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8DC3BE">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D304CC6">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E01F76D">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4BE2F0">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D43B9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C87A013">
            <w:pPr>
              <w:rPr>
                <w:rFonts w:hint="default"/>
                <w:color w:val="auto"/>
                <w:sz w:val="24"/>
                <w:szCs w:val="24"/>
                <w:highlight w:val="none"/>
              </w:rPr>
            </w:pPr>
          </w:p>
        </w:tc>
      </w:tr>
      <w:tr w14:paraId="6444C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94A580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19896E">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10E920">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45DEFDE">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751E59">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3231C0C">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3F02964">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486CA79">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D7DB71A">
            <w:pPr>
              <w:rPr>
                <w:rFonts w:hint="default"/>
                <w:color w:val="auto"/>
                <w:sz w:val="24"/>
                <w:szCs w:val="24"/>
                <w:highlight w:val="none"/>
              </w:rPr>
            </w:pPr>
          </w:p>
        </w:tc>
      </w:tr>
      <w:tr w14:paraId="3FBF1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ED330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6887C2">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A46705">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BBE627">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C90F4B1">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1CC8115">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70D539">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2ED78E">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6F2F926">
            <w:pPr>
              <w:rPr>
                <w:rFonts w:hint="default"/>
                <w:color w:val="auto"/>
                <w:sz w:val="24"/>
                <w:szCs w:val="24"/>
                <w:highlight w:val="none"/>
              </w:rPr>
            </w:pPr>
          </w:p>
        </w:tc>
      </w:tr>
      <w:tr w14:paraId="749D8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4EB0E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106B7BD">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97B648E">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E2E17DD">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5051374">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46996FF">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2899B3">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58C89EF">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C25749">
            <w:pPr>
              <w:rPr>
                <w:rFonts w:hint="default"/>
                <w:color w:val="auto"/>
                <w:sz w:val="24"/>
                <w:szCs w:val="24"/>
                <w:highlight w:val="none"/>
              </w:rPr>
            </w:pPr>
          </w:p>
        </w:tc>
      </w:tr>
      <w:tr w14:paraId="511AF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01D5C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B321139">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215837">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253CAB">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24DDC42">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D2260C">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F705D6">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53F8065">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B8C6D0">
            <w:pPr>
              <w:rPr>
                <w:rFonts w:hint="default"/>
                <w:color w:val="auto"/>
                <w:sz w:val="24"/>
                <w:szCs w:val="24"/>
                <w:highlight w:val="none"/>
              </w:rPr>
            </w:pPr>
          </w:p>
        </w:tc>
      </w:tr>
      <w:tr w14:paraId="56F0E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EFE830">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099C1A1">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8E33A9">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3C9952E">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EA520D">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6A2076">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2C3727">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55BB8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33A93B9">
            <w:pPr>
              <w:rPr>
                <w:rFonts w:hint="default"/>
                <w:color w:val="auto"/>
                <w:sz w:val="24"/>
                <w:szCs w:val="24"/>
                <w:highlight w:val="none"/>
              </w:rPr>
            </w:pPr>
          </w:p>
        </w:tc>
      </w:tr>
      <w:tr w14:paraId="1A1BC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B54671">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814669">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7D8B16">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214C4ED">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A10CE59">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9002CB">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7ED90D">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8AC790">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C27FD2C">
            <w:pPr>
              <w:rPr>
                <w:rFonts w:hint="default"/>
                <w:color w:val="auto"/>
                <w:sz w:val="24"/>
                <w:szCs w:val="24"/>
                <w:highlight w:val="none"/>
              </w:rPr>
            </w:pPr>
          </w:p>
        </w:tc>
      </w:tr>
      <w:tr w14:paraId="4DFED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F63CB1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F62CE8">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4F66FA">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5C93E7">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2B2E3C4">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BC37B1">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9118E4">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6D9013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9708BD">
            <w:pPr>
              <w:rPr>
                <w:rFonts w:hint="default"/>
                <w:color w:val="auto"/>
                <w:sz w:val="24"/>
                <w:szCs w:val="24"/>
                <w:highlight w:val="none"/>
              </w:rPr>
            </w:pPr>
          </w:p>
        </w:tc>
      </w:tr>
      <w:tr w14:paraId="56F2B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6A2F60">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59219F">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670081D">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493BA0E">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785A65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A7DF84">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D4AEBC7">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EF1071">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E145A72">
            <w:pPr>
              <w:rPr>
                <w:rFonts w:hint="default"/>
                <w:color w:val="auto"/>
                <w:sz w:val="24"/>
                <w:szCs w:val="24"/>
                <w:highlight w:val="none"/>
              </w:rPr>
            </w:pPr>
          </w:p>
        </w:tc>
      </w:tr>
      <w:tr w14:paraId="0DE42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CA17A66">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EF8654">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5E7AB1">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2EDE05">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46ECA52">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31F167">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5C45D88">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6962C4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53390B8">
            <w:pPr>
              <w:rPr>
                <w:rFonts w:hint="default"/>
                <w:color w:val="auto"/>
                <w:sz w:val="24"/>
                <w:szCs w:val="24"/>
                <w:highlight w:val="none"/>
              </w:rPr>
            </w:pPr>
          </w:p>
        </w:tc>
      </w:tr>
      <w:tr w14:paraId="4A050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8F73553">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BE971A">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E4113A">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3667392">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E4EDF95">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DFE7163">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1AFDCD6">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E43A266">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C7AFDC">
            <w:pPr>
              <w:rPr>
                <w:rFonts w:hint="default"/>
                <w:color w:val="auto"/>
                <w:sz w:val="24"/>
                <w:szCs w:val="24"/>
                <w:highlight w:val="none"/>
              </w:rPr>
            </w:pPr>
          </w:p>
        </w:tc>
      </w:tr>
      <w:tr w14:paraId="1C127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D7C2A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5E5DEF">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D0F0E9">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EBEF5A">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F294AD">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5B0864">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930A83B">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F63A89">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982EEF">
            <w:pPr>
              <w:rPr>
                <w:rFonts w:hint="default"/>
                <w:color w:val="auto"/>
                <w:sz w:val="24"/>
                <w:szCs w:val="24"/>
                <w:highlight w:val="none"/>
              </w:rPr>
            </w:pPr>
          </w:p>
        </w:tc>
      </w:tr>
      <w:tr w14:paraId="08955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F23148A">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CC21285">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10B815">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8E6636">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D0B7E9">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94A931B">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E57B259">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C647829">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7A1FAC">
            <w:pPr>
              <w:rPr>
                <w:rFonts w:hint="default"/>
                <w:color w:val="auto"/>
                <w:sz w:val="24"/>
                <w:szCs w:val="24"/>
                <w:highlight w:val="none"/>
              </w:rPr>
            </w:pPr>
          </w:p>
        </w:tc>
      </w:tr>
      <w:tr w14:paraId="1A2A4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C3711C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4E94F4">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6AF2C00">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4541C5">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EB986E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F5DB41">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2C7C2E">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7E85E1F">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6B29C8">
            <w:pPr>
              <w:rPr>
                <w:rFonts w:hint="default"/>
                <w:color w:val="auto"/>
                <w:sz w:val="24"/>
                <w:szCs w:val="24"/>
                <w:highlight w:val="none"/>
              </w:rPr>
            </w:pPr>
          </w:p>
        </w:tc>
      </w:tr>
      <w:tr w14:paraId="71AF5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A17DFE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08A078">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D22352">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56A634">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E57108">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3F42B5">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57D6D34">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4785DE0">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D274AE">
            <w:pPr>
              <w:rPr>
                <w:rFonts w:hint="default"/>
                <w:color w:val="auto"/>
                <w:sz w:val="24"/>
                <w:szCs w:val="24"/>
                <w:highlight w:val="none"/>
              </w:rPr>
            </w:pPr>
          </w:p>
        </w:tc>
      </w:tr>
      <w:tr w14:paraId="4783E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5A12B7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162584">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9F8EEF">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7B33A8">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61E517">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35B9C9">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2C0470">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F53D25B">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C0F623">
            <w:pPr>
              <w:rPr>
                <w:rFonts w:hint="default"/>
                <w:color w:val="auto"/>
                <w:sz w:val="24"/>
                <w:szCs w:val="24"/>
                <w:highlight w:val="none"/>
              </w:rPr>
            </w:pPr>
          </w:p>
        </w:tc>
      </w:tr>
      <w:tr w14:paraId="0A463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27282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DFE6AF">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119E153">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55C299">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11BAAD5">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1446AB6">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42F1A8">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A1D709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A2C8097">
            <w:pPr>
              <w:rPr>
                <w:rFonts w:hint="default"/>
                <w:color w:val="auto"/>
                <w:sz w:val="24"/>
                <w:szCs w:val="24"/>
                <w:highlight w:val="none"/>
              </w:rPr>
            </w:pPr>
          </w:p>
        </w:tc>
      </w:tr>
      <w:tr w14:paraId="0713D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6CF32B2">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5450FC">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1FADD9">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BBAA64">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F187AF">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D59287A">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A18938F">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42F224">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0F6235C">
            <w:pPr>
              <w:rPr>
                <w:rFonts w:hint="default"/>
                <w:color w:val="auto"/>
                <w:sz w:val="24"/>
                <w:szCs w:val="24"/>
                <w:highlight w:val="none"/>
              </w:rPr>
            </w:pPr>
          </w:p>
        </w:tc>
      </w:tr>
      <w:tr w14:paraId="40039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56C6A2B">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048431">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0B963C">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6E8268">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93A5E70">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C5C60C0">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45995CE">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67BAF9">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2EF96F0">
            <w:pPr>
              <w:rPr>
                <w:rFonts w:hint="default"/>
                <w:color w:val="auto"/>
                <w:sz w:val="24"/>
                <w:szCs w:val="24"/>
                <w:highlight w:val="none"/>
              </w:rPr>
            </w:pPr>
          </w:p>
        </w:tc>
      </w:tr>
      <w:tr w14:paraId="4B3CF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E56CB58">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94D2C76">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92C5817">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9CD2C4">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7628645">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3BFD68">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DAAD3A">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D2B157">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D4AC45F">
            <w:pPr>
              <w:rPr>
                <w:rFonts w:hint="default"/>
                <w:color w:val="auto"/>
                <w:sz w:val="24"/>
                <w:szCs w:val="24"/>
                <w:highlight w:val="none"/>
              </w:rPr>
            </w:pPr>
          </w:p>
        </w:tc>
      </w:tr>
      <w:tr w14:paraId="00E7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exact"/>
          <w:jc w:val="center"/>
        </w:trPr>
        <w:tc>
          <w:tcPr>
            <w:tcW w:w="81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D3A69D">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5BC620">
            <w:pPr>
              <w:rPr>
                <w:rFonts w:hint="default"/>
                <w:color w:val="auto"/>
                <w:sz w:val="24"/>
                <w:szCs w:val="24"/>
                <w:highlight w:val="none"/>
              </w:rPr>
            </w:pPr>
          </w:p>
        </w:tc>
        <w:tc>
          <w:tcPr>
            <w:tcW w:w="99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8D88C90">
            <w:pPr>
              <w:rPr>
                <w:rFonts w:hint="default"/>
                <w:color w:val="auto"/>
                <w:sz w:val="24"/>
                <w:szCs w:val="24"/>
                <w:highlight w:val="none"/>
              </w:rPr>
            </w:pPr>
          </w:p>
        </w:tc>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FF28E83">
            <w:pPr>
              <w:rPr>
                <w:rFonts w:hint="default"/>
                <w:color w:val="auto"/>
                <w:sz w:val="24"/>
                <w:szCs w:val="24"/>
                <w:highlight w:val="none"/>
              </w:rPr>
            </w:pPr>
          </w:p>
        </w:tc>
        <w:tc>
          <w:tcPr>
            <w:tcW w:w="9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BF993C">
            <w:pPr>
              <w:rPr>
                <w:rFonts w:hint="default"/>
                <w:color w:val="auto"/>
                <w:sz w:val="24"/>
                <w:szCs w:val="24"/>
                <w:highlight w:val="none"/>
              </w:rPr>
            </w:pPr>
          </w:p>
        </w:tc>
        <w:tc>
          <w:tcPr>
            <w:tcW w:w="84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3CF328F">
            <w:pPr>
              <w:rPr>
                <w:rFonts w:hint="default"/>
                <w:color w:val="auto"/>
                <w:sz w:val="24"/>
                <w:szCs w:val="24"/>
                <w:highlight w:val="none"/>
              </w:rPr>
            </w:pPr>
          </w:p>
        </w:tc>
        <w:tc>
          <w:tcPr>
            <w:tcW w:w="881"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F004C6">
            <w:pPr>
              <w:rPr>
                <w:rFonts w:hint="default"/>
                <w:color w:val="auto"/>
                <w:sz w:val="24"/>
                <w:szCs w:val="24"/>
                <w:highlight w:val="none"/>
              </w:rPr>
            </w:pPr>
          </w:p>
        </w:tc>
        <w:tc>
          <w:tcPr>
            <w:tcW w:w="82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09C5CF1">
            <w:pPr>
              <w:rPr>
                <w:rFonts w:hint="default"/>
                <w:color w:val="auto"/>
                <w:sz w:val="24"/>
                <w:szCs w:val="24"/>
                <w:highlight w:val="none"/>
              </w:rPr>
            </w:pPr>
          </w:p>
        </w:tc>
        <w:tc>
          <w:tcPr>
            <w:tcW w:w="127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70072C">
            <w:pPr>
              <w:rPr>
                <w:rFonts w:hint="default"/>
                <w:color w:val="auto"/>
                <w:sz w:val="24"/>
                <w:szCs w:val="24"/>
                <w:highlight w:val="none"/>
              </w:rPr>
            </w:pPr>
          </w:p>
        </w:tc>
      </w:tr>
    </w:tbl>
    <w:p w14:paraId="3DFEA4D4">
      <w:pPr>
        <w:rPr>
          <w:rFonts w:hint="default"/>
          <w:color w:val="auto"/>
          <w:sz w:val="24"/>
          <w:szCs w:val="24"/>
          <w:highlight w:val="none"/>
        </w:rPr>
        <w:sectPr>
          <w:headerReference r:id="rId15" w:type="default"/>
          <w:footerReference r:id="rId16" w:type="default"/>
          <w:pgSz w:w="11905" w:h="16838"/>
          <w:pgMar w:top="1417" w:right="1417" w:bottom="1417" w:left="1417" w:header="992" w:footer="992" w:gutter="0"/>
          <w:lnNumType w:countBy="0" w:distance="360"/>
          <w:cols w:space="720" w:num="1"/>
        </w:sectPr>
      </w:pPr>
    </w:p>
    <w:p w14:paraId="5A26A72C">
      <w:pPr>
        <w:pStyle w:val="5"/>
        <w:outlineLvl w:val="2"/>
        <w:rPr>
          <w:rFonts w:hint="default"/>
          <w:b/>
          <w:color w:val="auto"/>
          <w:sz w:val="24"/>
          <w:szCs w:val="24"/>
          <w:highlight w:val="none"/>
        </w:rPr>
      </w:pPr>
      <w:bookmarkStart w:id="252" w:name="bookmark191"/>
      <w:bookmarkEnd w:id="252"/>
      <w:bookmarkStart w:id="253" w:name="_Toc23916"/>
      <w:r>
        <w:rPr>
          <w:rFonts w:hint="default"/>
          <w:b/>
          <w:color w:val="auto"/>
          <w:sz w:val="24"/>
          <w:szCs w:val="24"/>
          <w:highlight w:val="none"/>
        </w:rPr>
        <w:t>（</w:t>
      </w:r>
      <w:r>
        <w:rPr>
          <w:rFonts w:hint="default"/>
          <w:b/>
          <w:color w:val="auto"/>
          <w:sz w:val="24"/>
          <w:szCs w:val="24"/>
          <w:highlight w:val="none"/>
          <w:lang w:eastAsia="zh-CN"/>
        </w:rPr>
        <w:t>四</w:t>
      </w:r>
      <w:r>
        <w:rPr>
          <w:rFonts w:hint="default"/>
          <w:b/>
          <w:color w:val="auto"/>
          <w:sz w:val="24"/>
          <w:szCs w:val="24"/>
          <w:highlight w:val="none"/>
        </w:rPr>
        <w:t>）主要人员简历表</w:t>
      </w:r>
      <w:bookmarkEnd w:id="253"/>
    </w:p>
    <w:p w14:paraId="240BF521">
      <w:pPr>
        <w:pStyle w:val="10"/>
        <w:kinsoku w:val="0"/>
        <w:overflowPunct w:val="0"/>
        <w:ind w:left="0"/>
        <w:rPr>
          <w:rFonts w:hint="default"/>
          <w:b/>
          <w:color w:val="auto"/>
          <w:sz w:val="24"/>
          <w:szCs w:val="24"/>
          <w:highlight w:val="none"/>
        </w:rPr>
      </w:pPr>
    </w:p>
    <w:p w14:paraId="1B9CB641">
      <w:pPr>
        <w:pStyle w:val="10"/>
        <w:kinsoku w:val="0"/>
        <w:overflowPunct w:val="0"/>
        <w:spacing w:before="5"/>
        <w:ind w:left="0"/>
        <w:rPr>
          <w:rFonts w:hint="default"/>
          <w:color w:val="auto"/>
          <w:sz w:val="16"/>
          <w:szCs w:val="24"/>
          <w:highlight w:val="none"/>
        </w:rPr>
      </w:pPr>
    </w:p>
    <w:tbl>
      <w:tblPr>
        <w:tblStyle w:val="20"/>
        <w:tblW w:w="8521" w:type="dxa"/>
        <w:tblInd w:w="2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85"/>
        <w:gridCol w:w="358"/>
        <w:gridCol w:w="692"/>
        <w:gridCol w:w="957"/>
        <w:gridCol w:w="1066"/>
        <w:gridCol w:w="705"/>
        <w:gridCol w:w="1261"/>
        <w:gridCol w:w="401"/>
        <w:gridCol w:w="1896"/>
      </w:tblGrid>
      <w:tr w14:paraId="044FF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exact"/>
        </w:trPr>
        <w:tc>
          <w:tcPr>
            <w:tcW w:w="11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194C45A">
            <w:pPr>
              <w:pStyle w:val="26"/>
              <w:tabs>
                <w:tab w:val="left" w:pos="695"/>
              </w:tabs>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姓名</w:t>
            </w:r>
          </w:p>
        </w:tc>
        <w:tc>
          <w:tcPr>
            <w:tcW w:w="10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126BA92C">
            <w:pPr>
              <w:rPr>
                <w:rFonts w:hint="default" w:ascii="宋体" w:hAnsi="宋体" w:eastAsia="宋体" w:cs="宋体"/>
                <w:color w:val="auto"/>
                <w:sz w:val="21"/>
                <w:szCs w:val="21"/>
                <w:highlight w:val="none"/>
              </w:rPr>
            </w:pPr>
          </w:p>
        </w:tc>
        <w:tc>
          <w:tcPr>
            <w:tcW w:w="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C7EFAD">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年龄</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CA6DC9">
            <w:pPr>
              <w:rPr>
                <w:rFonts w:hint="default" w:ascii="宋体" w:hAnsi="宋体" w:eastAsia="宋体" w:cs="宋体"/>
                <w:color w:val="auto"/>
                <w:sz w:val="21"/>
                <w:szCs w:val="21"/>
                <w:highlight w:val="none"/>
              </w:rPr>
            </w:pPr>
          </w:p>
        </w:tc>
        <w:tc>
          <w:tcPr>
            <w:tcW w:w="236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C5D223">
            <w:pPr>
              <w:pStyle w:val="26"/>
              <w:kinsoku w:val="0"/>
              <w:overflowPunct w:val="0"/>
              <w:spacing w:before="3" w:line="440" w:lineRule="exact"/>
              <w:ind w:right="122"/>
              <w:jc w:val="center"/>
              <w:rPr>
                <w:rFonts w:hint="default" w:ascii="宋体" w:hAnsi="宋体" w:eastAsia="宋体" w:cs="宋体"/>
                <w:color w:val="auto"/>
                <w:sz w:val="21"/>
                <w:szCs w:val="21"/>
                <w:highlight w:val="none"/>
              </w:rPr>
            </w:pPr>
            <w:r>
              <w:rPr>
                <w:rFonts w:hint="default" w:ascii="宋体" w:hAnsi="宋体" w:eastAsia="宋体" w:cs="宋体"/>
                <w:color w:val="auto"/>
                <w:spacing w:val="-2"/>
                <w:sz w:val="21"/>
                <w:szCs w:val="21"/>
                <w:highlight w:val="none"/>
              </w:rPr>
              <w:t>执业资格证书（或上岗</w:t>
            </w:r>
            <w:r>
              <w:rPr>
                <w:rFonts w:hint="default" w:ascii="宋体" w:hAnsi="宋体" w:eastAsia="宋体" w:cs="宋体"/>
                <w:color w:val="auto"/>
                <w:spacing w:val="-85"/>
                <w:sz w:val="21"/>
                <w:szCs w:val="21"/>
                <w:highlight w:val="none"/>
              </w:rPr>
              <w:t xml:space="preserve"> </w:t>
            </w:r>
            <w:r>
              <w:rPr>
                <w:rFonts w:hint="default" w:ascii="宋体" w:hAnsi="宋体" w:eastAsia="宋体" w:cs="宋体"/>
                <w:color w:val="auto"/>
                <w:sz w:val="21"/>
                <w:szCs w:val="21"/>
                <w:highlight w:val="none"/>
              </w:rPr>
              <w:t>证书）名称</w:t>
            </w:r>
          </w:p>
        </w:tc>
        <w:tc>
          <w:tcPr>
            <w:tcW w:w="189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0E55B8">
            <w:pPr>
              <w:rPr>
                <w:rFonts w:hint="default" w:ascii="宋体" w:hAnsi="宋体" w:eastAsia="宋体" w:cs="宋体"/>
                <w:color w:val="auto"/>
                <w:sz w:val="21"/>
                <w:szCs w:val="21"/>
                <w:highlight w:val="none"/>
              </w:rPr>
            </w:pPr>
          </w:p>
        </w:tc>
      </w:tr>
      <w:tr w14:paraId="0EC43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exact"/>
        </w:trPr>
        <w:tc>
          <w:tcPr>
            <w:tcW w:w="11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A9C3336">
            <w:pPr>
              <w:pStyle w:val="26"/>
              <w:tabs>
                <w:tab w:val="left" w:pos="695"/>
              </w:tabs>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职称</w:t>
            </w:r>
          </w:p>
        </w:tc>
        <w:tc>
          <w:tcPr>
            <w:tcW w:w="10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top"/>
          </w:tcPr>
          <w:p w14:paraId="312C2889">
            <w:pPr>
              <w:rPr>
                <w:rFonts w:hint="default" w:ascii="宋体" w:hAnsi="宋体" w:eastAsia="宋体" w:cs="宋体"/>
                <w:color w:val="auto"/>
                <w:sz w:val="21"/>
                <w:szCs w:val="21"/>
                <w:highlight w:val="none"/>
              </w:rPr>
            </w:pPr>
          </w:p>
        </w:tc>
        <w:tc>
          <w:tcPr>
            <w:tcW w:w="95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EBAC06">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学历</w:t>
            </w:r>
          </w:p>
        </w:tc>
        <w:tc>
          <w:tcPr>
            <w:tcW w:w="106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CE8E3B">
            <w:pPr>
              <w:rPr>
                <w:rFonts w:hint="default" w:ascii="宋体" w:hAnsi="宋体" w:eastAsia="宋体" w:cs="宋体"/>
                <w:color w:val="auto"/>
                <w:sz w:val="21"/>
                <w:szCs w:val="21"/>
                <w:highlight w:val="none"/>
              </w:rPr>
            </w:pPr>
          </w:p>
        </w:tc>
        <w:tc>
          <w:tcPr>
            <w:tcW w:w="236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73652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拟在本项目任职</w:t>
            </w:r>
          </w:p>
        </w:tc>
        <w:tc>
          <w:tcPr>
            <w:tcW w:w="189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9026DC2">
            <w:pPr>
              <w:rPr>
                <w:rFonts w:hint="default" w:ascii="宋体" w:hAnsi="宋体" w:eastAsia="宋体" w:cs="宋体"/>
                <w:color w:val="auto"/>
                <w:sz w:val="21"/>
                <w:szCs w:val="21"/>
                <w:highlight w:val="none"/>
              </w:rPr>
            </w:pPr>
          </w:p>
        </w:tc>
      </w:tr>
      <w:tr w14:paraId="1177D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18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57F52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工作年限</w:t>
            </w:r>
          </w:p>
        </w:tc>
        <w:tc>
          <w:tcPr>
            <w:tcW w:w="3073" w:type="dxa"/>
            <w:gridSpan w:val="4"/>
            <w:tcBorders>
              <w:top w:val="single" w:color="000000" w:sz="4" w:space="0"/>
              <w:left w:val="single" w:color="000000" w:sz="4" w:space="0"/>
              <w:bottom w:val="single" w:color="000000" w:sz="4" w:space="0"/>
              <w:right w:val="single" w:color="000000" w:sz="4" w:space="0"/>
              <w:tl2br w:val="nil"/>
              <w:tr2bl w:val="nil"/>
            </w:tcBorders>
            <w:noWrap w:val="0"/>
            <w:vAlign w:val="top"/>
          </w:tcPr>
          <w:p w14:paraId="70E5DC90">
            <w:pPr>
              <w:rPr>
                <w:rFonts w:hint="default" w:ascii="宋体" w:hAnsi="宋体" w:eastAsia="宋体" w:cs="宋体"/>
                <w:color w:val="auto"/>
                <w:sz w:val="21"/>
                <w:szCs w:val="21"/>
                <w:highlight w:val="none"/>
              </w:rPr>
            </w:pPr>
          </w:p>
        </w:tc>
        <w:tc>
          <w:tcPr>
            <w:tcW w:w="236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2FEC3A54">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从事监理工作年限</w:t>
            </w:r>
          </w:p>
        </w:tc>
        <w:tc>
          <w:tcPr>
            <w:tcW w:w="189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856A03">
            <w:pPr>
              <w:rPr>
                <w:rFonts w:hint="default" w:ascii="宋体" w:hAnsi="宋体" w:eastAsia="宋体" w:cs="宋体"/>
                <w:color w:val="auto"/>
                <w:sz w:val="21"/>
                <w:szCs w:val="21"/>
                <w:highlight w:val="none"/>
              </w:rPr>
            </w:pPr>
          </w:p>
        </w:tc>
      </w:tr>
      <w:tr w14:paraId="146D9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exact"/>
        </w:trPr>
        <w:tc>
          <w:tcPr>
            <w:tcW w:w="8521" w:type="dxa"/>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C9A1C1">
            <w:pPr>
              <w:pStyle w:val="26"/>
              <w:kinsoku w:val="0"/>
              <w:overflowPunct w:val="0"/>
              <w:jc w:val="both"/>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主要工作经历</w:t>
            </w:r>
          </w:p>
        </w:tc>
      </w:tr>
      <w:tr w14:paraId="0201A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8"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592CA0D8">
            <w:pPr>
              <w:pStyle w:val="26"/>
              <w:tabs>
                <w:tab w:val="left" w:pos="873"/>
              </w:tabs>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时</w:t>
            </w:r>
            <w:r>
              <w:rPr>
                <w:rFonts w:hint="default" w:ascii="宋体" w:hAnsi="宋体" w:eastAsia="宋体" w:cs="宋体"/>
                <w:color w:val="auto"/>
                <w:sz w:val="21"/>
                <w:szCs w:val="21"/>
                <w:highlight w:val="none"/>
              </w:rPr>
              <w:tab/>
            </w:r>
            <w:r>
              <w:rPr>
                <w:rFonts w:hint="default" w:ascii="宋体" w:hAnsi="宋体" w:eastAsia="宋体" w:cs="宋体"/>
                <w:color w:val="auto"/>
                <w:sz w:val="21"/>
                <w:szCs w:val="21"/>
                <w:highlight w:val="none"/>
              </w:rPr>
              <w:t>间</w:t>
            </w: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B97EE0">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参加过的类似项目</w:t>
            </w: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6D30A0">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担任职务</w:t>
            </w: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BAB445">
            <w:pPr>
              <w:pStyle w:val="26"/>
              <w:kinsoku w:val="0"/>
              <w:overflowPunct w:val="0"/>
              <w:jc w:val="center"/>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委托人及联系电话</w:t>
            </w:r>
          </w:p>
        </w:tc>
      </w:tr>
      <w:tr w14:paraId="5E384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E1F5DA">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11102ED8">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6417E6">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B412CA">
            <w:pPr>
              <w:jc w:val="center"/>
              <w:rPr>
                <w:rFonts w:hint="default" w:ascii="宋体" w:hAnsi="宋体" w:eastAsia="宋体" w:cs="宋体"/>
                <w:color w:val="auto"/>
                <w:sz w:val="21"/>
                <w:szCs w:val="21"/>
                <w:highlight w:val="none"/>
              </w:rPr>
            </w:pPr>
          </w:p>
        </w:tc>
      </w:tr>
      <w:tr w14:paraId="7576F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3A75C9">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4CD60F">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FB870A">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7E77E4D">
            <w:pPr>
              <w:jc w:val="center"/>
              <w:rPr>
                <w:rFonts w:hint="default" w:ascii="宋体" w:hAnsi="宋体" w:eastAsia="宋体" w:cs="宋体"/>
                <w:color w:val="auto"/>
                <w:sz w:val="21"/>
                <w:szCs w:val="21"/>
                <w:highlight w:val="none"/>
              </w:rPr>
            </w:pPr>
          </w:p>
        </w:tc>
      </w:tr>
      <w:tr w14:paraId="1404B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D6A08E">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3168BDC6">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7E83AB">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A63909">
            <w:pPr>
              <w:jc w:val="center"/>
              <w:rPr>
                <w:rFonts w:hint="default" w:ascii="宋体" w:hAnsi="宋体" w:eastAsia="宋体" w:cs="宋体"/>
                <w:color w:val="auto"/>
                <w:sz w:val="21"/>
                <w:szCs w:val="21"/>
                <w:highlight w:val="none"/>
              </w:rPr>
            </w:pPr>
          </w:p>
        </w:tc>
      </w:tr>
      <w:tr w14:paraId="0E457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5907A1">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30BC89">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31C206">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784E5C">
            <w:pPr>
              <w:jc w:val="center"/>
              <w:rPr>
                <w:rFonts w:hint="default" w:ascii="宋体" w:hAnsi="宋体" w:eastAsia="宋体" w:cs="宋体"/>
                <w:color w:val="auto"/>
                <w:sz w:val="21"/>
                <w:szCs w:val="21"/>
                <w:highlight w:val="none"/>
              </w:rPr>
            </w:pPr>
          </w:p>
        </w:tc>
      </w:tr>
      <w:tr w14:paraId="06F29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40B0A2">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78D9D15F">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1264AC">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0411CF8">
            <w:pPr>
              <w:jc w:val="center"/>
              <w:rPr>
                <w:rFonts w:hint="default" w:ascii="宋体" w:hAnsi="宋体" w:eastAsia="宋体" w:cs="宋体"/>
                <w:color w:val="auto"/>
                <w:sz w:val="21"/>
                <w:szCs w:val="21"/>
                <w:highlight w:val="none"/>
              </w:rPr>
            </w:pPr>
          </w:p>
        </w:tc>
      </w:tr>
      <w:tr w14:paraId="7B9E7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91E2FF">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C4901F">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AB394D">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E7D4D7">
            <w:pPr>
              <w:jc w:val="center"/>
              <w:rPr>
                <w:rFonts w:hint="default" w:ascii="宋体" w:hAnsi="宋体" w:eastAsia="宋体" w:cs="宋体"/>
                <w:color w:val="auto"/>
                <w:sz w:val="21"/>
                <w:szCs w:val="21"/>
                <w:highlight w:val="none"/>
              </w:rPr>
            </w:pPr>
          </w:p>
        </w:tc>
      </w:tr>
      <w:tr w14:paraId="2CE45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exact"/>
        </w:trPr>
        <w:tc>
          <w:tcPr>
            <w:tcW w:w="1543"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E0D706A">
            <w:pPr>
              <w:jc w:val="center"/>
              <w:rPr>
                <w:rFonts w:hint="default" w:ascii="宋体" w:hAnsi="宋体" w:eastAsia="宋体" w:cs="宋体"/>
                <w:color w:val="auto"/>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237355">
            <w:pPr>
              <w:jc w:val="center"/>
              <w:rPr>
                <w:rFonts w:hint="default" w:ascii="宋体" w:hAnsi="宋体" w:eastAsia="宋体" w:cs="宋体"/>
                <w:color w:val="auto"/>
                <w:sz w:val="21"/>
                <w:szCs w:val="21"/>
                <w:highlight w:val="none"/>
              </w:rPr>
            </w:pPr>
          </w:p>
        </w:tc>
        <w:tc>
          <w:tcPr>
            <w:tcW w:w="126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96F344B">
            <w:pPr>
              <w:jc w:val="center"/>
              <w:rPr>
                <w:rFonts w:hint="default" w:ascii="宋体" w:hAnsi="宋体" w:eastAsia="宋体" w:cs="宋体"/>
                <w:color w:val="auto"/>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5E2AED0">
            <w:pPr>
              <w:jc w:val="center"/>
              <w:rPr>
                <w:rFonts w:hint="default" w:ascii="宋体" w:hAnsi="宋体" w:eastAsia="宋体" w:cs="宋体"/>
                <w:color w:val="auto"/>
                <w:sz w:val="21"/>
                <w:szCs w:val="21"/>
                <w:highlight w:val="none"/>
              </w:rPr>
            </w:pPr>
          </w:p>
        </w:tc>
      </w:tr>
    </w:tbl>
    <w:p w14:paraId="62C4AAA5">
      <w:pPr>
        <w:pStyle w:val="10"/>
        <w:kinsoku w:val="0"/>
        <w:overflowPunct w:val="0"/>
        <w:spacing w:before="6"/>
        <w:ind w:left="0"/>
        <w:rPr>
          <w:rFonts w:hint="default" w:cs="宋体"/>
          <w:color w:val="auto"/>
          <w:sz w:val="24"/>
          <w:szCs w:val="24"/>
          <w:highlight w:val="none"/>
        </w:rPr>
      </w:pPr>
    </w:p>
    <w:p w14:paraId="3F9D55F8">
      <w:pPr>
        <w:pStyle w:val="10"/>
        <w:kinsoku w:val="0"/>
        <w:overflowPunct w:val="0"/>
        <w:spacing w:before="36"/>
        <w:ind w:left="100"/>
        <w:rPr>
          <w:rFonts w:hint="default" w:cs="宋体"/>
          <w:color w:val="auto"/>
          <w:sz w:val="24"/>
          <w:szCs w:val="24"/>
          <w:highlight w:val="none"/>
        </w:rPr>
      </w:pPr>
    </w:p>
    <w:p w14:paraId="4BFC3275">
      <w:pPr>
        <w:pStyle w:val="10"/>
        <w:kinsoku w:val="0"/>
        <w:overflowPunct w:val="0"/>
        <w:spacing w:before="36"/>
        <w:ind w:left="100"/>
        <w:rPr>
          <w:rFonts w:hint="default"/>
          <w:color w:val="auto"/>
          <w:sz w:val="24"/>
          <w:szCs w:val="24"/>
          <w:highlight w:val="none"/>
        </w:rPr>
        <w:sectPr>
          <w:headerReference r:id="rId17" w:type="default"/>
          <w:footerReference r:id="rId18" w:type="default"/>
          <w:pgSz w:w="11905" w:h="16838"/>
          <w:pgMar w:top="1417" w:right="1417" w:bottom="1417" w:left="1417" w:header="992" w:footer="992" w:gutter="0"/>
          <w:lnNumType w:countBy="0" w:distance="360"/>
          <w:cols w:space="720" w:num="1"/>
        </w:sectPr>
      </w:pPr>
    </w:p>
    <w:p w14:paraId="543D5ABD">
      <w:pPr>
        <w:pStyle w:val="5"/>
        <w:outlineLvl w:val="2"/>
        <w:rPr>
          <w:rFonts w:hint="default" w:cs="Times New Roman"/>
          <w:b/>
          <w:color w:val="auto"/>
          <w:sz w:val="24"/>
          <w:szCs w:val="24"/>
          <w:highlight w:val="none"/>
        </w:rPr>
      </w:pPr>
      <w:bookmarkStart w:id="254" w:name="bookmark192"/>
      <w:bookmarkEnd w:id="254"/>
      <w:bookmarkStart w:id="255" w:name="_Toc12286"/>
      <w:r>
        <w:rPr>
          <w:rFonts w:hint="default" w:cs="Times New Roman"/>
          <w:b/>
          <w:color w:val="auto"/>
          <w:sz w:val="24"/>
          <w:szCs w:val="24"/>
          <w:highlight w:val="none"/>
        </w:rPr>
        <w:t>（</w:t>
      </w:r>
      <w:r>
        <w:rPr>
          <w:rFonts w:hint="default" w:cs="Times New Roman"/>
          <w:b/>
          <w:color w:val="auto"/>
          <w:sz w:val="24"/>
          <w:szCs w:val="24"/>
          <w:highlight w:val="none"/>
          <w:lang w:eastAsia="zh-CN"/>
        </w:rPr>
        <w:t>五</w:t>
      </w:r>
      <w:r>
        <w:rPr>
          <w:rFonts w:hint="default" w:cs="Times New Roman"/>
          <w:b/>
          <w:color w:val="auto"/>
          <w:sz w:val="24"/>
          <w:szCs w:val="24"/>
          <w:highlight w:val="none"/>
        </w:rPr>
        <w:t>）拟投入本项目的主要试验检测仪器设备表</w:t>
      </w:r>
      <w:bookmarkEnd w:id="255"/>
    </w:p>
    <w:p w14:paraId="2C9C3B66">
      <w:pPr>
        <w:pStyle w:val="10"/>
        <w:kinsoku w:val="0"/>
        <w:overflowPunct w:val="0"/>
        <w:ind w:left="0"/>
        <w:rPr>
          <w:rFonts w:hint="default"/>
          <w:color w:val="auto"/>
          <w:sz w:val="20"/>
          <w:szCs w:val="24"/>
          <w:highlight w:val="none"/>
        </w:rPr>
      </w:pPr>
    </w:p>
    <w:p w14:paraId="6FD5AF3C">
      <w:pPr>
        <w:pStyle w:val="10"/>
        <w:kinsoku w:val="0"/>
        <w:overflowPunct w:val="0"/>
        <w:spacing w:before="11"/>
        <w:ind w:left="0"/>
        <w:rPr>
          <w:rFonts w:hint="default"/>
          <w:color w:val="auto"/>
          <w:sz w:val="22"/>
          <w:szCs w:val="24"/>
          <w:highlight w:val="none"/>
        </w:rPr>
      </w:pPr>
    </w:p>
    <w:tbl>
      <w:tblPr>
        <w:tblStyle w:val="20"/>
        <w:tblW w:w="8594" w:type="dxa"/>
        <w:tblInd w:w="44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6"/>
        <w:gridCol w:w="1635"/>
        <w:gridCol w:w="1170"/>
        <w:gridCol w:w="747"/>
        <w:gridCol w:w="993"/>
        <w:gridCol w:w="994"/>
        <w:gridCol w:w="1529"/>
        <w:gridCol w:w="990"/>
      </w:tblGrid>
      <w:tr w14:paraId="17C38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1"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C359868">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序号</w:t>
            </w: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0A640D">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仪器</w:t>
            </w:r>
            <w:r>
              <w:rPr>
                <w:rFonts w:hint="default" w:ascii="宋体" w:hAnsi="宋体" w:eastAsia="宋体"/>
                <w:color w:val="auto"/>
                <w:sz w:val="21"/>
                <w:szCs w:val="24"/>
                <w:highlight w:val="none"/>
                <w:lang w:eastAsia="zh-CN"/>
              </w:rPr>
              <w:t>设</w:t>
            </w:r>
            <w:r>
              <w:rPr>
                <w:rFonts w:hint="default" w:ascii="宋体" w:hAnsi="宋体" w:eastAsia="宋体"/>
                <w:color w:val="auto"/>
                <w:sz w:val="21"/>
                <w:szCs w:val="24"/>
                <w:highlight w:val="none"/>
              </w:rPr>
              <w:t>备名称</w:t>
            </w: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932F080">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型号</w:t>
            </w: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规格</w:t>
            </w: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719FC3">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数量</w:t>
            </w: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E188FB">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国别</w:t>
            </w: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产地</w:t>
            </w: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03CB56">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制造</w:t>
            </w:r>
            <w:r>
              <w:rPr>
                <w:rFonts w:hint="default" w:ascii="宋体" w:hAnsi="宋体" w:eastAsia="宋体"/>
                <w:color w:val="auto"/>
                <w:spacing w:val="-103"/>
                <w:sz w:val="21"/>
                <w:szCs w:val="24"/>
                <w:highlight w:val="none"/>
              </w:rPr>
              <w:t xml:space="preserve"> </w:t>
            </w:r>
            <w:r>
              <w:rPr>
                <w:rFonts w:hint="default" w:ascii="宋体" w:hAnsi="宋体" w:eastAsia="宋体"/>
                <w:color w:val="auto"/>
                <w:sz w:val="21"/>
                <w:szCs w:val="24"/>
                <w:highlight w:val="none"/>
              </w:rPr>
              <w:t>年份</w:t>
            </w: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BFFF9C">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用途</w:t>
            </w: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9E5EAA">
            <w:pPr>
              <w:pStyle w:val="26"/>
              <w:kinsoku w:val="0"/>
              <w:overflowPunct w:val="0"/>
              <w:spacing w:line="240" w:lineRule="atLeast"/>
              <w:jc w:val="center"/>
              <w:rPr>
                <w:rFonts w:hint="default"/>
                <w:color w:val="auto"/>
                <w:sz w:val="21"/>
                <w:szCs w:val="24"/>
                <w:highlight w:val="none"/>
              </w:rPr>
            </w:pPr>
            <w:r>
              <w:rPr>
                <w:rFonts w:hint="default" w:ascii="宋体" w:hAnsi="宋体" w:eastAsia="宋体"/>
                <w:color w:val="auto"/>
                <w:sz w:val="21"/>
                <w:szCs w:val="24"/>
                <w:highlight w:val="none"/>
              </w:rPr>
              <w:t>备注</w:t>
            </w:r>
          </w:p>
        </w:tc>
      </w:tr>
      <w:tr w14:paraId="00AA1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733F8C8">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570A6FB">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2AA6CE">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5D1C58E">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AAE782">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4C1B0E8">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7CCBFE">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9CB945E">
            <w:pPr>
              <w:rPr>
                <w:rFonts w:hint="default"/>
                <w:color w:val="auto"/>
                <w:sz w:val="24"/>
                <w:szCs w:val="24"/>
                <w:highlight w:val="none"/>
              </w:rPr>
            </w:pPr>
          </w:p>
        </w:tc>
      </w:tr>
      <w:tr w14:paraId="09D1D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8351CDC">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00454D">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CE23326">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FAC4E2">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53F5D27">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A115A4D">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8A7290">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B4F190B">
            <w:pPr>
              <w:rPr>
                <w:rFonts w:hint="default"/>
                <w:color w:val="auto"/>
                <w:sz w:val="24"/>
                <w:szCs w:val="24"/>
                <w:highlight w:val="none"/>
              </w:rPr>
            </w:pPr>
          </w:p>
        </w:tc>
      </w:tr>
      <w:tr w14:paraId="01577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A54740">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C99575">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6AF6C1">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8E32B6">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792AE6B">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4F9F60">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41C392">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35FDFC">
            <w:pPr>
              <w:rPr>
                <w:rFonts w:hint="default"/>
                <w:color w:val="auto"/>
                <w:sz w:val="24"/>
                <w:szCs w:val="24"/>
                <w:highlight w:val="none"/>
              </w:rPr>
            </w:pPr>
          </w:p>
        </w:tc>
      </w:tr>
      <w:tr w14:paraId="09ED9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33D56A">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81EE30">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636C18">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2062318">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97B631">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E260B58">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6128850">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2D8EB2">
            <w:pPr>
              <w:rPr>
                <w:rFonts w:hint="default"/>
                <w:color w:val="auto"/>
                <w:sz w:val="24"/>
                <w:szCs w:val="24"/>
                <w:highlight w:val="none"/>
              </w:rPr>
            </w:pPr>
          </w:p>
        </w:tc>
      </w:tr>
      <w:tr w14:paraId="3BDE8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BFD391">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2EFB75">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0813AD5">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F88073">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8839902">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C1E3A25">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F0ADB4A">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CF073F5">
            <w:pPr>
              <w:rPr>
                <w:rFonts w:hint="default"/>
                <w:color w:val="auto"/>
                <w:sz w:val="24"/>
                <w:szCs w:val="24"/>
                <w:highlight w:val="none"/>
              </w:rPr>
            </w:pPr>
          </w:p>
        </w:tc>
      </w:tr>
      <w:tr w14:paraId="70E0D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3AF6081">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E5C261">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7620DA">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D32DDC6">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2F7397">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820D1B8">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818E91">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0E5C2E">
            <w:pPr>
              <w:rPr>
                <w:rFonts w:hint="default"/>
                <w:color w:val="auto"/>
                <w:sz w:val="24"/>
                <w:szCs w:val="24"/>
                <w:highlight w:val="none"/>
              </w:rPr>
            </w:pPr>
          </w:p>
        </w:tc>
      </w:tr>
      <w:tr w14:paraId="3D87C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5F36947">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90AA401">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73108BC">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980504">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378631">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A1E7828">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16F21FA">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534F282">
            <w:pPr>
              <w:rPr>
                <w:rFonts w:hint="default"/>
                <w:color w:val="auto"/>
                <w:sz w:val="24"/>
                <w:szCs w:val="24"/>
                <w:highlight w:val="none"/>
              </w:rPr>
            </w:pPr>
          </w:p>
        </w:tc>
      </w:tr>
      <w:tr w14:paraId="31F9F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2F6BEE">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EFF28B">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0A95ED7">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9595EA">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EF1964D">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FEEDB73">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2B1216">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F4C3D96">
            <w:pPr>
              <w:rPr>
                <w:rFonts w:hint="default"/>
                <w:color w:val="auto"/>
                <w:sz w:val="24"/>
                <w:szCs w:val="24"/>
                <w:highlight w:val="none"/>
              </w:rPr>
            </w:pPr>
          </w:p>
        </w:tc>
      </w:tr>
      <w:tr w14:paraId="30E87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FBE8050">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34291F6">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EF95060">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53CA029">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81E5B08">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1EA734C">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D03439E">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19020A">
            <w:pPr>
              <w:rPr>
                <w:rFonts w:hint="default"/>
                <w:color w:val="auto"/>
                <w:sz w:val="24"/>
                <w:szCs w:val="24"/>
                <w:highlight w:val="none"/>
              </w:rPr>
            </w:pPr>
          </w:p>
        </w:tc>
      </w:tr>
      <w:tr w14:paraId="0DEDC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11BEE2">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B077C9">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56A15EC">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08BD088">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D279E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32669AD">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E0B3849">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15BF41">
            <w:pPr>
              <w:rPr>
                <w:rFonts w:hint="default"/>
                <w:color w:val="auto"/>
                <w:sz w:val="24"/>
                <w:szCs w:val="24"/>
                <w:highlight w:val="none"/>
              </w:rPr>
            </w:pPr>
          </w:p>
        </w:tc>
      </w:tr>
      <w:tr w14:paraId="4BE89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D4FD02">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6E01FD3">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001BFEB">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D0E57F4">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412A7A1">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9EA04F1">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DBFB4E2">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CEB256">
            <w:pPr>
              <w:rPr>
                <w:rFonts w:hint="default"/>
                <w:color w:val="auto"/>
                <w:sz w:val="24"/>
                <w:szCs w:val="24"/>
                <w:highlight w:val="none"/>
              </w:rPr>
            </w:pPr>
          </w:p>
        </w:tc>
      </w:tr>
      <w:tr w14:paraId="5FA37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131BEB">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61F8219">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2AF1813">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C963225">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5FA1FF0">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DB26FB">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EE08EBB">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06E87B">
            <w:pPr>
              <w:rPr>
                <w:rFonts w:hint="default"/>
                <w:color w:val="auto"/>
                <w:sz w:val="24"/>
                <w:szCs w:val="24"/>
                <w:highlight w:val="none"/>
              </w:rPr>
            </w:pPr>
          </w:p>
        </w:tc>
      </w:tr>
      <w:tr w14:paraId="7370A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8F16E83">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CE7C1FA">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2564F1">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01D8DFB">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738DD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5A44325">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B93A9A">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A08AC0">
            <w:pPr>
              <w:rPr>
                <w:rFonts w:hint="default"/>
                <w:color w:val="auto"/>
                <w:sz w:val="24"/>
                <w:szCs w:val="24"/>
                <w:highlight w:val="none"/>
              </w:rPr>
            </w:pPr>
          </w:p>
        </w:tc>
      </w:tr>
      <w:tr w14:paraId="4BE3C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E228F34">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6F491E">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C41D14">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C92BF99">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3350588">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5252B4">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888B102">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C48C76A">
            <w:pPr>
              <w:rPr>
                <w:rFonts w:hint="default"/>
                <w:color w:val="auto"/>
                <w:sz w:val="24"/>
                <w:szCs w:val="24"/>
                <w:highlight w:val="none"/>
              </w:rPr>
            </w:pPr>
          </w:p>
        </w:tc>
      </w:tr>
      <w:tr w14:paraId="28D69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B1794B6">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F5E2A68">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3AC69E1">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47EE333">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602B840">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0AAEC35">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7B89BA6">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731A94">
            <w:pPr>
              <w:rPr>
                <w:rFonts w:hint="default"/>
                <w:color w:val="auto"/>
                <w:sz w:val="24"/>
                <w:szCs w:val="24"/>
                <w:highlight w:val="none"/>
              </w:rPr>
            </w:pPr>
          </w:p>
        </w:tc>
      </w:tr>
      <w:tr w14:paraId="41FF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A4149BE">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4FA8ACF">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ACEA74B">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C4C28D8">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24E8B66">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E4D5F2D">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FB14819">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1BD6457">
            <w:pPr>
              <w:rPr>
                <w:rFonts w:hint="default"/>
                <w:color w:val="auto"/>
                <w:sz w:val="24"/>
                <w:szCs w:val="24"/>
                <w:highlight w:val="none"/>
              </w:rPr>
            </w:pPr>
          </w:p>
        </w:tc>
      </w:tr>
      <w:tr w14:paraId="1B4DB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83AD824">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2DA98E4">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1D82C04">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192091">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A397F50">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D67F7EE">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42E412A">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DDA4273">
            <w:pPr>
              <w:rPr>
                <w:rFonts w:hint="default"/>
                <w:color w:val="auto"/>
                <w:sz w:val="24"/>
                <w:szCs w:val="24"/>
                <w:highlight w:val="none"/>
              </w:rPr>
            </w:pPr>
          </w:p>
        </w:tc>
      </w:tr>
      <w:tr w14:paraId="57519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3FDECE2">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21E62D9">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CD2039C">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A6393B9">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6D9B9FA">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55DC829">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000F9BBF">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678FD6CA">
            <w:pPr>
              <w:rPr>
                <w:rFonts w:hint="default"/>
                <w:color w:val="auto"/>
                <w:sz w:val="24"/>
                <w:szCs w:val="24"/>
                <w:highlight w:val="none"/>
              </w:rPr>
            </w:pPr>
          </w:p>
        </w:tc>
      </w:tr>
      <w:tr w14:paraId="4ECD3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exact"/>
        </w:trPr>
        <w:tc>
          <w:tcPr>
            <w:tcW w:w="536"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4B00CE29">
            <w:pPr>
              <w:rPr>
                <w:rFonts w:hint="default"/>
                <w:color w:val="auto"/>
                <w:sz w:val="24"/>
                <w:szCs w:val="24"/>
                <w:highlight w:val="none"/>
              </w:rPr>
            </w:pPr>
          </w:p>
        </w:tc>
        <w:tc>
          <w:tcPr>
            <w:tcW w:w="1635"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F6ED058">
            <w:pPr>
              <w:rPr>
                <w:rFonts w:hint="default"/>
                <w:color w:val="auto"/>
                <w:sz w:val="24"/>
                <w:szCs w:val="24"/>
                <w:highlight w:val="none"/>
              </w:rPr>
            </w:pPr>
          </w:p>
        </w:tc>
        <w:tc>
          <w:tcPr>
            <w:tcW w:w="117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02F8E4A">
            <w:pPr>
              <w:rPr>
                <w:rFonts w:hint="default"/>
                <w:color w:val="auto"/>
                <w:sz w:val="24"/>
                <w:szCs w:val="24"/>
                <w:highlight w:val="none"/>
              </w:rPr>
            </w:pPr>
          </w:p>
        </w:tc>
        <w:tc>
          <w:tcPr>
            <w:tcW w:w="747"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18C3DE62">
            <w:pPr>
              <w:rPr>
                <w:rFonts w:hint="default"/>
                <w:color w:val="auto"/>
                <w:sz w:val="24"/>
                <w:szCs w:val="24"/>
                <w:highlight w:val="none"/>
              </w:rPr>
            </w:pPr>
          </w:p>
        </w:tc>
        <w:tc>
          <w:tcPr>
            <w:tcW w:w="993"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2B76008A">
            <w:pPr>
              <w:rPr>
                <w:rFonts w:hint="default"/>
                <w:color w:val="auto"/>
                <w:sz w:val="24"/>
                <w:szCs w:val="24"/>
                <w:highlight w:val="none"/>
              </w:rPr>
            </w:pPr>
          </w:p>
        </w:tc>
        <w:tc>
          <w:tcPr>
            <w:tcW w:w="994"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5B400EED">
            <w:pPr>
              <w:rPr>
                <w:rFonts w:hint="default"/>
                <w:color w:val="auto"/>
                <w:sz w:val="24"/>
                <w:szCs w:val="24"/>
                <w:highlight w:val="none"/>
              </w:rPr>
            </w:pPr>
          </w:p>
        </w:tc>
        <w:tc>
          <w:tcPr>
            <w:tcW w:w="1529"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3646F7A7">
            <w:pPr>
              <w:rPr>
                <w:rFonts w:hint="default"/>
                <w:color w:val="auto"/>
                <w:sz w:val="24"/>
                <w:szCs w:val="24"/>
                <w:highlight w:val="none"/>
              </w:rPr>
            </w:pPr>
          </w:p>
        </w:tc>
        <w:tc>
          <w:tcPr>
            <w:tcW w:w="990" w:type="dxa"/>
            <w:tcBorders>
              <w:top w:val="single" w:color="000000" w:sz="4" w:space="0"/>
              <w:left w:val="single" w:color="000000" w:sz="4" w:space="0"/>
              <w:bottom w:val="single" w:color="000000" w:sz="4" w:space="0"/>
              <w:right w:val="single" w:color="000000" w:sz="4" w:space="0"/>
              <w:tl2br w:val="nil"/>
              <w:tr2bl w:val="nil"/>
            </w:tcBorders>
            <w:noWrap w:val="0"/>
            <w:vAlign w:val="top"/>
          </w:tcPr>
          <w:p w14:paraId="7EA9F956">
            <w:pPr>
              <w:rPr>
                <w:rFonts w:hint="default"/>
                <w:color w:val="auto"/>
                <w:sz w:val="24"/>
                <w:szCs w:val="24"/>
                <w:highlight w:val="none"/>
              </w:rPr>
            </w:pPr>
          </w:p>
        </w:tc>
      </w:tr>
    </w:tbl>
    <w:p w14:paraId="006EEE2B">
      <w:pPr>
        <w:rPr>
          <w:rFonts w:hint="default"/>
          <w:color w:val="auto"/>
          <w:sz w:val="24"/>
          <w:szCs w:val="24"/>
          <w:highlight w:val="none"/>
        </w:rPr>
        <w:sectPr>
          <w:headerReference r:id="rId19" w:type="default"/>
          <w:footerReference r:id="rId20" w:type="default"/>
          <w:pgSz w:w="11905" w:h="16838"/>
          <w:pgMar w:top="1417" w:right="1417" w:bottom="1417" w:left="1417" w:header="992" w:footer="992" w:gutter="0"/>
          <w:lnNumType w:countBy="0" w:distance="360"/>
          <w:cols w:space="720" w:num="1"/>
        </w:sectPr>
      </w:pPr>
    </w:p>
    <w:p w14:paraId="150A3EA7">
      <w:pPr>
        <w:pStyle w:val="5"/>
        <w:outlineLvl w:val="2"/>
        <w:rPr>
          <w:rFonts w:hint="default" w:cs="Times New Roman"/>
          <w:b/>
          <w:color w:val="auto"/>
          <w:sz w:val="24"/>
          <w:szCs w:val="24"/>
          <w:highlight w:val="none"/>
        </w:rPr>
      </w:pPr>
      <w:bookmarkStart w:id="256" w:name="_Toc32582"/>
      <w:r>
        <w:rPr>
          <w:rFonts w:hint="default" w:cs="Times New Roman"/>
          <w:b/>
          <w:color w:val="auto"/>
          <w:sz w:val="24"/>
          <w:szCs w:val="24"/>
          <w:highlight w:val="none"/>
          <w:lang w:val="en-US" w:eastAsia="zh-CN"/>
        </w:rPr>
        <w:t>（六）投标人声明格式</w:t>
      </w:r>
      <w:bookmarkEnd w:id="256"/>
    </w:p>
    <w:p w14:paraId="004EE0FA">
      <w:pPr>
        <w:pStyle w:val="17"/>
        <w:spacing w:before="157" w:beforeLines="50" w:after="157" w:afterLines="50"/>
        <w:ind w:firstLine="0"/>
        <w:jc w:val="center"/>
        <w:rPr>
          <w:rFonts w:hint="default" w:ascii="宋体" w:hAnsi="宋体" w:eastAsia="宋体"/>
          <w:color w:val="auto"/>
          <w:sz w:val="24"/>
          <w:szCs w:val="24"/>
          <w:highlight w:val="none"/>
        </w:rPr>
      </w:pPr>
      <w:bookmarkStart w:id="257" w:name="_Toc681"/>
      <w:bookmarkStart w:id="258" w:name="_Toc7353"/>
      <w:r>
        <w:rPr>
          <w:rFonts w:hint="default" w:ascii="宋体" w:hAnsi="宋体" w:eastAsia="宋体" w:cs="宋体"/>
          <w:b/>
          <w:color w:val="auto"/>
          <w:sz w:val="32"/>
          <w:szCs w:val="32"/>
          <w:highlight w:val="none"/>
          <w:lang w:val="en-US" w:eastAsia="zh-CN" w:bidi="ar-SA"/>
        </w:rPr>
        <w:t>投标人声明</w:t>
      </w:r>
      <w:bookmarkEnd w:id="257"/>
      <w:bookmarkEnd w:id="258"/>
      <w:r>
        <w:rPr>
          <w:rFonts w:hint="default" w:ascii="宋体" w:hAnsi="宋体" w:eastAsia="宋体" w:cs="宋体"/>
          <w:b/>
          <w:color w:val="auto"/>
          <w:sz w:val="32"/>
          <w:szCs w:val="32"/>
          <w:highlight w:val="none"/>
          <w:lang w:val="en-US" w:eastAsia="zh-CN" w:bidi="ar-SA"/>
        </w:rPr>
        <w:t>（参考格式）</w:t>
      </w:r>
    </w:p>
    <w:p w14:paraId="12225543">
      <w:pPr>
        <w:snapToGrid w:val="0"/>
        <w:spacing w:line="360" w:lineRule="auto"/>
        <w:rPr>
          <w:rFonts w:hint="default" w:ascii="宋体" w:hAnsi="宋体" w:eastAsia="宋体" w:cs="宋体"/>
          <w:color w:val="auto"/>
          <w:sz w:val="21"/>
          <w:szCs w:val="21"/>
          <w:highlight w:val="none"/>
        </w:rPr>
      </w:pPr>
    </w:p>
    <w:p w14:paraId="6C3733F1">
      <w:pPr>
        <w:snapToGrid w:val="0"/>
        <w:spacing w:line="360" w:lineRule="auto"/>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本招标项目招标人及招标监管机构：</w:t>
      </w:r>
    </w:p>
    <w:p w14:paraId="06AADA8D">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本公司就参加</w:t>
      </w:r>
      <w:r>
        <w:rPr>
          <w:rFonts w:hint="default" w:ascii="宋体" w:hAnsi="宋体" w:eastAsia="宋体" w:cs="宋体"/>
          <w:color w:val="auto"/>
          <w:sz w:val="21"/>
          <w:szCs w:val="21"/>
          <w:highlight w:val="none"/>
          <w:u w:val="single"/>
        </w:rPr>
        <w:t>    </w:t>
      </w:r>
      <w:r>
        <w:rPr>
          <w:rFonts w:hint="default" w:ascii="宋体" w:hAnsi="宋体" w:eastAsia="宋体" w:cs="宋体"/>
          <w:color w:val="auto"/>
          <w:sz w:val="21"/>
          <w:szCs w:val="21"/>
          <w:highlight w:val="none"/>
          <w:u w:val="single"/>
          <w:lang w:eastAsia="zh-CN"/>
        </w:rPr>
        <w:t>（项目名称）</w:t>
      </w:r>
      <w:r>
        <w:rPr>
          <w:rFonts w:hint="default" w:ascii="宋体" w:hAnsi="宋体" w:eastAsia="宋体" w:cs="宋体"/>
          <w:color w:val="auto"/>
          <w:sz w:val="21"/>
          <w:szCs w:val="21"/>
          <w:highlight w:val="none"/>
          <w:u w:val="single"/>
        </w:rPr>
        <w:t>    </w:t>
      </w:r>
      <w:r>
        <w:rPr>
          <w:rFonts w:hint="default" w:ascii="宋体" w:hAnsi="宋体" w:eastAsia="宋体" w:cs="宋体"/>
          <w:color w:val="auto"/>
          <w:sz w:val="21"/>
          <w:szCs w:val="21"/>
          <w:highlight w:val="none"/>
        </w:rPr>
        <w:t>项目投标工作，作出郑重声明：</w:t>
      </w:r>
    </w:p>
    <w:p w14:paraId="543F8671">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一、本公司保证投标</w:t>
      </w:r>
      <w:r>
        <w:rPr>
          <w:rFonts w:hint="default" w:ascii="宋体" w:hAnsi="宋体" w:eastAsia="宋体" w:cs="宋体"/>
          <w:color w:val="auto"/>
          <w:sz w:val="21"/>
          <w:szCs w:val="21"/>
          <w:highlight w:val="none"/>
          <w:lang w:eastAsia="zh-CN"/>
        </w:rPr>
        <w:t>文件</w:t>
      </w:r>
      <w:r>
        <w:rPr>
          <w:rFonts w:hint="default" w:ascii="宋体" w:hAnsi="宋体" w:eastAsia="宋体" w:cs="宋体"/>
          <w:color w:val="auto"/>
          <w:sz w:val="21"/>
          <w:szCs w:val="21"/>
          <w:highlight w:val="none"/>
        </w:rPr>
        <w:t>及其后提供的一切材料都是真实的。如我司成为本项目中标候选人，我司同意并授权招标人将我司投标文件商务部分的人员、业绩、奖项等资料进行公开。</w:t>
      </w:r>
    </w:p>
    <w:p w14:paraId="3BB9749A">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二、本公司保证不与其他单位围标、串标，不出让投标资格，不向招标人或评标委员会成员行贿。</w:t>
      </w:r>
    </w:p>
    <w:p w14:paraId="7000C198">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三、本公司不存在招标文件第二章投标人须知第1.4.3项所规定的任何一种情形。</w:t>
      </w:r>
    </w:p>
    <w:p w14:paraId="073B50E8">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四、本公司及其有隶属关系的机构，没有参加本项目招标文件的编写工作；本公司与本次招标的招标代理机构没有隶属关系或其他利害关系。</w:t>
      </w:r>
    </w:p>
    <w:p w14:paraId="23BFE856">
      <w:pPr>
        <w:snapToGrid w:val="0"/>
        <w:spacing w:line="360" w:lineRule="auto"/>
        <w:ind w:firstLine="420" w:firstLineChars="200"/>
        <w:rPr>
          <w:rFonts w:hint="eastAsia" w:ascii="宋体" w:hAnsi="宋体" w:eastAsia="宋体" w:cs="宋体"/>
          <w:color w:val="auto"/>
          <w:sz w:val="21"/>
          <w:szCs w:val="21"/>
          <w:highlight w:val="none"/>
          <w:lang w:eastAsia="zh-CN"/>
        </w:rPr>
      </w:pPr>
      <w:bookmarkStart w:id="259" w:name="_Toc14569"/>
      <w:r>
        <w:rPr>
          <w:rFonts w:hint="eastAsia" w:ascii="宋体" w:hAnsi="宋体" w:eastAsia="宋体" w:cs="宋体"/>
          <w:color w:val="auto"/>
          <w:sz w:val="21"/>
          <w:szCs w:val="21"/>
          <w:highlight w:val="none"/>
          <w:lang w:eastAsia="zh-CN"/>
        </w:rPr>
        <w:t>五、本公司</w:t>
      </w:r>
      <w:r>
        <w:rPr>
          <w:rFonts w:hint="eastAsia" w:ascii="宋体" w:hAnsi="宋体" w:eastAsia="宋体" w:cs="宋体"/>
          <w:color w:val="auto"/>
          <w:sz w:val="21"/>
          <w:szCs w:val="21"/>
          <w:highlight w:val="none"/>
          <w:lang w:val="en-US" w:eastAsia="zh-CN"/>
        </w:rPr>
        <w:t>具有履行合同的能力，包括专业、技术资格和能力，资金、设备和其他物质设施能力，管理能力，类似工程经验、信誉状况等。</w:t>
      </w:r>
    </w:p>
    <w:p w14:paraId="458C0210">
      <w:pPr>
        <w:snapToGrid w:val="0"/>
        <w:spacing w:line="360" w:lineRule="auto"/>
        <w:ind w:firstLine="420" w:firstLineChars="200"/>
        <w:outlineLvl w:val="9"/>
        <w:rPr>
          <w:rFonts w:hint="default" w:ascii="宋体" w:hAnsi="宋体" w:eastAsia="宋体" w:cs="宋体"/>
          <w:color w:val="auto"/>
          <w:sz w:val="21"/>
          <w:szCs w:val="21"/>
          <w:highlight w:val="none"/>
        </w:rPr>
      </w:pPr>
      <w:bookmarkStart w:id="260" w:name="_Toc4666"/>
      <w:r>
        <w:rPr>
          <w:rFonts w:hint="eastAsia" w:ascii="宋体" w:hAnsi="宋体" w:cs="宋体"/>
          <w:color w:val="auto"/>
          <w:sz w:val="21"/>
          <w:szCs w:val="21"/>
          <w:highlight w:val="none"/>
          <w:lang w:eastAsia="zh-CN"/>
        </w:rPr>
        <w:t>六</w:t>
      </w:r>
      <w:r>
        <w:rPr>
          <w:rFonts w:hint="default" w:ascii="宋体" w:hAnsi="宋体" w:eastAsia="宋体" w:cs="宋体"/>
          <w:color w:val="auto"/>
          <w:sz w:val="21"/>
          <w:szCs w:val="21"/>
          <w:highlight w:val="none"/>
        </w:rPr>
        <w:t>、本公司承诺，中标后严格执行安全生产相关管理规定。</w:t>
      </w:r>
      <w:bookmarkEnd w:id="259"/>
      <w:bookmarkEnd w:id="260"/>
    </w:p>
    <w:p w14:paraId="42A240C7">
      <w:pPr>
        <w:snapToGrid w:val="0"/>
        <w:spacing w:line="360" w:lineRule="auto"/>
        <w:ind w:firstLine="420" w:firstLineChars="200"/>
        <w:outlineLvl w:val="9"/>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七、本公司积极响应广州市关于投身“百千万工程”的号召，主动参与政府投资类建设工程施工项目的建筑业结对帮扶等活动（市属国有企业投资项目参照执行）。</w:t>
      </w:r>
    </w:p>
    <w:p w14:paraId="79B2D97F">
      <w:pPr>
        <w:snapToGrid w:val="0"/>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本公司违反上述保证，或本声明陈述与事实不符，经查实，本公司愿意接受公开通报，承担由此带来的法律后果。</w:t>
      </w:r>
    </w:p>
    <w:p w14:paraId="4203CB84">
      <w:pPr>
        <w:widowControl/>
        <w:shd w:val="clear" w:color="auto" w:fill="FFFFFF"/>
        <w:spacing w:line="360" w:lineRule="auto"/>
        <w:ind w:firstLine="420" w:firstLineChars="200"/>
        <w:rPr>
          <w:rFonts w:hint="default" w:ascii="宋体" w:hAnsi="宋体" w:eastAsia="宋体" w:cs="宋体"/>
          <w:color w:val="auto"/>
          <w:sz w:val="21"/>
          <w:szCs w:val="21"/>
          <w:highlight w:val="none"/>
        </w:rPr>
      </w:pPr>
      <w:r>
        <w:rPr>
          <w:rFonts w:hint="default" w:ascii="宋体" w:hAnsi="宋体" w:eastAsia="宋体" w:cs="宋体"/>
          <w:color w:val="auto"/>
          <w:sz w:val="21"/>
          <w:szCs w:val="21"/>
          <w:highlight w:val="none"/>
        </w:rPr>
        <w:t>特此声明。</w:t>
      </w:r>
    </w:p>
    <w:p w14:paraId="3ED21E7B">
      <w:pPr>
        <w:pStyle w:val="32"/>
        <w:ind w:right="1449" w:firstLine="420" w:firstLineChars="200"/>
        <w:rPr>
          <w:rFonts w:hint="default" w:ascii="宋体" w:eastAsia="宋体" w:cs="宋体"/>
          <w:color w:val="auto"/>
          <w:sz w:val="21"/>
          <w:szCs w:val="21"/>
          <w:highlight w:val="none"/>
        </w:rPr>
      </w:pPr>
    </w:p>
    <w:p w14:paraId="5D3A4E7F">
      <w:pPr>
        <w:pStyle w:val="32"/>
        <w:spacing w:line="600" w:lineRule="exact"/>
        <w:ind w:left="629" w:right="1449" w:firstLine="420" w:firstLineChars="200"/>
        <w:rPr>
          <w:rFonts w:hint="default" w:ascii="宋体" w:eastAsia="宋体" w:cs="宋体"/>
          <w:color w:val="auto"/>
          <w:sz w:val="21"/>
          <w:szCs w:val="21"/>
          <w:highlight w:val="none"/>
        </w:rPr>
      </w:pPr>
      <w:r>
        <w:rPr>
          <w:rFonts w:hint="default" w:ascii="宋体" w:eastAsia="宋体" w:cs="宋体"/>
          <w:color w:val="auto"/>
          <w:sz w:val="21"/>
          <w:szCs w:val="21"/>
          <w:highlight w:val="none"/>
        </w:rPr>
        <w:t xml:space="preserve">                                           声明企业：</w:t>
      </w:r>
    </w:p>
    <w:p w14:paraId="26EACB87">
      <w:pPr>
        <w:pStyle w:val="27"/>
        <w:spacing w:line="600" w:lineRule="exact"/>
        <w:ind w:right="1779" w:firstLine="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法定代表人（签字）：</w:t>
      </w:r>
    </w:p>
    <w:p w14:paraId="2EBCF47A">
      <w:pPr>
        <w:pStyle w:val="27"/>
        <w:spacing w:line="600" w:lineRule="exact"/>
        <w:ind w:right="1779" w:firstLine="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总监理工程师（签字）：</w:t>
      </w:r>
    </w:p>
    <w:p w14:paraId="069146B7">
      <w:pPr>
        <w:pStyle w:val="27"/>
        <w:spacing w:line="600" w:lineRule="exact"/>
        <w:ind w:right="1779" w:firstLine="0"/>
        <w:jc w:val="right"/>
        <w:rPr>
          <w:rFonts w:hint="default" w:ascii="宋体" w:eastAsia="宋体" w:cs="宋体"/>
          <w:color w:val="auto"/>
          <w:sz w:val="21"/>
          <w:szCs w:val="21"/>
          <w:highlight w:val="none"/>
          <w:lang w:val="en-US" w:eastAsia="zh-CN"/>
        </w:rPr>
      </w:pPr>
      <w:r>
        <w:rPr>
          <w:rFonts w:hint="eastAsia" w:ascii="宋体" w:eastAsia="宋体" w:cs="宋体"/>
          <w:color w:val="auto"/>
          <w:sz w:val="21"/>
          <w:szCs w:val="21"/>
          <w:highlight w:val="none"/>
          <w:lang w:val="en-US" w:eastAsia="zh-CN"/>
        </w:rPr>
        <w:t>技术负责人（签字）：</w:t>
      </w:r>
    </w:p>
    <w:p w14:paraId="605340E9">
      <w:pPr>
        <w:pStyle w:val="27"/>
        <w:spacing w:line="600" w:lineRule="exact"/>
        <w:ind w:right="879" w:firstLine="420" w:firstLineChars="20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（企业公章）</w:t>
      </w:r>
    </w:p>
    <w:p w14:paraId="37F8E789">
      <w:pPr>
        <w:pStyle w:val="27"/>
        <w:ind w:right="879" w:firstLine="420" w:firstLineChars="200"/>
        <w:jc w:val="right"/>
        <w:rPr>
          <w:rFonts w:hint="default" w:ascii="宋体" w:eastAsia="宋体" w:cs="宋体"/>
          <w:color w:val="auto"/>
          <w:sz w:val="21"/>
          <w:szCs w:val="21"/>
          <w:highlight w:val="none"/>
        </w:rPr>
      </w:pPr>
      <w:r>
        <w:rPr>
          <w:rFonts w:hint="default" w:ascii="宋体" w:eastAsia="宋体" w:cs="宋体"/>
          <w:color w:val="auto"/>
          <w:sz w:val="21"/>
          <w:szCs w:val="21"/>
          <w:highlight w:val="none"/>
        </w:rPr>
        <w:t>年  月  日</w:t>
      </w:r>
    </w:p>
    <w:p w14:paraId="1ED8F4D0">
      <w:pPr>
        <w:pStyle w:val="23"/>
        <w:ind w:firstLine="0" w:firstLineChars="0"/>
        <w:rPr>
          <w:rFonts w:hint="eastAsia"/>
          <w:color w:val="auto"/>
          <w:sz w:val="24"/>
          <w:szCs w:val="24"/>
          <w:highlight w:val="none"/>
        </w:rPr>
        <w:sectPr>
          <w:pgSz w:w="11905" w:h="16838"/>
          <w:pgMar w:top="1417" w:right="1417" w:bottom="1417" w:left="1417" w:header="992" w:footer="992" w:gutter="0"/>
          <w:lnNumType w:countBy="0" w:distance="360"/>
          <w:cols w:space="720" w:num="1"/>
        </w:sectPr>
      </w:pPr>
    </w:p>
    <w:p w14:paraId="0AE65D7A">
      <w:pPr>
        <w:pStyle w:val="5"/>
        <w:pageBreakBefore/>
        <w:outlineLvl w:val="2"/>
        <w:rPr>
          <w:b/>
          <w:color w:val="auto"/>
          <w:sz w:val="24"/>
          <w:szCs w:val="24"/>
          <w:highlight w:val="none"/>
        </w:rPr>
      </w:pPr>
      <w:r>
        <w:rPr>
          <w:rFonts w:hint="eastAsia" w:eastAsia="宋体"/>
          <w:b/>
          <w:bCs/>
          <w:color w:val="auto"/>
          <w:sz w:val="24"/>
          <w:szCs w:val="24"/>
          <w:highlight w:val="none"/>
          <w:lang w:eastAsia="zh-CN"/>
        </w:rPr>
        <w:t>（</w:t>
      </w:r>
      <w:r>
        <w:rPr>
          <w:rFonts w:hint="eastAsia" w:eastAsia="宋体"/>
          <w:b/>
          <w:bCs/>
          <w:color w:val="auto"/>
          <w:sz w:val="24"/>
          <w:szCs w:val="24"/>
          <w:highlight w:val="none"/>
          <w:lang w:val="en-US" w:eastAsia="zh-CN"/>
        </w:rPr>
        <w:t>七</w:t>
      </w:r>
      <w:r>
        <w:rPr>
          <w:rFonts w:hint="eastAsia" w:eastAsia="宋体"/>
          <w:b/>
          <w:bCs/>
          <w:color w:val="auto"/>
          <w:sz w:val="24"/>
          <w:szCs w:val="24"/>
          <w:highlight w:val="none"/>
          <w:lang w:eastAsia="zh-CN"/>
        </w:rPr>
        <w:t>）</w:t>
      </w:r>
      <w:r>
        <w:rPr>
          <w:rFonts w:hint="eastAsia"/>
          <w:b/>
          <w:color w:val="auto"/>
          <w:sz w:val="24"/>
          <w:szCs w:val="24"/>
          <w:highlight w:val="none"/>
        </w:rPr>
        <w:t>投标人廉洁承诺书（格式）</w:t>
      </w:r>
    </w:p>
    <w:p w14:paraId="08DF0F70">
      <w:pPr>
        <w:pStyle w:val="17"/>
        <w:spacing w:before="157" w:beforeLines="50" w:beforeAutospacing="0" w:after="157" w:afterLines="50" w:afterAutospacing="0" w:line="360" w:lineRule="auto"/>
        <w:ind w:firstLine="0"/>
        <w:jc w:val="center"/>
        <w:rPr>
          <w:rFonts w:hint="eastAsia" w:ascii="宋体" w:hAnsi="宋体" w:cs="宋体"/>
          <w:b/>
          <w:bCs/>
          <w:color w:val="auto"/>
          <w:sz w:val="32"/>
          <w:szCs w:val="32"/>
          <w:highlight w:val="none"/>
        </w:rPr>
      </w:pPr>
      <w:r>
        <w:rPr>
          <w:rFonts w:hint="eastAsia" w:ascii="宋体" w:hAnsi="宋体" w:eastAsia="宋体" w:cs="宋体"/>
          <w:b/>
          <w:bCs/>
          <w:color w:val="auto"/>
          <w:sz w:val="32"/>
          <w:szCs w:val="32"/>
          <w:highlight w:val="none"/>
        </w:rPr>
        <w:t>投标人廉洁承诺书</w:t>
      </w:r>
    </w:p>
    <w:p w14:paraId="2ED212A8">
      <w:pPr>
        <w:pStyle w:val="17"/>
        <w:shd w:val="clear" w:color="auto" w:fill="FFFFFF"/>
        <w:spacing w:before="0" w:beforeAutospacing="0" w:after="0" w:afterAutospacing="0" w:line="360" w:lineRule="auto"/>
        <w:ind w:firstLine="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广州市水务局、本招标项目招标人及招标监管机构：</w:t>
      </w:r>
    </w:p>
    <w:p w14:paraId="2F8A5409">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本公司参加了</w:t>
      </w:r>
      <w:r>
        <w:rPr>
          <w:rFonts w:hint="eastAsia" w:ascii="宋体" w:hAnsi="宋体" w:eastAsia="宋体" w:cs="宋体"/>
          <w:color w:val="auto"/>
          <w:sz w:val="24"/>
          <w:szCs w:val="24"/>
          <w:highlight w:val="none"/>
          <w:u w:val="single"/>
        </w:rPr>
        <w:t xml:space="preserve">   （项目名称/标段名称）    </w:t>
      </w:r>
      <w:r>
        <w:rPr>
          <w:rFonts w:hint="eastAsia" w:ascii="宋体" w:hAnsi="宋体" w:eastAsia="宋体" w:cs="宋体"/>
          <w:color w:val="auto"/>
          <w:sz w:val="24"/>
          <w:szCs w:val="24"/>
          <w:highlight w:val="none"/>
        </w:rPr>
        <w:t>投标， 为确保招标工作的公平、公正、公开、有序进行，我们保证遵守《中华人民共和国招标投标法》、《中华人民共和国招标投标法实施条例》、《广东省实施&lt;中华人民共和国招标投标法&gt;办法》等法律法规，特承诺如下事项：</w:t>
      </w:r>
    </w:p>
    <w:p w14:paraId="551BCA5C">
      <w:pPr>
        <w:pStyle w:val="12"/>
        <w:spacing w:line="360" w:lineRule="auto"/>
        <w:ind w:right="420" w:firstLine="480" w:firstLineChars="200"/>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一、自觉遵守国家有关法律法规及廉洁规定。</w:t>
      </w:r>
    </w:p>
    <w:p w14:paraId="3DC8B166">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二、不与招标单位工作人员串通投标，损害国家利益、企业利益以及他人的合法利益；</w:t>
      </w:r>
    </w:p>
    <w:p w14:paraId="0A71742F">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三、不与其他单位围标、串标，不出让投标资格，不向招标人或评标委员会成员行贿。</w:t>
      </w:r>
    </w:p>
    <w:p w14:paraId="191E71E7">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 xml:space="preserve">四、不以任何名义向参与招标、评标工作的有关人员提供高消费宴请及娱乐活动和赠送回扣、红包、礼金、购物卡、有价证券、贵重物品和好处费、感谢费等； </w:t>
      </w:r>
    </w:p>
    <w:p w14:paraId="210E6C4B">
      <w:pPr>
        <w:pStyle w:val="12"/>
        <w:spacing w:line="360" w:lineRule="auto"/>
        <w:ind w:right="420" w:firstLine="480" w:firstLineChars="200"/>
        <w:jc w:val="both"/>
        <w:rPr>
          <w:rFonts w:hint="eastAsia" w:hAnsi="宋体" w:eastAsia="宋体" w:cs="宋体"/>
          <w:color w:val="auto"/>
          <w:sz w:val="24"/>
          <w:szCs w:val="24"/>
          <w:highlight w:val="none"/>
        </w:rPr>
      </w:pPr>
      <w:r>
        <w:rPr>
          <w:rFonts w:hint="eastAsia" w:ascii="宋体" w:hAnsi="宋体" w:eastAsia="宋体" w:cs="宋体"/>
          <w:color w:val="auto"/>
          <w:sz w:val="24"/>
          <w:szCs w:val="24"/>
          <w:highlight w:val="none"/>
        </w:rPr>
        <w:t>五、不以任何名义为参与招标、评标工作的有关人员装修住房、婚丧嫁取、配偶子女的工作安排以及境内外旅游等提供方便；</w:t>
      </w:r>
    </w:p>
    <w:p w14:paraId="08D2B336">
      <w:pPr>
        <w:pStyle w:val="12"/>
        <w:spacing w:line="360" w:lineRule="auto"/>
        <w:ind w:right="42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六、不以谋取非正当利益为目的，擅自与参与招标、评标工作的有关人员就业务问题进行私下商谈或者达成利益默契</w:t>
      </w:r>
      <w:r>
        <w:rPr>
          <w:rFonts w:hint="eastAsia" w:hAnsi="宋体" w:cs="宋体"/>
          <w:color w:val="auto"/>
          <w:sz w:val="24"/>
          <w:szCs w:val="24"/>
          <w:highlight w:val="none"/>
          <w:lang w:eastAsia="zh-CN"/>
        </w:rPr>
        <w:t>。</w:t>
      </w:r>
    </w:p>
    <w:p w14:paraId="76965CDF">
      <w:pPr>
        <w:pStyle w:val="17"/>
        <w:shd w:val="clear" w:color="auto" w:fill="FFFFFF"/>
        <w:spacing w:before="0" w:beforeAutospacing="0" w:after="0" w:afterAutospacing="0" w:line="360" w:lineRule="auto"/>
        <w:ind w:firstLine="480" w:firstLineChars="20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本公司违反上述承诺，或本承诺陈述与事实不符，经查实，本公司愿意接受公开通报，承担由此带来的法律后果。</w:t>
      </w:r>
    </w:p>
    <w:p w14:paraId="3EEC3A5E">
      <w:pPr>
        <w:pStyle w:val="17"/>
        <w:shd w:val="clear" w:color="auto" w:fill="FFFFFF"/>
        <w:spacing w:before="0" w:beforeAutospacing="0" w:after="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特此承诺</w:t>
      </w:r>
      <w:r>
        <w:rPr>
          <w:rFonts w:hint="eastAsia" w:ascii="宋体" w:hAnsi="宋体" w:eastAsia="宋体" w:cs="宋体"/>
          <w:color w:val="auto"/>
          <w:sz w:val="24"/>
          <w:szCs w:val="24"/>
          <w:highlight w:val="none"/>
          <w:lang w:eastAsia="zh-CN"/>
        </w:rPr>
        <w:t>。</w:t>
      </w:r>
    </w:p>
    <w:p w14:paraId="2606A8A3">
      <w:pPr>
        <w:pStyle w:val="17"/>
        <w:shd w:val="clear" w:color="auto" w:fill="FFFFFF"/>
        <w:spacing w:before="0" w:beforeAutospacing="0" w:after="0" w:afterAutospacing="0" w:line="360" w:lineRule="auto"/>
        <w:ind w:right="1455" w:firstLine="2880"/>
        <w:jc w:val="right"/>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承诺企业（</w:t>
      </w:r>
      <w:r>
        <w:rPr>
          <w:rFonts w:hint="eastAsia" w:ascii="宋体" w:hAnsi="宋体" w:cs="宋体"/>
          <w:color w:val="auto"/>
          <w:sz w:val="24"/>
          <w:szCs w:val="24"/>
          <w:highlight w:val="none"/>
          <w:lang w:eastAsia="zh-CN"/>
        </w:rPr>
        <w:t>盖</w:t>
      </w:r>
      <w:r>
        <w:rPr>
          <w:rFonts w:hint="eastAsia" w:ascii="宋体" w:hAnsi="宋体" w:eastAsia="宋体" w:cs="宋体"/>
          <w:color w:val="auto"/>
          <w:sz w:val="24"/>
          <w:szCs w:val="24"/>
          <w:highlight w:val="none"/>
        </w:rPr>
        <w:t>单位章）：      </w:t>
      </w:r>
    </w:p>
    <w:p w14:paraId="535A686C">
      <w:pPr>
        <w:pStyle w:val="17"/>
        <w:shd w:val="clear" w:color="auto" w:fill="FFFFFF"/>
        <w:spacing w:before="0" w:beforeAutospacing="0" w:after="0" w:afterAutospacing="0" w:line="360" w:lineRule="auto"/>
        <w:ind w:firstLine="480"/>
        <w:jc w:val="right"/>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rPr>
        <w:t xml:space="preserve">           </w:t>
      </w:r>
    </w:p>
    <w:p w14:paraId="7828E8A5">
      <w:pPr>
        <w:pStyle w:val="23"/>
        <w:ind w:firstLine="0" w:firstLineChars="0"/>
        <w:jc w:val="right"/>
        <w:rPr>
          <w:rFonts w:hint="eastAsia"/>
          <w:color w:val="auto"/>
          <w:sz w:val="24"/>
          <w:szCs w:val="24"/>
          <w:highlight w:val="none"/>
        </w:rPr>
        <w:sectPr>
          <w:pgSz w:w="11905" w:h="16838"/>
          <w:pgMar w:top="1417" w:right="1417" w:bottom="1417" w:left="1417" w:header="992" w:footer="992" w:gutter="0"/>
          <w:lnNumType w:countBy="0" w:distance="360"/>
          <w:cols w:space="720" w:num="1"/>
        </w:sectPr>
      </w:pPr>
      <w:r>
        <w:rPr>
          <w:rFonts w:hint="eastAsia" w:ascii="宋体" w:hAnsi="宋体" w:eastAsia="宋体" w:cs="宋体"/>
          <w:color w:val="auto"/>
          <w:sz w:val="24"/>
          <w:szCs w:val="24"/>
          <w:highlight w:val="none"/>
        </w:rPr>
        <w:t>年   月   日</w:t>
      </w:r>
    </w:p>
    <w:p w14:paraId="0D665A9C">
      <w:pPr>
        <w:pStyle w:val="4"/>
        <w:jc w:val="center"/>
        <w:outlineLvl w:val="1"/>
        <w:rPr>
          <w:rFonts w:hint="default"/>
          <w:color w:val="auto"/>
          <w:sz w:val="28"/>
          <w:szCs w:val="24"/>
          <w:highlight w:val="none"/>
        </w:rPr>
      </w:pPr>
      <w:bookmarkStart w:id="261" w:name="bookmark193"/>
      <w:bookmarkEnd w:id="261"/>
      <w:bookmarkStart w:id="262" w:name="_Toc3592"/>
      <w:r>
        <w:rPr>
          <w:rFonts w:hint="default"/>
          <w:color w:val="auto"/>
          <w:sz w:val="28"/>
          <w:szCs w:val="24"/>
          <w:highlight w:val="none"/>
        </w:rPr>
        <w:t>七、监理大纲</w:t>
      </w:r>
      <w:bookmarkEnd w:id="262"/>
    </w:p>
    <w:p w14:paraId="10B68FFF">
      <w:pPr>
        <w:pStyle w:val="10"/>
        <w:kinsoku w:val="0"/>
        <w:overflowPunct w:val="0"/>
        <w:spacing w:beforeLines="100" w:line="360" w:lineRule="auto"/>
        <w:ind w:left="0" w:firstLine="480" w:firstLineChars="200"/>
        <w:rPr>
          <w:rFonts w:hint="default"/>
          <w:color w:val="auto"/>
          <w:sz w:val="24"/>
          <w:szCs w:val="24"/>
          <w:highlight w:val="none"/>
        </w:rPr>
      </w:pPr>
      <w:r>
        <w:rPr>
          <w:rFonts w:hint="default"/>
          <w:color w:val="auto"/>
          <w:sz w:val="24"/>
          <w:szCs w:val="24"/>
          <w:highlight w:val="none"/>
        </w:rPr>
        <w:t>监理大纲应包括（但不限于）下列内容：</w:t>
      </w:r>
    </w:p>
    <w:p w14:paraId="13297690">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lang w:val="en-US" w:eastAsia="zh-CN"/>
        </w:rPr>
        <w:t>一、</w:t>
      </w:r>
      <w:r>
        <w:rPr>
          <w:rFonts w:hint="default"/>
          <w:color w:val="auto"/>
          <w:sz w:val="24"/>
          <w:szCs w:val="24"/>
          <w:highlight w:val="none"/>
        </w:rPr>
        <w:t>监理工程概况；</w:t>
      </w:r>
    </w:p>
    <w:p w14:paraId="62717CDF">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 xml:space="preserve">二、监理范围、监理内容； </w:t>
      </w:r>
    </w:p>
    <w:p w14:paraId="6B5B24EB">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三、监理依据、监理工作目标；</w:t>
      </w:r>
    </w:p>
    <w:p w14:paraId="4AD6C2CB">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pacing w:val="-8"/>
          <w:sz w:val="24"/>
          <w:szCs w:val="24"/>
          <w:highlight w:val="none"/>
        </w:rPr>
        <w:t>四、监理机构设置（框图）、岗位职责；</w:t>
      </w:r>
      <w:r>
        <w:rPr>
          <w:rFonts w:hint="default"/>
          <w:color w:val="auto"/>
          <w:spacing w:val="-69"/>
          <w:sz w:val="24"/>
          <w:szCs w:val="24"/>
          <w:highlight w:val="none"/>
        </w:rPr>
        <w:t xml:space="preserve"> </w:t>
      </w:r>
    </w:p>
    <w:p w14:paraId="432F57F3">
      <w:pPr>
        <w:pStyle w:val="10"/>
        <w:numPr>
          <w:ilvl w:val="0"/>
          <w:numId w:val="0"/>
        </w:numPr>
        <w:kinsoku w:val="0"/>
        <w:overflowPunct w:val="0"/>
        <w:spacing w:line="360" w:lineRule="auto"/>
        <w:ind w:left="0" w:firstLine="480" w:firstLineChars="200"/>
        <w:rPr>
          <w:rFonts w:hint="default"/>
          <w:color w:val="auto"/>
          <w:sz w:val="24"/>
          <w:szCs w:val="24"/>
          <w:highlight w:val="none"/>
        </w:rPr>
      </w:pPr>
      <w:r>
        <w:rPr>
          <w:rFonts w:hint="default"/>
          <w:color w:val="auto"/>
          <w:sz w:val="24"/>
          <w:szCs w:val="24"/>
          <w:highlight w:val="none"/>
        </w:rPr>
        <w:t xml:space="preserve">五、监理工作程序、方法和制度； </w:t>
      </w:r>
    </w:p>
    <w:p w14:paraId="4DFEF69B">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 xml:space="preserve">六、拟投入的监理人员、试验检测仪器设备； </w:t>
      </w:r>
    </w:p>
    <w:p w14:paraId="1FE24BC0">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pacing w:val="-2"/>
          <w:sz w:val="24"/>
          <w:szCs w:val="24"/>
          <w:highlight w:val="none"/>
        </w:rPr>
        <w:t>七、质量、进度、造价、安全、环保监理措施；</w:t>
      </w:r>
      <w:r>
        <w:rPr>
          <w:rFonts w:hint="default"/>
          <w:color w:val="auto"/>
          <w:spacing w:val="-66"/>
          <w:sz w:val="24"/>
          <w:szCs w:val="24"/>
          <w:highlight w:val="none"/>
        </w:rPr>
        <w:t xml:space="preserve"> </w:t>
      </w:r>
    </w:p>
    <w:p w14:paraId="5595D906">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八、合同、信息管理方案；</w:t>
      </w:r>
    </w:p>
    <w:p w14:paraId="1894A310">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lang w:val="en-US" w:eastAsia="zh-CN"/>
        </w:rPr>
        <w:t>九</w:t>
      </w:r>
      <w:r>
        <w:rPr>
          <w:rFonts w:hint="default"/>
          <w:color w:val="auto"/>
          <w:sz w:val="24"/>
          <w:szCs w:val="24"/>
          <w:highlight w:val="none"/>
        </w:rPr>
        <w:t xml:space="preserve">、组织协调内容及措施； </w:t>
      </w:r>
    </w:p>
    <w:p w14:paraId="50643646">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 xml:space="preserve">十、监理工作重点、难点分析； </w:t>
      </w:r>
    </w:p>
    <w:p w14:paraId="3D32AEA6">
      <w:pPr>
        <w:pStyle w:val="10"/>
        <w:numPr>
          <w:ilvl w:val="0"/>
          <w:numId w:val="0"/>
        </w:numPr>
        <w:kinsoku w:val="0"/>
        <w:overflowPunct w:val="0"/>
        <w:spacing w:line="360" w:lineRule="auto"/>
        <w:ind w:left="480"/>
        <w:rPr>
          <w:rFonts w:hint="default"/>
          <w:color w:val="auto"/>
          <w:sz w:val="24"/>
          <w:szCs w:val="24"/>
          <w:highlight w:val="none"/>
        </w:rPr>
      </w:pPr>
      <w:r>
        <w:rPr>
          <w:rFonts w:hint="default"/>
          <w:color w:val="auto"/>
          <w:sz w:val="24"/>
          <w:szCs w:val="24"/>
          <w:highlight w:val="none"/>
        </w:rPr>
        <w:t>十</w:t>
      </w:r>
      <w:r>
        <w:rPr>
          <w:rFonts w:hint="default"/>
          <w:color w:val="auto"/>
          <w:sz w:val="24"/>
          <w:szCs w:val="24"/>
          <w:highlight w:val="none"/>
          <w:lang w:val="en-US" w:eastAsia="zh-CN"/>
        </w:rPr>
        <w:t>一</w:t>
      </w:r>
      <w:r>
        <w:rPr>
          <w:rFonts w:hint="default"/>
          <w:color w:val="auto"/>
          <w:sz w:val="24"/>
          <w:szCs w:val="24"/>
          <w:highlight w:val="none"/>
        </w:rPr>
        <w:t>、对本工程监理的合理化建议。</w:t>
      </w:r>
    </w:p>
    <w:p w14:paraId="16AC556B">
      <w:pPr>
        <w:pStyle w:val="10"/>
        <w:kinsoku w:val="0"/>
        <w:overflowPunct w:val="0"/>
        <w:spacing w:before="275" w:line="357" w:lineRule="auto"/>
        <w:ind w:left="555" w:right="3835"/>
        <w:rPr>
          <w:rFonts w:hint="default"/>
          <w:color w:val="auto"/>
          <w:sz w:val="24"/>
          <w:szCs w:val="24"/>
          <w:highlight w:val="none"/>
        </w:rPr>
        <w:sectPr>
          <w:pgSz w:w="11905" w:h="16838"/>
          <w:pgMar w:top="1417" w:right="1417" w:bottom="1417" w:left="1417" w:header="992" w:footer="992" w:gutter="0"/>
          <w:lnNumType w:countBy="0" w:distance="360"/>
          <w:cols w:space="720" w:num="1"/>
        </w:sectPr>
      </w:pPr>
    </w:p>
    <w:p w14:paraId="62554237">
      <w:pPr>
        <w:pStyle w:val="4"/>
        <w:jc w:val="center"/>
        <w:outlineLvl w:val="1"/>
        <w:rPr>
          <w:rFonts w:hint="default"/>
          <w:color w:val="auto"/>
          <w:sz w:val="28"/>
          <w:szCs w:val="24"/>
          <w:highlight w:val="none"/>
        </w:rPr>
        <w:sectPr>
          <w:headerReference r:id="rId21" w:type="default"/>
          <w:footerReference r:id="rId22" w:type="default"/>
          <w:pgSz w:w="11905" w:h="16838"/>
          <w:pgMar w:top="1417" w:right="1417" w:bottom="1417" w:left="1417" w:header="992" w:footer="992" w:gutter="0"/>
          <w:lnNumType w:countBy="0" w:distance="360"/>
          <w:cols w:space="720" w:num="1"/>
        </w:sectPr>
      </w:pPr>
      <w:bookmarkStart w:id="263" w:name="bookmark194"/>
      <w:bookmarkEnd w:id="263"/>
      <w:bookmarkStart w:id="264" w:name="_Toc29707"/>
      <w:r>
        <w:rPr>
          <w:rFonts w:hint="default"/>
          <w:color w:val="auto"/>
          <w:sz w:val="28"/>
          <w:szCs w:val="24"/>
          <w:highlight w:val="none"/>
        </w:rPr>
        <w:t>八、其他资料</w:t>
      </w:r>
      <w:bookmarkEnd w:id="264"/>
    </w:p>
    <w:p w14:paraId="5C1F708D">
      <w:pPr>
        <w:pStyle w:val="3"/>
        <w:outlineLvl w:val="0"/>
        <w:rPr>
          <w:rFonts w:hint="default" w:cs="Times New Roman"/>
          <w:color w:val="auto"/>
          <w:sz w:val="44"/>
          <w:szCs w:val="44"/>
          <w:highlight w:val="none"/>
        </w:rPr>
      </w:pPr>
      <w:bookmarkStart w:id="265" w:name="_Toc27375"/>
      <w:r>
        <w:rPr>
          <w:rFonts w:hint="default" w:cs="Times New Roman"/>
          <w:color w:val="auto"/>
          <w:sz w:val="44"/>
          <w:szCs w:val="44"/>
          <w:highlight w:val="none"/>
          <w:lang w:val="en-US" w:eastAsia="zh-CN"/>
        </w:rPr>
        <w:t xml:space="preserve">第七章 </w:t>
      </w:r>
      <w:r>
        <w:rPr>
          <w:rFonts w:hint="default" w:cs="Times New Roman"/>
          <w:color w:val="auto"/>
          <w:sz w:val="44"/>
          <w:szCs w:val="44"/>
          <w:highlight w:val="none"/>
        </w:rPr>
        <w:t>投标人须知前附表规定的其他资料。</w:t>
      </w:r>
      <w:bookmarkEnd w:id="265"/>
    </w:p>
    <w:p w14:paraId="576ED0A4">
      <w:pPr>
        <w:rPr>
          <w:rFonts w:hint="default"/>
          <w:color w:val="auto"/>
          <w:sz w:val="24"/>
          <w:szCs w:val="24"/>
          <w:highlight w:val="none"/>
        </w:rPr>
      </w:pPr>
    </w:p>
    <w:p w14:paraId="5C2A306F">
      <w:pPr>
        <w:pStyle w:val="4"/>
        <w:jc w:val="center"/>
        <w:outlineLvl w:val="0"/>
        <w:rPr>
          <w:rFonts w:hint="default"/>
          <w:color w:val="auto"/>
          <w:sz w:val="30"/>
          <w:szCs w:val="24"/>
          <w:highlight w:val="none"/>
          <w:lang w:val="en-US" w:eastAsia="zh-CN"/>
        </w:rPr>
      </w:pPr>
      <w:bookmarkStart w:id="266" w:name="_Toc11244"/>
      <w:r>
        <w:rPr>
          <w:rFonts w:hint="default"/>
          <w:color w:val="auto"/>
          <w:sz w:val="30"/>
          <w:szCs w:val="24"/>
          <w:highlight w:val="none"/>
          <w:lang w:val="en-US" w:eastAsia="zh-CN"/>
        </w:rPr>
        <w:t>否决性条款汇总</w:t>
      </w:r>
      <w:bookmarkEnd w:id="266"/>
    </w:p>
    <w:p w14:paraId="04690129">
      <w:pPr>
        <w:widowControl/>
        <w:spacing w:after="0" w:line="240" w:lineRule="auto"/>
        <w:ind w:firstLine="482"/>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否决性条款单列参考格式</w:t>
      </w:r>
    </w:p>
    <w:p w14:paraId="779190A6">
      <w:pPr>
        <w:widowControl/>
        <w:spacing w:after="135" w:line="585" w:lineRule="atLeast"/>
        <w:ind w:firstLine="480"/>
        <w:jc w:val="center"/>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（*格式仅供参考，条款的实际内容应与招标文件条款相对应）</w:t>
      </w:r>
    </w:p>
    <w:p w14:paraId="109678A9">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人应当在招标文件中将否决性条款集中载明，未集中载明的否决性投标条款，评标时不予认可。如招标文件澄清或修改的内容中增加、删除、修改否决性条款的，招标人应当集中载明调整后完整的否决性条款，并依法发给潜在投标人或投标人。</w:t>
      </w:r>
    </w:p>
    <w:p w14:paraId="4D6111A8">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否决性条款指招标文件中规定的拒绝受理或者作无效标以及不合格标处理等否定投标文件效力的条款。否决性条款应当意思表示明确、易于判断，不得含有“实质性不响应招标文件要求”、“投标文件中附有招标人不可接受的条件”等评标委员会难以界定的条款。</w:t>
      </w:r>
    </w:p>
    <w:p w14:paraId="65BE42FA">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不得将文件顺序、明显的文字错误、表格填写信息增加或格式调整等内容等列为否决投标的情形。评委发现资格审查文件中含义不明确、对同类问题表述不一致、有明显文字和计算错误的，应当要求投标人作必要的澄清、说明后再判定投标人是否通过资格审查，不得直接认定其不通过资格审查。</w:t>
      </w:r>
    </w:p>
    <w:p w14:paraId="4BB8B617">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一、开标时，出现下列情形之一的，不参与资格审查和评标</w:t>
      </w:r>
    </w:p>
    <w:p w14:paraId="7E0F8A91">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1.未成功递交投标文件的；</w:t>
      </w:r>
    </w:p>
    <w:p w14:paraId="2D4C35EF">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因投标人原因造成投标文件未解密的；</w:t>
      </w:r>
    </w:p>
    <w:p w14:paraId="0523435C">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3.两个（含两个）以上的投标人加密打包投标文件电脑机器特征码一致的；</w:t>
      </w:r>
    </w:p>
    <w:p w14:paraId="40D04E62">
      <w:pPr>
        <w:widowControl/>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w:t>
      </w:r>
    </w:p>
    <w:p w14:paraId="62DB46CE">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  ……</w:t>
      </w:r>
    </w:p>
    <w:p w14:paraId="6F088E10">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二、作无效投标的情形</w:t>
      </w:r>
    </w:p>
    <w:p w14:paraId="3859B366">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投标文件不符合招标文件评标办法中形式评审标准、资格评审标准、响应性评审标准、技术评审标准（若有）的要求。</w:t>
      </w:r>
    </w:p>
    <w:p w14:paraId="307DD55D">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w:t>
      </w:r>
    </w:p>
    <w:p w14:paraId="41D0E767">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三、作不合格标处理的情形</w:t>
      </w:r>
    </w:p>
    <w:p w14:paraId="5FEEB108">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w:t>
      </w:r>
    </w:p>
    <w:p w14:paraId="6530A44E">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w:t>
      </w:r>
    </w:p>
    <w:p w14:paraId="2C378F2C">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四、其他否定投标文件效力情形</w:t>
      </w:r>
    </w:p>
    <w:p w14:paraId="5639E9E4">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 ……</w:t>
      </w:r>
    </w:p>
    <w:p w14:paraId="543219D2">
      <w:pPr>
        <w:widowControl/>
        <w:autoSpaceDE/>
        <w:autoSpaceDN/>
        <w:adjustRightInd/>
        <w:spacing w:after="135"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 ……</w:t>
      </w:r>
    </w:p>
    <w:p w14:paraId="1090606A">
      <w:pPr>
        <w:spacing w:line="360" w:lineRule="auto"/>
        <w:ind w:firstLine="484" w:firstLineChars="202"/>
        <w:rPr>
          <w:rFonts w:hint="default" w:ascii="宋体" w:hAnsi="宋体" w:cs="宋体"/>
          <w:color w:val="auto"/>
          <w:kern w:val="21"/>
          <w:highlight w:val="none"/>
        </w:rPr>
      </w:pPr>
    </w:p>
    <w:sectPr>
      <w:pgSz w:w="11905" w:h="16838"/>
      <w:pgMar w:top="1417" w:right="1417" w:bottom="1417" w:left="1417" w:header="992" w:footer="992"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Meiryo">
    <w:altName w:val="Yu Gothic UI"/>
    <w:panose1 w:val="020B0604030504040204"/>
    <w:charset w:val="80"/>
    <w:family w:val="swiss"/>
    <w:pitch w:val="default"/>
    <w:sig w:usb0="00000000" w:usb1="00000000" w:usb2="00010012" w:usb3="00000000" w:csb0="6002009F" w:csb1="DFD70000"/>
  </w:font>
  <w:font w:name="Wingdings 2">
    <w:panose1 w:val="05020102010507070707"/>
    <w:charset w:val="00"/>
    <w:family w:val="auto"/>
    <w:pitch w:val="default"/>
    <w:sig w:usb0="00000000" w:usb1="00000000" w:usb2="00000000" w:usb3="00000000" w:csb0="80000000"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80507">
    <w:pPr>
      <w:pStyle w:val="13"/>
      <w:rPr>
        <w:rFonts w:hint="default"/>
        <w:sz w:val="18"/>
        <w:szCs w:val="24"/>
      </w:rPr>
    </w:pPr>
    <w:r>
      <w:rPr>
        <w:rFonts w:hint="default"/>
        <w:sz w:val="18"/>
        <w:szCs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7CEA8B">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wps:txbx>
                    <wps:bodyPr vert="horz" wrap="none" lIns="0" tIns="0" rIns="0" bIns="0" anchor="t" anchorCtr="0" upright="1">
                      <a:spAutoFit/>
                    </wps:bodyPr>
                  </wps:wsp>
                </a:graphicData>
              </a:graphic>
            </wp:anchor>
          </w:drawing>
        </mc:Choice>
        <mc:Fallback>
          <w:pict>
            <v:shape id="文本框 3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4ie7z98BAAC/AwAADgAAAAAA&#10;AAABACAAAAAeAQAAZHJzL2Uyb0RvYy54bWxQSwUGAAAAAAYABgBZAQAAbwUAAAAA&#10;">
              <v:fill on="f" focussize="0,0"/>
              <v:stroke on="f"/>
              <v:imagedata o:title=""/>
              <o:lock v:ext="edit" aspectratio="f"/>
              <v:textbox inset="0mm,0mm,0mm,0mm" style="mso-fit-shape-to-text:t;">
                <w:txbxContent>
                  <w:p w14:paraId="297CEA8B">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1</w:t>
                    </w:r>
                    <w:r>
                      <w:rPr>
                        <w:rFonts w:hint="default"/>
                        <w:sz w:val="18"/>
                        <w:szCs w:val="24"/>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E4D93">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67005" cy="139700"/>
              <wp:effectExtent l="0" t="0" r="0" b="0"/>
              <wp:wrapNone/>
              <wp:docPr id="10"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1C6F3F0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68480;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bJP2jTAAAAAwEAAA8AAAAAAAAAAQAgAAAAIgAAAGRycy9kb3ducmV2LnhtbFBL&#10;AQIUABQAAAAIAIdO4kBV9Gr3wgEAAIEDAAAOAAAAAAAAAAEAIAAAACIBAABkcnMvZTJvRG9jLnht&#10;bFBLBQYAAAAABgAGAFkBAABWBQAAAAA=&#10;">
              <v:fill on="f" focussize="0,0"/>
              <v:stroke on="f"/>
              <v:imagedata o:title=""/>
              <o:lock v:ext="edit" aspectratio="f"/>
              <v:textbox inset="0mm,0mm,0mm,0mm">
                <w:txbxContent>
                  <w:p w14:paraId="1C6F3F0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520AA">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67005" cy="139700"/>
              <wp:effectExtent l="0" t="0" r="0" b="0"/>
              <wp:wrapNone/>
              <wp:docPr id="11"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68B5E475">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69504;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bJP2jTAAAAAwEAAA8AAAAAAAAAAQAgAAAAIgAAAGRycy9kb3ducmV2LnhtbFBL&#10;AQIUABQAAAAIAIdO4kCVlHMIwgEAAIEDAAAOAAAAAAAAAAEAIAAAACIBAABkcnMvZTJvRG9jLnht&#10;bFBLBQYAAAAABgAGAFkBAABWBQAAAAA=&#10;">
              <v:fill on="f" focussize="0,0"/>
              <v:stroke on="f"/>
              <v:imagedata o:title=""/>
              <o:lock v:ext="edit" aspectratio="f"/>
              <v:textbox inset="0mm,0mm,0mm,0mm">
                <w:txbxContent>
                  <w:p w14:paraId="68B5E475">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BF666">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67005" cy="139700"/>
              <wp:effectExtent l="0" t="0" r="0" b="0"/>
              <wp:wrapNone/>
              <wp:docPr id="9"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4B3E4312">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67456;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yT9o0wAAAAMBAAAPAAAAAAAAAAEAIAAAACIAAABkcnMvZG93bnJldi54bWxQ&#10;SwECFAAUAAAACACHTuJABsPAGMMBAACAAwAADgAAAAAAAAABACAAAAAiAQAAZHJzL2Uyb0RvYy54&#10;bWxQSwUGAAAAAAYABgBZAQAAVwUAAAAA&#10;">
              <v:fill on="f" focussize="0,0"/>
              <v:stroke on="f"/>
              <v:imagedata o:title=""/>
              <o:lock v:ext="edit" aspectratio="f"/>
              <v:textbox inset="0mm,0mm,0mm,0mm">
                <w:txbxContent>
                  <w:p w14:paraId="4B3E4312">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C0063">
    <w:pPr>
      <w:pStyle w:val="10"/>
      <w:kinsoku w:val="0"/>
      <w:overflowPunct w:val="0"/>
      <w:spacing w:line="14" w:lineRule="auto"/>
      <w:ind w:left="0"/>
      <w:rPr>
        <w:rFonts w:hint="default"/>
        <w:sz w:val="18"/>
        <w:szCs w:val="24"/>
      </w:rPr>
    </w:pPr>
    <w:r>
      <w:rPr>
        <w:rFonts w:hint="default" w:ascii="Calibri" w:hAnsi="Calibri" w:eastAsia="Calibri"/>
        <w:sz w:val="21"/>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92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220" cy="139700"/>
                      </a:xfrm>
                      <a:prstGeom prst="rect">
                        <a:avLst/>
                      </a:prstGeom>
                      <a:noFill/>
                      <a:ln>
                        <a:noFill/>
                      </a:ln>
                    </wps:spPr>
                    <wps:txbx>
                      <w:txbxContent>
                        <w:p w14:paraId="2FC668B4">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_x0000_s1026" o:spid="_x0000_s1026" o:spt="202" type="#_x0000_t202" style="position:absolute;left:0pt;margin-top:0pt;height:11pt;width:8.6pt;mso-position-horizontal:center;mso-position-horizontal-relative:margin;z-index:251659264;mso-width-relative:page;mso-height-relative:page;" filled="f" stroked="f" coordsize="21600,21600" o:gfxdata="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WRA6i0wAAAAMBAAAPAAAAAAAAAAEAIAAA&#10;ACIAAABkcnMvZG93bnJldi54bWxQSwECFAAUAAAACACHTuJAP9E6UNgBAACkAwAADgAAAAAAAAAB&#10;ACAAAAAiAQAAZHJzL2Uyb0RvYy54bWxQSwUGAAAAAAYABgBZAQAAbAUAAAAA&#10;">
              <v:fill on="f" focussize="0,0"/>
              <v:stroke on="f"/>
              <v:imagedata o:title=""/>
              <o:lock v:ext="edit" aspectratio="f"/>
              <v:textbox inset="0mm,0mm,0mm,0mm">
                <w:txbxContent>
                  <w:p w14:paraId="2FC668B4">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B2FC3">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7005" cy="1397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0EF5FEB5">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文本框 5" o:spid="_x0000_s1026" o:spt="202" type="#_x0000_t202" style="position:absolute;left:0pt;margin-top:0pt;height:11pt;width:13.15pt;mso-position-horizontal:center;mso-position-horizontal-relative:margin;z-index:251660288;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bJP2jTAAAAAwEAAA8AAAAAAAAAAQAgAAAA&#10;IgAAAGRycy9kb3ducmV2LnhtbFBLAQIUABQAAAAIAIdO4kAsxo181wEAAKQDAAAOAAAAAAAAAAEA&#10;IAAAACIBAABkcnMvZTJvRG9jLnhtbFBLBQYAAAAABgAGAFkBAABrBQAAAAA=&#10;">
              <v:fill on="f" focussize="0,0"/>
              <v:stroke on="f"/>
              <v:imagedata o:title=""/>
              <o:lock v:ext="edit" aspectratio="f"/>
              <v:textbox inset="0mm,0mm,0mm,0mm">
                <w:txbxContent>
                  <w:p w14:paraId="0EF5FEB5">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F31D0">
    <w:pPr>
      <w:pStyle w:val="10"/>
      <w:kinsoku w:val="0"/>
      <w:overflowPunct w:val="0"/>
      <w:spacing w:line="14" w:lineRule="auto"/>
      <w:ind w:left="0"/>
      <w:rPr>
        <w:rFonts w:hint="default"/>
        <w:sz w:val="18"/>
        <w:szCs w:val="24"/>
      </w:rPr>
    </w:pPr>
    <w:r>
      <w:rPr>
        <w:rFonts w:hint="default"/>
        <w:sz w:val="21"/>
        <w:szCs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67005" cy="139700"/>
              <wp:effectExtent l="0" t="0" r="0" b="0"/>
              <wp:wrapNone/>
              <wp:docPr id="8" name="文本框 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28DFA29E">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7" o:spid="_x0000_s1026" o:spt="202" type="#_x0000_t202" style="position:absolute;left:0pt;margin-top:0pt;height:11pt;width:13.15pt;mso-position-horizontal:center;mso-position-horizontal-relative:margin;z-index:25166643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sk/aNMAAAADAQAADwAAAAAAAAABACAAAAAiAAAAZHJzL2Rvd25yZXYueG1sUEsB&#10;AhQAFAAAAAgAh07iQDdTT57BAQAAfwMAAA4AAAAAAAAAAQAgAAAAIgEAAGRycy9lMm9Eb2MueG1s&#10;UEsFBgAAAAAGAAYAWQEAAFUFAAAAAA==&#10;">
              <v:fill on="f" focussize="0,0"/>
              <v:stroke on="f"/>
              <v:imagedata o:title=""/>
              <o:lock v:ext="edit" aspectratio="f"/>
              <v:textbox inset="0mm,0mm,0mm,0mm">
                <w:txbxContent>
                  <w:p w14:paraId="28DFA29E">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FAEEB">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67005" cy="139700"/>
              <wp:effectExtent l="0" t="0" r="0" b="0"/>
              <wp:wrapNone/>
              <wp:docPr id="3" name="文本框 13"/>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1382ED0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文本框 13" o:spid="_x0000_s1026" o:spt="202" type="#_x0000_t202" style="position:absolute;left:0pt;margin-top:0pt;height:11pt;width:13.15pt;mso-position-horizontal:center;mso-position-horizontal-relative:margin;z-index:25166131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myT9o0wAAAAMBAAAPAAAAAAAAAAEAIAAA&#10;ACIAAABkcnMvZG93bnJldi54bWxQSwECFAAUAAAACACHTuJAHeZl9NgBAAClAwAADgAAAAAAAAAB&#10;ACAAAAAiAQAAZHJzL2Uyb0RvYy54bWxQSwUGAAAAAAYABgBZAQAAbAUAAAAA&#10;">
              <v:fill on="f" focussize="0,0"/>
              <v:stroke on="f"/>
              <v:imagedata o:title=""/>
              <o:lock v:ext="edit" aspectratio="f"/>
              <v:textbox inset="0mm,0mm,0mm,0mm">
                <w:txbxContent>
                  <w:p w14:paraId="1382ED0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81B7B">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67005" cy="139700"/>
              <wp:effectExtent l="0" t="0" r="0" b="0"/>
              <wp:wrapNone/>
              <wp:docPr id="4" name="文本框 1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7D3E79D6">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vert="horz" wrap="square" lIns="0" tIns="0" rIns="0" bIns="0" anchor="t" anchorCtr="0" upright="1"/>
                  </wps:wsp>
                </a:graphicData>
              </a:graphic>
            </wp:anchor>
          </w:drawing>
        </mc:Choice>
        <mc:Fallback>
          <w:pict>
            <v:shape id="文本框 15" o:spid="_x0000_s1026" o:spt="202" type="#_x0000_t202" style="position:absolute;left:0pt;margin-top:0pt;height:11pt;width:13.15pt;mso-position-horizontal:center;mso-position-horizontal-relative:margin;z-index:251662336;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myT9o0wAAAAMBAAAPAAAAAAAAAAEAIAAA&#10;ACIAAABkcnMvZG93bnJldi54bWxQSwECFAAUAAAACACHTuJAV426ANgBAAClAwAADgAAAAAAAAAB&#10;ACAAAAAiAQAAZHJzL2Uyb0RvYy54bWxQSwUGAAAAAAYABgBZAQAAbAUAAAAA&#10;">
              <v:fill on="f" focussize="0,0"/>
              <v:stroke on="f"/>
              <v:imagedata o:title=""/>
              <o:lock v:ext="edit" aspectratio="f"/>
              <v:textbox inset="0mm,0mm,0mm,0mm">
                <w:txbxContent>
                  <w:p w14:paraId="7D3E79D6">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0BB80">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67005" cy="139700"/>
              <wp:effectExtent l="0" t="0" r="0" b="0"/>
              <wp:wrapNone/>
              <wp:docPr id="13" name="文本框 1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717E856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5" o:spid="_x0000_s1026" o:spt="202" type="#_x0000_t202" style="position:absolute;left:0pt;margin-top:0pt;height:11pt;width:13.15pt;mso-position-horizontal:center;mso-position-horizontal-relative:margin;z-index:251671552;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yT9o0wAAAAMBAAAPAAAAAAAAAAEAIAAAACIAAABkcnMvZG93bnJldi54bWxQ&#10;SwECFAAUAAAACACHTuJAXys1VcMBAACBAwAADgAAAAAAAAABACAAAAAiAQAAZHJzL2Uyb0RvYy54&#10;bWxQSwUGAAAAAAYABgBZAQAAVwUAAAAA&#10;">
              <v:fill on="f" focussize="0,0"/>
              <v:stroke on="f"/>
              <v:imagedata o:title=""/>
              <o:lock v:ext="edit" aspectratio="f"/>
              <v:textbox inset="0mm,0mm,0mm,0mm">
                <w:txbxContent>
                  <w:p w14:paraId="717E856D">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92EFA">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09BF05">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81</w:t>
                          </w:r>
                          <w:r>
                            <w:rPr>
                              <w:rFonts w:hint="default"/>
                              <w:sz w:val="18"/>
                              <w:szCs w:val="24"/>
                            </w:rPr>
                            <w:fldChar w:fldCharType="end"/>
                          </w:r>
                        </w:p>
                      </w:txbxContent>
                    </wps:txbx>
                    <wps:bodyPr vert="horz" wrap="none" lIns="0" tIns="0" rIns="0" bIns="0" anchor="t" anchorCtr="0" upright="1">
                      <a:spAutoFit/>
                    </wps:bodyPr>
                  </wps:wsp>
                </a:graphicData>
              </a:graphic>
            </wp:anchor>
          </w:drawing>
        </mc:Choice>
        <mc:Fallback>
          <w:pict>
            <v:shape id="文本框 4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paEbYd8BAAC/AwAADgAAAAAA&#10;AAABACAAAAAeAQAAZHJzL2Uyb0RvYy54bWxQSwUGAAAAAAYABgBZAQAAbwUAAAAA&#10;">
              <v:fill on="f" focussize="0,0"/>
              <v:stroke on="f"/>
              <v:imagedata o:title=""/>
              <o:lock v:ext="edit" aspectratio="f"/>
              <v:textbox inset="0mm,0mm,0mm,0mm" style="mso-fit-shape-to-text:t;">
                <w:txbxContent>
                  <w:p w14:paraId="6E09BF05">
                    <w:pPr>
                      <w:pStyle w:val="13"/>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18"/>
                        <w:szCs w:val="24"/>
                      </w:rPr>
                      <w:t>81</w:t>
                    </w:r>
                    <w:r>
                      <w:rPr>
                        <w:rFonts w:hint="default"/>
                        <w:sz w:val="18"/>
                        <w:szCs w:val="24"/>
                      </w:rPr>
                      <w:fldChar w:fldCharType="end"/>
                    </w:r>
                  </w:p>
                </w:txbxContent>
              </v:textbox>
            </v:shape>
          </w:pict>
        </mc:Fallback>
      </mc:AlternateContent>
    </w:r>
    <w:r>
      <w:rPr>
        <w:rFonts w:hint="default"/>
        <w:sz w:val="21"/>
        <w:szCs w:val="24"/>
      </w:rPr>
      <mc:AlternateContent>
        <mc:Choice Requires="wps">
          <w:drawing>
            <wp:anchor distT="0" distB="0" distL="114300" distR="114300" simplePos="0" relativeHeight="251663360" behindDoc="1" locked="0" layoutInCell="1" allowOverlap="1">
              <wp:simplePos x="0" y="0"/>
              <wp:positionH relativeFrom="page">
                <wp:posOffset>3816350</wp:posOffset>
              </wp:positionH>
              <wp:positionV relativeFrom="page">
                <wp:posOffset>9333865</wp:posOffset>
              </wp:positionV>
              <wp:extent cx="141605" cy="139700"/>
              <wp:effectExtent l="0" t="0" r="0" b="0"/>
              <wp:wrapNone/>
              <wp:docPr id="5" name="文本框 16"/>
              <wp:cNvGraphicFramePr/>
              <a:graphic xmlns:a="http://schemas.openxmlformats.org/drawingml/2006/main">
                <a:graphicData uri="http://schemas.microsoft.com/office/word/2010/wordprocessingShape">
                  <wps:wsp>
                    <wps:cNvSpPr txBox="1"/>
                    <wps:spPr>
                      <a:xfrm>
                        <a:off x="0" y="0"/>
                        <a:ext cx="141605" cy="139700"/>
                      </a:xfrm>
                      <a:prstGeom prst="rect">
                        <a:avLst/>
                      </a:prstGeom>
                      <a:noFill/>
                      <a:ln>
                        <a:noFill/>
                      </a:ln>
                    </wps:spPr>
                    <wps:txbx>
                      <w:txbxContent>
                        <w:p w14:paraId="2CDF5718">
                          <w:pPr>
                            <w:pStyle w:val="10"/>
                            <w:kinsoku w:val="0"/>
                            <w:overflowPunct w:val="0"/>
                            <w:spacing w:line="203" w:lineRule="exact"/>
                            <w:ind w:left="20"/>
                            <w:rPr>
                              <w:rFonts w:hint="default" w:ascii="Calibri" w:hAnsi="Calibri" w:eastAsia="Calibri"/>
                              <w:sz w:val="18"/>
                              <w:szCs w:val="24"/>
                            </w:rPr>
                          </w:pPr>
                          <w:r>
                            <w:rPr>
                              <w:rFonts w:hint="default" w:ascii="Calibri" w:hAnsi="Calibri" w:eastAsia="Calibri"/>
                              <w:spacing w:val="-1"/>
                              <w:w w:val="99"/>
                              <w:sz w:val="18"/>
                              <w:szCs w:val="24"/>
                            </w:rPr>
                            <w:t>80</w:t>
                          </w:r>
                        </w:p>
                      </w:txbxContent>
                    </wps:txbx>
                    <wps:bodyPr vert="horz" wrap="square" lIns="0" tIns="0" rIns="0" bIns="0" upright="1"/>
                  </wps:wsp>
                </a:graphicData>
              </a:graphic>
            </wp:anchor>
          </w:drawing>
        </mc:Choice>
        <mc:Fallback>
          <w:pict>
            <v:shape id="文本框 16" o:spid="_x0000_s1026" o:spt="202" type="#_x0000_t202" style="position:absolute;left:0pt;margin-left:300.5pt;margin-top:734.95pt;height:11pt;width:11.15pt;mso-position-horizontal-relative:page;mso-position-vertical-relative:page;z-index:-251653120;mso-width-relative:page;mso-height-relative:page;" filled="f" stroked="f" coordsize="21600,21600" o:gfxdata="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2yQofaAAAADQEAAA8AAAAAAAAAAQAgAAAAIgAA&#10;AGRycy9kb3ducmV2LnhtbFBLAQIUABQAAAAIAIdO4kCZ4bHFzQEAAIwDAAAOAAAAAAAAAAEAIAAA&#10;ACkBAABkcnMvZTJvRG9jLnhtbFBLBQYAAAAABgAGAFkBAABoBQAAAAA=&#10;">
              <v:fill on="f" focussize="0,0"/>
              <v:stroke on="f"/>
              <v:imagedata o:title=""/>
              <o:lock v:ext="edit" aspectratio="f"/>
              <v:textbox inset="0mm,0mm,0mm,0mm">
                <w:txbxContent>
                  <w:p w14:paraId="2CDF5718">
                    <w:pPr>
                      <w:pStyle w:val="10"/>
                      <w:kinsoku w:val="0"/>
                      <w:overflowPunct w:val="0"/>
                      <w:spacing w:line="203" w:lineRule="exact"/>
                      <w:ind w:left="20"/>
                      <w:rPr>
                        <w:rFonts w:hint="default" w:ascii="Calibri" w:hAnsi="Calibri" w:eastAsia="Calibri"/>
                        <w:sz w:val="18"/>
                        <w:szCs w:val="24"/>
                      </w:rPr>
                    </w:pPr>
                    <w:r>
                      <w:rPr>
                        <w:rFonts w:hint="default" w:ascii="Calibri" w:hAnsi="Calibri" w:eastAsia="Calibri"/>
                        <w:spacing w:val="-1"/>
                        <w:w w:val="99"/>
                        <w:sz w:val="18"/>
                        <w:szCs w:val="24"/>
                      </w:rPr>
                      <w:t>80</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5A9BF">
    <w:pPr>
      <w:pStyle w:val="10"/>
      <w:kinsoku w:val="0"/>
      <w:overflowPunct w:val="0"/>
      <w:spacing w:line="14" w:lineRule="auto"/>
      <w:ind w:left="0"/>
      <w:rPr>
        <w:rFonts w:hint="default"/>
        <w:sz w:val="20"/>
        <w:szCs w:val="24"/>
      </w:rPr>
    </w:pPr>
    <w:r>
      <w:rPr>
        <w:rFonts w:hint="default"/>
        <w:sz w:val="21"/>
        <w:szCs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67005" cy="139700"/>
              <wp:effectExtent l="0" t="0" r="0" b="0"/>
              <wp:wrapNone/>
              <wp:docPr id="12" name="文本框 1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07F9C9EA">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wps:txbx>
                    <wps:bodyPr wrap="square" lIns="0" tIns="0" rIns="0" bIns="0" upright="1"/>
                  </wps:wsp>
                </a:graphicData>
              </a:graphic>
            </wp:anchor>
          </w:drawing>
        </mc:Choice>
        <mc:Fallback>
          <w:pict>
            <v:shape id="文本框 17" o:spid="_x0000_s1026" o:spt="202" type="#_x0000_t202" style="position:absolute;left:0pt;margin-top:0pt;height:11pt;width:13.15pt;mso-position-horizontal:center;mso-position-horizontal-relative:margin;z-index:251670528;mso-width-relative:page;mso-height-relative:page;" filled="f" stroked="f" coordsize="21600,21600" o:gfxdata="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yT9o0wAAAAMBAAAPAAAAAAAAAAEAIAAAACIAAABkcnMvZG93bnJldi54bWxQ&#10;SwECFAAUAAAACACHTuJAlDMp0sMBAACBAwAADgAAAAAAAAABACAAAAAiAQAAZHJzL2Uyb0RvYy54&#10;bWxQSwUGAAAAAAYABgBZAQAAVwUAAAAA&#10;">
              <v:fill on="f" focussize="0,0"/>
              <v:stroke on="f"/>
              <v:imagedata o:title=""/>
              <o:lock v:ext="edit" aspectratio="f"/>
              <v:textbox inset="0mm,0mm,0mm,0mm">
                <w:txbxContent>
                  <w:p w14:paraId="07F9C9EA">
                    <w:pPr>
                      <w:pStyle w:val="10"/>
                      <w:kinsoku w:val="0"/>
                      <w:overflowPunct w:val="0"/>
                      <w:spacing w:line="203" w:lineRule="exact"/>
                      <w:ind w:left="40"/>
                      <w:rPr>
                        <w:rFonts w:hint="default" w:ascii="Calibri" w:hAnsi="Calibri" w:eastAsia="Calibri"/>
                        <w:sz w:val="18"/>
                        <w:szCs w:val="24"/>
                      </w:rPr>
                    </w:pPr>
                    <w:r>
                      <w:rPr>
                        <w:rFonts w:hint="default" w:ascii="Calibri" w:hAnsi="Calibri" w:eastAsia="Calibri"/>
                        <w:w w:val="99"/>
                        <w:sz w:val="18"/>
                        <w:szCs w:val="24"/>
                      </w:rPr>
                      <w:fldChar w:fldCharType="begin"/>
                    </w:r>
                    <w:r>
                      <w:rPr>
                        <w:rFonts w:hint="default" w:ascii="Calibri" w:hAnsi="Calibri" w:eastAsia="Calibri"/>
                        <w:w w:val="99"/>
                        <w:sz w:val="18"/>
                        <w:szCs w:val="24"/>
                      </w:rPr>
                      <w:instrText xml:space="preserve"> PAGE </w:instrText>
                    </w:r>
                    <w:r>
                      <w:rPr>
                        <w:rFonts w:hint="default" w:ascii="Calibri" w:hAnsi="Calibri" w:eastAsia="Calibri"/>
                        <w:w w:val="99"/>
                        <w:sz w:val="18"/>
                        <w:szCs w:val="24"/>
                      </w:rPr>
                      <w:fldChar w:fldCharType="separate"/>
                    </w:r>
                    <w:r>
                      <w:rPr>
                        <w:rFonts w:hint="default" w:ascii="Calibri" w:hAnsi="Calibri" w:eastAsia="Calibri"/>
                        <w:w w:val="99"/>
                        <w:sz w:val="18"/>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34AF7">
    <w:pPr>
      <w:pStyle w:val="14"/>
      <w:rPr>
        <w:rFonts w:hint="default"/>
        <w:sz w:val="18"/>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B4101">
    <w:pPr>
      <w:pStyle w:val="14"/>
      <w:rPr>
        <w:rFonts w:hint="default"/>
        <w:sz w:val="18"/>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A2260">
    <w:pPr>
      <w:pStyle w:val="14"/>
      <w:rPr>
        <w:rFonts w:hint="default"/>
        <w:sz w:val="18"/>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D47EA">
    <w:pPr>
      <w:pStyle w:val="14"/>
      <w:rPr>
        <w:rFonts w:hint="default"/>
        <w:sz w:val="18"/>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41FA4">
    <w:pPr>
      <w:pStyle w:val="14"/>
      <w:rPr>
        <w:rFonts w:hint="default"/>
        <w:sz w:val="18"/>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BB157">
    <w:pPr>
      <w:pStyle w:val="14"/>
      <w:rPr>
        <w:rFonts w:hint="default"/>
        <w:sz w:val="18"/>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8B0CC">
    <w:pPr>
      <w:pStyle w:val="14"/>
      <w:rPr>
        <w:rFonts w:hint="default"/>
        <w:sz w:val="18"/>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5683A">
    <w:pPr>
      <w:pStyle w:val="14"/>
      <w:rPr>
        <w:rFonts w:hint="default"/>
        <w:sz w:val="18"/>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720"/>
  <w:hyphenationZone w:val="360"/>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hdrShapeDefaults>
    <o:shapelayout v:ext="edit">
      <o:idmap v:ext="edit" data="1"/>
    </o:shapelayout>
  </w:hdrShapeDefaults>
  <w:compat>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hZDlmOWI0MzYzMWY0MzgwNDViOTJkZTYzNDk3NDMifQ=="/>
  </w:docVars>
  <w:rsids>
    <w:rsidRoot w:val="00172A27"/>
    <w:rsid w:val="00D15F7D"/>
    <w:rsid w:val="00DC2D5A"/>
    <w:rsid w:val="0102542E"/>
    <w:rsid w:val="016D1799"/>
    <w:rsid w:val="02D51A04"/>
    <w:rsid w:val="04162113"/>
    <w:rsid w:val="05486CD8"/>
    <w:rsid w:val="05BB5302"/>
    <w:rsid w:val="09695DE1"/>
    <w:rsid w:val="09C27272"/>
    <w:rsid w:val="0A6B1FEC"/>
    <w:rsid w:val="10804703"/>
    <w:rsid w:val="10913B38"/>
    <w:rsid w:val="114A0833"/>
    <w:rsid w:val="132E7181"/>
    <w:rsid w:val="16472A5F"/>
    <w:rsid w:val="175F30F2"/>
    <w:rsid w:val="17FA3BE0"/>
    <w:rsid w:val="1C0A2194"/>
    <w:rsid w:val="1D137258"/>
    <w:rsid w:val="1EAA7ACD"/>
    <w:rsid w:val="209534C5"/>
    <w:rsid w:val="22345E5B"/>
    <w:rsid w:val="23E7074D"/>
    <w:rsid w:val="24475584"/>
    <w:rsid w:val="25A44C59"/>
    <w:rsid w:val="25ED3EFB"/>
    <w:rsid w:val="28EF1334"/>
    <w:rsid w:val="2B6C3C42"/>
    <w:rsid w:val="2B8325F8"/>
    <w:rsid w:val="2BB4677D"/>
    <w:rsid w:val="2F9B208F"/>
    <w:rsid w:val="30C67022"/>
    <w:rsid w:val="31A348F2"/>
    <w:rsid w:val="32292413"/>
    <w:rsid w:val="355E2940"/>
    <w:rsid w:val="373B789A"/>
    <w:rsid w:val="374101FF"/>
    <w:rsid w:val="3A4A7D8D"/>
    <w:rsid w:val="3BFD68F1"/>
    <w:rsid w:val="3D9A6C3F"/>
    <w:rsid w:val="3E2A7656"/>
    <w:rsid w:val="3FB12286"/>
    <w:rsid w:val="40632CF4"/>
    <w:rsid w:val="43DA3072"/>
    <w:rsid w:val="44293F63"/>
    <w:rsid w:val="471C7F53"/>
    <w:rsid w:val="4A977AF4"/>
    <w:rsid w:val="4E9F590E"/>
    <w:rsid w:val="4F2D00A8"/>
    <w:rsid w:val="4FA62AF1"/>
    <w:rsid w:val="506036C9"/>
    <w:rsid w:val="526E487B"/>
    <w:rsid w:val="545B4B0B"/>
    <w:rsid w:val="54927C0A"/>
    <w:rsid w:val="55BD2AE1"/>
    <w:rsid w:val="56F5366D"/>
    <w:rsid w:val="56F87B9A"/>
    <w:rsid w:val="58C66C34"/>
    <w:rsid w:val="5A1170DE"/>
    <w:rsid w:val="5BC715AF"/>
    <w:rsid w:val="5CAD483A"/>
    <w:rsid w:val="5D5E4AAE"/>
    <w:rsid w:val="5F836D59"/>
    <w:rsid w:val="5FEA20BE"/>
    <w:rsid w:val="604678A4"/>
    <w:rsid w:val="61723CCE"/>
    <w:rsid w:val="64C33B59"/>
    <w:rsid w:val="64F831CA"/>
    <w:rsid w:val="668C4B37"/>
    <w:rsid w:val="66AB743B"/>
    <w:rsid w:val="66CA3897"/>
    <w:rsid w:val="70316526"/>
    <w:rsid w:val="722A54E3"/>
    <w:rsid w:val="72482193"/>
    <w:rsid w:val="7341797A"/>
    <w:rsid w:val="75B0548E"/>
    <w:rsid w:val="767B079C"/>
    <w:rsid w:val="784210E3"/>
    <w:rsid w:val="78BE7C47"/>
    <w:rsid w:val="7D7F0EF0"/>
    <w:rsid w:val="7DCE4049"/>
    <w:rsid w:val="7E724B78"/>
    <w:rsid w:val="7ED834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qFormat="1" w:uiPriority="1" w:semiHidden="0" w:name="heading 3"/>
    <w:lsdException w:qFormat="1" w:uiPriority="1" w:semiHidden="0" w:name="heading 4"/>
    <w:lsdException w:qFormat="1" w:uiPriority="1" w:semiHidden="0" w:name="heading 5"/>
    <w:lsdException w:qFormat="1" w:uiPriority="1"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qFormat="1" w:unhideWhenUsed="0" w:uiPriority="99" w:semiHidden="0" w:name="index heading"/>
    <w:lsdException w:qFormat="1" w:unhideWhenUsed="0" w:uiPriority="99" w:semiHidden="0"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99" w:semiHidden="0" w:name="Default Paragraph Font"/>
    <w:lsdException w:qFormat="1" w:uiPriority="1"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iPriority="0" w:semiHidden="0" w:name="Body Text First Indent"/>
    <w:lsdException w:qFormat="1" w:unhideWhenUsed="0" w:uiPriority="0" w:semiHidden="0" w:name="Body Text First Indent 2"/>
    <w:lsdException w:qFormat="1" w:unhideWhenUsed="0" w:uiPriority="99" w:semiHidden="0" w:name="Note Heading"/>
    <w:lsdException w:qFormat="1" w:unhideWhenUsed="0" w:uiPriority="99" w:semiHidden="0" w:name="Body Text 2"/>
    <w:lsdException w:qFormat="1" w:uiPriority="0"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iPriority="0" w:semiHidden="0" w:name="Plain Text"/>
    <w:lsdException w:qFormat="1" w:unhideWhenUsed="0" w:uiPriority="99" w:semiHidden="0" w:name="E-mail Signature"/>
    <w:lsdException w:qFormat="1"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nhideWhenUsed="0" w:uiPriority="0" w:semiHidden="0"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hint="default" w:ascii="Times New Roman" w:hAnsi="Times New Roman" w:eastAsia="宋体" w:cs="Times New Roman"/>
      <w:sz w:val="24"/>
      <w:szCs w:val="24"/>
    </w:rPr>
  </w:style>
  <w:style w:type="paragraph" w:styleId="2">
    <w:name w:val="heading 1"/>
    <w:basedOn w:val="1"/>
    <w:next w:val="1"/>
    <w:unhideWhenUsed/>
    <w:qFormat/>
    <w:uiPriority w:val="1"/>
    <w:pPr>
      <w:ind w:left="3"/>
      <w:jc w:val="center"/>
      <w:outlineLvl w:val="0"/>
    </w:pPr>
    <w:rPr>
      <w:rFonts w:hint="eastAsia" w:ascii="Microsoft JhengHei" w:hAnsi="Microsoft JhengHei" w:eastAsia="Microsoft JhengHei"/>
      <w:b/>
      <w:sz w:val="44"/>
      <w:szCs w:val="24"/>
    </w:rPr>
  </w:style>
  <w:style w:type="paragraph" w:styleId="3">
    <w:name w:val="heading 2"/>
    <w:basedOn w:val="2"/>
    <w:next w:val="1"/>
    <w:link w:val="33"/>
    <w:unhideWhenUsed/>
    <w:qFormat/>
    <w:uiPriority w:val="1"/>
    <w:pPr>
      <w:ind w:left="3"/>
      <w:jc w:val="center"/>
      <w:outlineLvl w:val="1"/>
    </w:pPr>
    <w:rPr>
      <w:rFonts w:hint="default" w:ascii="宋体" w:hAnsi="宋体" w:eastAsia="宋体"/>
      <w:sz w:val="30"/>
      <w:szCs w:val="24"/>
    </w:rPr>
  </w:style>
  <w:style w:type="paragraph" w:styleId="4">
    <w:name w:val="heading 3"/>
    <w:basedOn w:val="1"/>
    <w:next w:val="1"/>
    <w:link w:val="25"/>
    <w:unhideWhenUsed/>
    <w:qFormat/>
    <w:uiPriority w:val="1"/>
    <w:pPr>
      <w:spacing w:before="50" w:beforeLines="50" w:after="50" w:afterLines="50" w:line="360" w:lineRule="auto"/>
      <w:outlineLvl w:val="2"/>
    </w:pPr>
    <w:rPr>
      <w:rFonts w:hint="default" w:ascii="宋体" w:hAnsi="宋体" w:eastAsia="宋体"/>
      <w:b/>
      <w:sz w:val="24"/>
      <w:szCs w:val="24"/>
    </w:rPr>
  </w:style>
  <w:style w:type="paragraph" w:styleId="5">
    <w:name w:val="heading 4"/>
    <w:basedOn w:val="1"/>
    <w:next w:val="1"/>
    <w:unhideWhenUsed/>
    <w:qFormat/>
    <w:uiPriority w:val="1"/>
    <w:pPr>
      <w:outlineLvl w:val="3"/>
    </w:pPr>
    <w:rPr>
      <w:rFonts w:hint="default" w:ascii="宋体" w:hAnsi="宋体" w:eastAsia="宋体"/>
      <w:sz w:val="28"/>
      <w:szCs w:val="24"/>
    </w:rPr>
  </w:style>
  <w:style w:type="paragraph" w:styleId="6">
    <w:name w:val="heading 5"/>
    <w:basedOn w:val="1"/>
    <w:next w:val="1"/>
    <w:unhideWhenUsed/>
    <w:qFormat/>
    <w:uiPriority w:val="1"/>
    <w:pPr>
      <w:ind w:left="237"/>
      <w:outlineLvl w:val="4"/>
    </w:pPr>
    <w:rPr>
      <w:rFonts w:hint="default" w:ascii="宋体" w:hAnsi="宋体" w:eastAsia="宋体"/>
      <w:sz w:val="28"/>
      <w:szCs w:val="24"/>
    </w:rPr>
  </w:style>
  <w:style w:type="paragraph" w:styleId="7">
    <w:name w:val="heading 6"/>
    <w:basedOn w:val="1"/>
    <w:next w:val="1"/>
    <w:unhideWhenUsed/>
    <w:qFormat/>
    <w:uiPriority w:val="1"/>
    <w:pPr>
      <w:ind w:left="513"/>
      <w:outlineLvl w:val="5"/>
    </w:pPr>
    <w:rPr>
      <w:rFonts w:hint="eastAsia" w:ascii="Times New Roman" w:hAnsi="Times New Roman" w:eastAsia="Times New Roman"/>
      <w:b/>
      <w:sz w:val="21"/>
      <w:szCs w:val="24"/>
    </w:rPr>
  </w:style>
  <w:style w:type="character" w:default="1" w:styleId="21">
    <w:name w:val="Default Paragraph Font"/>
    <w:unhideWhenUsed/>
    <w:qFormat/>
    <w:uiPriority w:val="99"/>
    <w:rPr>
      <w:rFonts w:hint="default"/>
      <w:sz w:val="24"/>
      <w:szCs w:val="24"/>
    </w:rPr>
  </w:style>
  <w:style w:type="table" w:default="1" w:styleId="20">
    <w:name w:val="Normal Table"/>
    <w:qFormat/>
    <w:uiPriority w:val="0"/>
    <w:tblPr>
      <w:tblCellMar>
        <w:top w:w="0" w:type="dxa"/>
        <w:left w:w="108" w:type="dxa"/>
        <w:bottom w:w="0" w:type="dxa"/>
        <w:right w:w="108" w:type="dxa"/>
      </w:tblCellMar>
    </w:tblPr>
  </w:style>
  <w:style w:type="paragraph" w:styleId="8">
    <w:name w:val="annotation text"/>
    <w:basedOn w:val="1"/>
    <w:unhideWhenUsed/>
    <w:qFormat/>
    <w:uiPriority w:val="99"/>
    <w:pPr>
      <w:jc w:val="left"/>
    </w:pPr>
  </w:style>
  <w:style w:type="paragraph" w:styleId="9">
    <w:name w:val="Body Text 3"/>
    <w:unhideWhenUsed/>
    <w:qFormat/>
    <w:uiPriority w:val="0"/>
    <w:pPr>
      <w:widowControl w:val="0"/>
      <w:spacing w:beforeLines="0" w:after="120" w:afterLines="0"/>
      <w:jc w:val="both"/>
    </w:pPr>
    <w:rPr>
      <w:rFonts w:hint="eastAsia" w:ascii="Times New Roman" w:hAnsi="Times New Roman" w:eastAsia="Times New Roman" w:cs="Times New Roman"/>
      <w:kern w:val="2"/>
      <w:sz w:val="16"/>
      <w:szCs w:val="16"/>
      <w:lang w:val="en-US" w:eastAsia="zh-CN" w:bidi="ar-SA"/>
    </w:rPr>
  </w:style>
  <w:style w:type="paragraph" w:styleId="10">
    <w:name w:val="Body Text"/>
    <w:basedOn w:val="1"/>
    <w:unhideWhenUsed/>
    <w:qFormat/>
    <w:uiPriority w:val="1"/>
    <w:pPr>
      <w:ind w:left="520"/>
    </w:pPr>
    <w:rPr>
      <w:rFonts w:hint="default" w:ascii="宋体" w:hAnsi="宋体" w:eastAsia="宋体"/>
      <w:sz w:val="21"/>
      <w:szCs w:val="24"/>
    </w:rPr>
  </w:style>
  <w:style w:type="paragraph" w:styleId="11">
    <w:name w:val="toc 3"/>
    <w:basedOn w:val="1"/>
    <w:next w:val="1"/>
    <w:qFormat/>
    <w:uiPriority w:val="99"/>
    <w:pPr>
      <w:ind w:left="840" w:leftChars="400"/>
    </w:pPr>
  </w:style>
  <w:style w:type="paragraph" w:styleId="12">
    <w:name w:val="Plain Text"/>
    <w:basedOn w:val="1"/>
    <w:unhideWhenUsed/>
    <w:qFormat/>
    <w:uiPriority w:val="0"/>
    <w:rPr>
      <w:rFonts w:hint="default" w:ascii="宋体" w:hAnsi="Courier New" w:eastAsia="宋体"/>
      <w:sz w:val="24"/>
      <w:szCs w:val="24"/>
    </w:rPr>
  </w:style>
  <w:style w:type="paragraph" w:styleId="13">
    <w:name w:val="footer"/>
    <w:basedOn w:val="1"/>
    <w:unhideWhenUsed/>
    <w:qFormat/>
    <w:uiPriority w:val="99"/>
    <w:pPr>
      <w:tabs>
        <w:tab w:val="center" w:pos="4153"/>
        <w:tab w:val="right" w:pos="8306"/>
      </w:tabs>
      <w:snapToGrid w:val="0"/>
    </w:pPr>
    <w:rPr>
      <w:rFonts w:hint="default"/>
      <w:sz w:val="18"/>
      <w:szCs w:val="24"/>
    </w:rPr>
  </w:style>
  <w:style w:type="paragraph" w:styleId="14">
    <w:name w:val="header"/>
    <w:basedOn w:val="1"/>
    <w:unhideWhenUsed/>
    <w:qFormat/>
    <w:uiPriority w:val="99"/>
    <w:pPr>
      <w:tabs>
        <w:tab w:val="center" w:pos="4153"/>
        <w:tab w:val="right" w:pos="8306"/>
      </w:tabs>
      <w:snapToGrid w:val="0"/>
      <w:jc w:val="both"/>
    </w:pPr>
    <w:rPr>
      <w:rFonts w:hint="default"/>
      <w:sz w:val="18"/>
      <w:szCs w:val="24"/>
    </w:rPr>
  </w:style>
  <w:style w:type="paragraph" w:styleId="15">
    <w:name w:val="toc 1"/>
    <w:basedOn w:val="1"/>
    <w:next w:val="1"/>
    <w:qFormat/>
    <w:uiPriority w:val="99"/>
  </w:style>
  <w:style w:type="paragraph" w:styleId="16">
    <w:name w:val="toc 2"/>
    <w:basedOn w:val="1"/>
    <w:next w:val="1"/>
    <w:qFormat/>
    <w:uiPriority w:val="99"/>
    <w:pPr>
      <w:ind w:left="420" w:leftChars="200"/>
    </w:pPr>
  </w:style>
  <w:style w:type="paragraph" w:styleId="17">
    <w:name w:val="Normal (Web)"/>
    <w:basedOn w:val="1"/>
    <w:unhideWhenUsed/>
    <w:qFormat/>
    <w:uiPriority w:val="99"/>
    <w:pPr>
      <w:widowControl/>
      <w:spacing w:before="100" w:beforeAutospacing="1" w:after="100" w:afterAutospacing="1"/>
    </w:pPr>
    <w:rPr>
      <w:rFonts w:hint="eastAsia" w:ascii="Times New Roman" w:hAnsi="Times New Roman" w:eastAsia="Times New Roman" w:cs="Times New Roman"/>
      <w:sz w:val="24"/>
      <w:szCs w:val="24"/>
    </w:rPr>
  </w:style>
  <w:style w:type="paragraph" w:styleId="18">
    <w:name w:val="Body Text First Indent"/>
    <w:basedOn w:val="10"/>
    <w:unhideWhenUsed/>
    <w:qFormat/>
    <w:uiPriority w:val="0"/>
    <w:pPr>
      <w:ind w:firstLine="420"/>
    </w:pPr>
    <w:rPr>
      <w:rFonts w:hint="eastAsia" w:ascii="Times New Roman" w:hAnsi="Times New Roman" w:eastAsia="楷体_GB2312"/>
      <w:sz w:val="20"/>
      <w:szCs w:val="24"/>
    </w:rPr>
  </w:style>
  <w:style w:type="paragraph" w:styleId="19">
    <w:name w:val="Body Text First Indent 2"/>
    <w:qFormat/>
    <w:uiPriority w:val="0"/>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 w:type="character" w:styleId="22">
    <w:name w:val="Hyperlink"/>
    <w:unhideWhenUsed/>
    <w:qFormat/>
    <w:uiPriority w:val="99"/>
    <w:rPr>
      <w:rFonts w:hint="default" w:ascii="Arial" w:hAnsi="Arial" w:eastAsia="黑体"/>
      <w:color w:val="0000FF"/>
      <w:kern w:val="2"/>
      <w:sz w:val="21"/>
      <w:szCs w:val="24"/>
      <w:u w:val="single"/>
      <w:lang w:val="en-US" w:eastAsia="zh-CN" w:bidi="ar-SA"/>
    </w:rPr>
  </w:style>
  <w:style w:type="paragraph" w:customStyle="1" w:styleId="23">
    <w:name w:val="正文缩进1"/>
    <w:basedOn w:val="24"/>
    <w:unhideWhenUsed/>
    <w:qFormat/>
    <w:uiPriority w:val="0"/>
    <w:pPr>
      <w:spacing w:line="360" w:lineRule="auto"/>
      <w:ind w:firstLine="200" w:firstLineChars="200"/>
      <w:jc w:val="both"/>
    </w:pPr>
    <w:rPr>
      <w:rFonts w:hint="eastAsia" w:ascii="Times New Roman" w:hAnsi="Times New Roman" w:eastAsia="Times New Roman" w:cs="Times New Roman"/>
      <w:kern w:val="2"/>
      <w:sz w:val="24"/>
      <w:szCs w:val="22"/>
      <w:lang w:val="en-US" w:eastAsia="zh-CN" w:bidi="ar"/>
    </w:rPr>
  </w:style>
  <w:style w:type="paragraph" w:customStyle="1" w:styleId="24">
    <w:name w:val="正文1"/>
    <w:basedOn w:val="1"/>
    <w:unhideWhenUsed/>
    <w:qFormat/>
    <w:uiPriority w:val="0"/>
    <w:pPr>
      <w:spacing w:line="240" w:lineRule="atLeast"/>
      <w:jc w:val="center"/>
      <w:textAlignment w:val="baseline"/>
    </w:pPr>
    <w:rPr>
      <w:rFonts w:hint="default" w:ascii="Tahoma" w:hAnsi="Tahoma" w:eastAsia="宋体"/>
      <w:sz w:val="24"/>
      <w:szCs w:val="24"/>
    </w:rPr>
  </w:style>
  <w:style w:type="character" w:customStyle="1" w:styleId="25">
    <w:name w:val="标题 3 Char"/>
    <w:link w:val="4"/>
    <w:unhideWhenUsed/>
    <w:qFormat/>
    <w:uiPriority w:val="1"/>
    <w:rPr>
      <w:rFonts w:hint="default" w:ascii="宋体" w:hAnsi="宋体" w:eastAsia="宋体"/>
      <w:b/>
      <w:sz w:val="24"/>
      <w:szCs w:val="24"/>
    </w:rPr>
  </w:style>
  <w:style w:type="paragraph" w:customStyle="1" w:styleId="26">
    <w:name w:val="Table Paragraph"/>
    <w:basedOn w:val="1"/>
    <w:unhideWhenUsed/>
    <w:qFormat/>
    <w:uiPriority w:val="1"/>
    <w:rPr>
      <w:rFonts w:hint="default"/>
      <w:sz w:val="24"/>
      <w:szCs w:val="24"/>
    </w:rPr>
  </w:style>
  <w:style w:type="paragraph" w:customStyle="1" w:styleId="27">
    <w:name w:val="公文正文"/>
    <w:unhideWhenUsed/>
    <w:qFormat/>
    <w:uiPriority w:val="0"/>
    <w:pPr>
      <w:widowControl w:val="0"/>
      <w:tabs>
        <w:tab w:val="left" w:pos="1260"/>
        <w:tab w:val="left" w:pos="6030"/>
        <w:tab w:val="left" w:pos="6720"/>
      </w:tabs>
      <w:spacing w:line="360" w:lineRule="auto"/>
      <w:ind w:firstLine="720" w:firstLineChars="225"/>
      <w:jc w:val="both"/>
    </w:pPr>
    <w:rPr>
      <w:rFonts w:hint="eastAsia" w:ascii="仿宋_GB2312" w:hAnsi="宋体" w:eastAsia="仿宋_GB2312" w:cs="Times New Roman"/>
      <w:sz w:val="32"/>
      <w:szCs w:val="18"/>
      <w:lang w:val="en-US" w:eastAsia="zh-CN" w:bidi="ar-SA"/>
    </w:rPr>
  </w:style>
  <w:style w:type="paragraph" w:customStyle="1" w:styleId="28">
    <w:name w:val="p0"/>
    <w:basedOn w:val="1"/>
    <w:unhideWhenUsed/>
    <w:qFormat/>
    <w:uiPriority w:val="0"/>
    <w:pPr>
      <w:widowControl/>
      <w:spacing w:before="75" w:after="75"/>
    </w:pPr>
    <w:rPr>
      <w:rFonts w:hint="default" w:ascii="宋体" w:hAnsi="宋体" w:eastAsia="宋体" w:cs="宋体"/>
      <w:sz w:val="24"/>
      <w:szCs w:val="24"/>
    </w:rPr>
  </w:style>
  <w:style w:type="paragraph" w:styleId="29">
    <w:name w:val="List Paragraph"/>
    <w:basedOn w:val="1"/>
    <w:unhideWhenUsed/>
    <w:qFormat/>
    <w:uiPriority w:val="1"/>
    <w:rPr>
      <w:rFonts w:hint="default"/>
      <w:sz w:val="24"/>
      <w:szCs w:val="24"/>
    </w:rPr>
  </w:style>
  <w:style w:type="paragraph" w:customStyle="1" w:styleId="30">
    <w:name w:val="文一"/>
    <w:basedOn w:val="1"/>
    <w:unhideWhenUsed/>
    <w:qFormat/>
    <w:uiPriority w:val="0"/>
    <w:pPr>
      <w:topLinePunct/>
      <w:snapToGrid w:val="0"/>
      <w:spacing w:line="360" w:lineRule="auto"/>
      <w:ind w:firstLine="200" w:firstLineChars="200"/>
    </w:pPr>
    <w:rPr>
      <w:rFonts w:hint="default" w:ascii="Calibri" w:hAnsi="Calibri" w:eastAsia="宋体"/>
      <w:snapToGrid w:val="0"/>
      <w:spacing w:val="4"/>
      <w:sz w:val="24"/>
      <w:szCs w:val="24"/>
    </w:rPr>
  </w:style>
  <w:style w:type="paragraph" w:customStyle="1" w:styleId="31">
    <w:name w:val="样式 宋体 行距: 1.5 倍行距"/>
    <w:basedOn w:val="1"/>
    <w:unhideWhenUsed/>
    <w:qFormat/>
    <w:uiPriority w:val="0"/>
    <w:pPr>
      <w:jc w:val="center"/>
    </w:pPr>
    <w:rPr>
      <w:rFonts w:hint="default"/>
      <w:b/>
      <w:sz w:val="24"/>
      <w:szCs w:val="24"/>
    </w:rPr>
  </w:style>
  <w:style w:type="paragraph" w:customStyle="1" w:styleId="32">
    <w:name w:val="发文落款"/>
    <w:basedOn w:val="27"/>
    <w:unhideWhenUsed/>
    <w:qFormat/>
    <w:uiPriority w:val="99"/>
    <w:pPr>
      <w:ind w:left="4094" w:right="607" w:firstLine="0"/>
      <w:jc w:val="center"/>
    </w:pPr>
    <w:rPr>
      <w:rFonts w:hint="eastAsia" w:cs="仿宋_GB2312"/>
      <w:sz w:val="32"/>
      <w:szCs w:val="32"/>
    </w:rPr>
  </w:style>
  <w:style w:type="character" w:customStyle="1" w:styleId="33">
    <w:name w:val="标题 2 Char"/>
    <w:link w:val="3"/>
    <w:unhideWhenUsed/>
    <w:qFormat/>
    <w:uiPriority w:val="1"/>
    <w:rPr>
      <w:rFonts w:hint="default" w:ascii="宋体" w:hAnsi="宋体" w:eastAsia="宋体"/>
      <w:b/>
      <w:sz w:val="30"/>
      <w:szCs w:val="24"/>
    </w:rPr>
  </w:style>
  <w:style w:type="character" w:customStyle="1" w:styleId="34">
    <w:name w:val="NormalCharacter"/>
    <w:unhideWhenUsed/>
    <w:qFormat/>
    <w:uiPriority w:val="0"/>
    <w:rPr>
      <w:rFonts w:hint="default"/>
      <w:sz w:val="24"/>
      <w:szCs w:val="24"/>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 w:type="paragraph" w:customStyle="1" w:styleId="37">
    <w:name w:val="WPSOffice手动目录 3"/>
    <w:qFormat/>
    <w:uiPriority w:val="0"/>
    <w:pPr>
      <w:ind w:leftChars="400"/>
    </w:pPr>
    <w:rPr>
      <w:rFonts w:ascii="Times New Roman" w:hAnsi="Times New Roman" w:eastAsia="宋体" w:cs="Times New Roman"/>
      <w:sz w:val="20"/>
      <w:szCs w:val="20"/>
    </w:rPr>
  </w:style>
  <w:style w:type="table" w:customStyle="1" w:styleId="3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2.xml"/><Relationship Id="rId21" Type="http://schemas.openxmlformats.org/officeDocument/2006/relationships/header" Target="header8.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65</Pages>
  <Words>26660</Words>
  <Characters>28367</Characters>
  <TotalTime>1</TotalTime>
  <ScaleCrop>false</ScaleCrop>
  <LinksUpToDate>false</LinksUpToDate>
  <CharactersWithSpaces>30291</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2022-10-24T09:11:00Z</dcterms:created>
  <dc:creator>Administrator</dc:creator>
  <cp:lastModifiedBy>张华岩</cp:lastModifiedBy>
  <dcterms:modified xsi:type="dcterms:W3CDTF">2024-10-09T10:29:43Z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D33DCA9AA58045168B9B32592584AB6E_13</vt:lpwstr>
  </property>
</Properties>
</file>